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Style w:val="46"/>
          <w:rFonts w:asciiTheme="majorEastAsia" w:hAnsiTheme="majorEastAsia" w:eastAsiaTheme="majorEastAsia" w:cstheme="majorEastAsia"/>
          <w:b/>
          <w:color w:val="auto"/>
          <w:sz w:val="28"/>
          <w:szCs w:val="28"/>
          <w:highlight w:val="none"/>
        </w:rPr>
      </w:pPr>
    </w:p>
    <w:p>
      <w:pPr>
        <w:snapToGrid w:val="0"/>
        <w:spacing w:line="240" w:lineRule="auto"/>
        <w:jc w:val="center"/>
        <w:rPr>
          <w:rStyle w:val="46"/>
          <w:rFonts w:hint="eastAsia" w:asciiTheme="majorEastAsia" w:hAnsiTheme="majorEastAsia" w:eastAsiaTheme="majorEastAsia" w:cstheme="majorEastAsia"/>
          <w:b/>
          <w:color w:val="auto"/>
          <w:sz w:val="44"/>
          <w:szCs w:val="44"/>
          <w:highlight w:val="none"/>
          <w:lang w:eastAsia="zh-CN"/>
        </w:rPr>
      </w:pPr>
      <w:r>
        <w:rPr>
          <w:rStyle w:val="46"/>
          <w:rFonts w:hint="eastAsia" w:asciiTheme="majorEastAsia" w:hAnsiTheme="majorEastAsia" w:eastAsiaTheme="majorEastAsia" w:cstheme="majorEastAsia"/>
          <w:b/>
          <w:color w:val="auto"/>
          <w:sz w:val="44"/>
          <w:szCs w:val="44"/>
          <w:highlight w:val="none"/>
          <w:lang w:eastAsia="zh-CN"/>
        </w:rPr>
        <w:t>杭州市生态环境局建德分局2023年全市重点</w:t>
      </w:r>
    </w:p>
    <w:p>
      <w:pPr>
        <w:snapToGrid w:val="0"/>
        <w:spacing w:line="240" w:lineRule="auto"/>
        <w:jc w:val="center"/>
        <w:rPr>
          <w:rStyle w:val="46"/>
          <w:rFonts w:asciiTheme="majorEastAsia" w:hAnsiTheme="majorEastAsia" w:eastAsiaTheme="majorEastAsia" w:cstheme="majorEastAsia"/>
          <w:b/>
          <w:color w:val="auto"/>
          <w:sz w:val="22"/>
          <w:szCs w:val="18"/>
          <w:highlight w:val="none"/>
        </w:rPr>
      </w:pPr>
      <w:r>
        <w:rPr>
          <w:rStyle w:val="46"/>
          <w:rFonts w:hint="eastAsia" w:asciiTheme="majorEastAsia" w:hAnsiTheme="majorEastAsia" w:eastAsiaTheme="majorEastAsia" w:cstheme="majorEastAsia"/>
          <w:b/>
          <w:color w:val="auto"/>
          <w:sz w:val="44"/>
          <w:szCs w:val="44"/>
          <w:highlight w:val="none"/>
          <w:lang w:eastAsia="zh-CN"/>
        </w:rPr>
        <w:t>污染源废气废水在线计量校准服务采购项目</w:t>
      </w:r>
    </w:p>
    <w:p>
      <w:pPr>
        <w:snapToGrid w:val="0"/>
        <w:spacing w:line="360" w:lineRule="auto"/>
        <w:jc w:val="center"/>
        <w:rPr>
          <w:rStyle w:val="46"/>
          <w:rFonts w:hint="eastAsia" w:asciiTheme="majorEastAsia" w:hAnsiTheme="majorEastAsia" w:eastAsiaTheme="majorEastAsia" w:cstheme="majorEastAsia"/>
          <w:b/>
          <w:color w:val="auto"/>
          <w:sz w:val="18"/>
          <w:szCs w:val="13"/>
          <w:highlight w:val="none"/>
        </w:rPr>
      </w:pPr>
    </w:p>
    <w:p>
      <w:pPr>
        <w:snapToGrid w:val="0"/>
        <w:spacing w:line="240" w:lineRule="auto"/>
        <w:jc w:val="center"/>
        <w:rPr>
          <w:rStyle w:val="46"/>
          <w:rFonts w:hint="eastAsia" w:asciiTheme="majorEastAsia" w:hAnsiTheme="majorEastAsia" w:eastAsiaTheme="majorEastAsia" w:cstheme="majorEastAsia"/>
          <w:b/>
          <w:color w:val="auto"/>
          <w:sz w:val="32"/>
          <w:highlight w:val="none"/>
        </w:rPr>
      </w:pPr>
    </w:p>
    <w:p>
      <w:pPr>
        <w:snapToGrid w:val="0"/>
        <w:spacing w:line="360" w:lineRule="auto"/>
        <w:jc w:val="center"/>
        <w:rPr>
          <w:rStyle w:val="46"/>
          <w:rFonts w:hint="default" w:asciiTheme="majorEastAsia" w:hAnsiTheme="majorEastAsia" w:eastAsiaTheme="majorEastAsia" w:cstheme="majorEastAsia"/>
          <w:b/>
          <w:color w:val="auto"/>
          <w:sz w:val="32"/>
          <w:highlight w:val="none"/>
          <w:lang w:val="en-US" w:eastAsia="zh-CN"/>
        </w:rPr>
      </w:pPr>
      <w:r>
        <w:rPr>
          <w:rStyle w:val="46"/>
          <w:rFonts w:hint="eastAsia" w:asciiTheme="majorEastAsia" w:hAnsiTheme="majorEastAsia" w:eastAsiaTheme="majorEastAsia" w:cstheme="majorEastAsia"/>
          <w:b/>
          <w:color w:val="auto"/>
          <w:sz w:val="32"/>
          <w:highlight w:val="none"/>
        </w:rPr>
        <w:t>招标编号：</w:t>
      </w:r>
      <w:r>
        <w:rPr>
          <w:rStyle w:val="46"/>
          <w:rFonts w:hint="eastAsia" w:asciiTheme="majorEastAsia" w:hAnsiTheme="majorEastAsia" w:eastAsiaTheme="majorEastAsia" w:cstheme="majorEastAsia"/>
          <w:b/>
          <w:color w:val="auto"/>
          <w:sz w:val="32"/>
          <w:highlight w:val="none"/>
          <w:lang w:eastAsia="zh-CN"/>
        </w:rPr>
        <w:t xml:space="preserve">JDBWCG2023-195-01 </w:t>
      </w:r>
    </w:p>
    <w:p>
      <w:pPr>
        <w:snapToGrid w:val="0"/>
        <w:spacing w:line="360" w:lineRule="auto"/>
        <w:jc w:val="center"/>
        <w:rPr>
          <w:rStyle w:val="46"/>
          <w:rFonts w:asciiTheme="majorEastAsia" w:hAnsiTheme="majorEastAsia" w:eastAsiaTheme="majorEastAsia" w:cstheme="majorEastAsia"/>
          <w:b/>
          <w:color w:val="auto"/>
          <w:sz w:val="6"/>
          <w:szCs w:val="8"/>
          <w:highlight w:val="none"/>
        </w:rPr>
      </w:pPr>
    </w:p>
    <w:p>
      <w:pPr>
        <w:snapToGrid w:val="0"/>
        <w:jc w:val="center"/>
        <w:rPr>
          <w:rStyle w:val="46"/>
          <w:rFonts w:asciiTheme="majorEastAsia" w:hAnsiTheme="majorEastAsia" w:eastAsiaTheme="majorEastAsia" w:cstheme="majorEastAsia"/>
          <w:b/>
          <w:color w:val="auto"/>
          <w:sz w:val="72"/>
          <w:highlight w:val="none"/>
        </w:rPr>
      </w:pPr>
      <w:r>
        <w:rPr>
          <w:rStyle w:val="46"/>
          <w:rFonts w:hint="eastAsia" w:asciiTheme="majorEastAsia" w:hAnsiTheme="majorEastAsia" w:eastAsiaTheme="majorEastAsia" w:cstheme="majorEastAsia"/>
          <w:b/>
          <w:color w:val="auto"/>
          <w:sz w:val="72"/>
          <w:highlight w:val="none"/>
        </w:rPr>
        <w:t>竞</w:t>
      </w:r>
    </w:p>
    <w:p>
      <w:pPr>
        <w:snapToGrid w:val="0"/>
        <w:jc w:val="center"/>
        <w:rPr>
          <w:rStyle w:val="46"/>
          <w:rFonts w:asciiTheme="majorEastAsia" w:hAnsiTheme="majorEastAsia" w:eastAsiaTheme="majorEastAsia" w:cstheme="majorEastAsia"/>
          <w:b/>
          <w:color w:val="auto"/>
          <w:sz w:val="72"/>
          <w:highlight w:val="none"/>
        </w:rPr>
      </w:pPr>
      <w:r>
        <w:rPr>
          <w:rStyle w:val="46"/>
          <w:rFonts w:hint="eastAsia" w:asciiTheme="majorEastAsia" w:hAnsiTheme="majorEastAsia" w:eastAsiaTheme="majorEastAsia" w:cstheme="majorEastAsia"/>
          <w:b/>
          <w:color w:val="auto"/>
          <w:sz w:val="72"/>
          <w:highlight w:val="none"/>
        </w:rPr>
        <w:t>争</w:t>
      </w:r>
    </w:p>
    <w:p>
      <w:pPr>
        <w:snapToGrid w:val="0"/>
        <w:jc w:val="center"/>
        <w:rPr>
          <w:rStyle w:val="46"/>
          <w:rFonts w:asciiTheme="majorEastAsia" w:hAnsiTheme="majorEastAsia" w:eastAsiaTheme="majorEastAsia" w:cstheme="majorEastAsia"/>
          <w:b/>
          <w:color w:val="auto"/>
          <w:sz w:val="72"/>
          <w:highlight w:val="none"/>
        </w:rPr>
      </w:pPr>
      <w:r>
        <w:rPr>
          <w:rStyle w:val="46"/>
          <w:rFonts w:hint="eastAsia" w:asciiTheme="majorEastAsia" w:hAnsiTheme="majorEastAsia" w:eastAsiaTheme="majorEastAsia" w:cstheme="majorEastAsia"/>
          <w:b/>
          <w:color w:val="auto"/>
          <w:sz w:val="72"/>
          <w:highlight w:val="none"/>
        </w:rPr>
        <w:t>性</w:t>
      </w:r>
    </w:p>
    <w:p>
      <w:pPr>
        <w:snapToGrid w:val="0"/>
        <w:jc w:val="center"/>
        <w:rPr>
          <w:rStyle w:val="46"/>
          <w:rFonts w:asciiTheme="majorEastAsia" w:hAnsiTheme="majorEastAsia" w:eastAsiaTheme="majorEastAsia" w:cstheme="majorEastAsia"/>
          <w:b/>
          <w:color w:val="auto"/>
          <w:sz w:val="72"/>
          <w:highlight w:val="none"/>
        </w:rPr>
      </w:pPr>
      <w:r>
        <w:rPr>
          <w:rStyle w:val="46"/>
          <w:rFonts w:hint="eastAsia" w:asciiTheme="majorEastAsia" w:hAnsiTheme="majorEastAsia" w:eastAsiaTheme="majorEastAsia" w:cstheme="majorEastAsia"/>
          <w:b/>
          <w:color w:val="auto"/>
          <w:sz w:val="72"/>
          <w:highlight w:val="none"/>
        </w:rPr>
        <w:t>磋</w:t>
      </w:r>
    </w:p>
    <w:p>
      <w:pPr>
        <w:snapToGrid w:val="0"/>
        <w:jc w:val="center"/>
        <w:rPr>
          <w:rStyle w:val="46"/>
          <w:rFonts w:asciiTheme="majorEastAsia" w:hAnsiTheme="majorEastAsia" w:eastAsiaTheme="majorEastAsia" w:cstheme="majorEastAsia"/>
          <w:b/>
          <w:color w:val="auto"/>
          <w:sz w:val="72"/>
          <w:highlight w:val="none"/>
        </w:rPr>
      </w:pPr>
      <w:r>
        <w:rPr>
          <w:rStyle w:val="46"/>
          <w:rFonts w:hint="eastAsia" w:asciiTheme="majorEastAsia" w:hAnsiTheme="majorEastAsia" w:eastAsiaTheme="majorEastAsia" w:cstheme="majorEastAsia"/>
          <w:b/>
          <w:color w:val="auto"/>
          <w:sz w:val="72"/>
          <w:highlight w:val="none"/>
        </w:rPr>
        <w:t>商</w:t>
      </w:r>
    </w:p>
    <w:p>
      <w:pPr>
        <w:snapToGrid w:val="0"/>
        <w:jc w:val="center"/>
        <w:rPr>
          <w:rStyle w:val="46"/>
          <w:rFonts w:asciiTheme="majorEastAsia" w:hAnsiTheme="majorEastAsia" w:eastAsiaTheme="majorEastAsia" w:cstheme="majorEastAsia"/>
          <w:b/>
          <w:color w:val="auto"/>
          <w:sz w:val="72"/>
          <w:highlight w:val="none"/>
        </w:rPr>
      </w:pPr>
      <w:r>
        <w:rPr>
          <w:rStyle w:val="46"/>
          <w:rFonts w:hint="eastAsia" w:asciiTheme="majorEastAsia" w:hAnsiTheme="majorEastAsia" w:eastAsiaTheme="majorEastAsia" w:cstheme="majorEastAsia"/>
          <w:b/>
          <w:color w:val="auto"/>
          <w:sz w:val="72"/>
          <w:highlight w:val="none"/>
        </w:rPr>
        <w:t>文</w:t>
      </w:r>
    </w:p>
    <w:p>
      <w:pPr>
        <w:snapToGrid w:val="0"/>
        <w:jc w:val="center"/>
        <w:rPr>
          <w:rStyle w:val="46"/>
          <w:rFonts w:asciiTheme="majorEastAsia" w:hAnsiTheme="majorEastAsia" w:eastAsiaTheme="majorEastAsia" w:cstheme="majorEastAsia"/>
          <w:b/>
          <w:color w:val="auto"/>
          <w:sz w:val="72"/>
          <w:highlight w:val="none"/>
        </w:rPr>
      </w:pPr>
      <w:r>
        <w:rPr>
          <w:rStyle w:val="46"/>
          <w:rFonts w:hint="eastAsia" w:asciiTheme="majorEastAsia" w:hAnsiTheme="majorEastAsia" w:eastAsiaTheme="majorEastAsia" w:cstheme="majorEastAsia"/>
          <w:b/>
          <w:color w:val="auto"/>
          <w:sz w:val="72"/>
          <w:highlight w:val="none"/>
        </w:rPr>
        <w:t>件</w:t>
      </w:r>
    </w:p>
    <w:p>
      <w:pPr>
        <w:pStyle w:val="11"/>
        <w:snapToGrid w:val="0"/>
        <w:ind w:left="1" w:firstLine="948" w:firstLineChars="295"/>
        <w:rPr>
          <w:rStyle w:val="46"/>
          <w:rFonts w:asciiTheme="majorEastAsia" w:hAnsiTheme="majorEastAsia" w:eastAsiaTheme="majorEastAsia" w:cstheme="majorEastAsia"/>
          <w:b/>
          <w:color w:val="auto"/>
          <w:sz w:val="32"/>
          <w:highlight w:val="none"/>
        </w:rPr>
      </w:pPr>
    </w:p>
    <w:p>
      <w:pPr>
        <w:pStyle w:val="11"/>
        <w:snapToGrid w:val="0"/>
        <w:ind w:left="0"/>
        <w:jc w:val="center"/>
        <w:rPr>
          <w:rStyle w:val="46"/>
          <w:rFonts w:hint="eastAsia" w:asciiTheme="majorEastAsia" w:hAnsiTheme="majorEastAsia" w:eastAsiaTheme="majorEastAsia" w:cstheme="majorEastAsia"/>
          <w:b/>
          <w:color w:val="auto"/>
          <w:sz w:val="32"/>
          <w:highlight w:val="none"/>
          <w:lang w:eastAsia="zh-CN"/>
        </w:rPr>
      </w:pPr>
      <w:r>
        <w:rPr>
          <w:rStyle w:val="46"/>
          <w:rFonts w:hint="eastAsia" w:asciiTheme="majorEastAsia" w:hAnsiTheme="majorEastAsia" w:eastAsiaTheme="majorEastAsia" w:cstheme="majorEastAsia"/>
          <w:b/>
          <w:color w:val="auto"/>
          <w:sz w:val="32"/>
          <w:highlight w:val="none"/>
        </w:rPr>
        <w:t>采购单位：</w:t>
      </w:r>
      <w:r>
        <w:rPr>
          <w:rStyle w:val="46"/>
          <w:rFonts w:hint="eastAsia" w:asciiTheme="majorEastAsia" w:hAnsiTheme="majorEastAsia" w:eastAsiaTheme="majorEastAsia" w:cstheme="majorEastAsia"/>
          <w:b/>
          <w:color w:val="auto"/>
          <w:sz w:val="32"/>
          <w:highlight w:val="none"/>
          <w:lang w:eastAsia="zh-CN"/>
        </w:rPr>
        <w:t>杭州市生态环境局建德分局</w:t>
      </w:r>
    </w:p>
    <w:p>
      <w:pPr>
        <w:snapToGrid w:val="0"/>
        <w:jc w:val="center"/>
        <w:rPr>
          <w:rStyle w:val="46"/>
          <w:rFonts w:asciiTheme="majorEastAsia" w:hAnsiTheme="majorEastAsia" w:eastAsiaTheme="majorEastAsia" w:cstheme="majorEastAsia"/>
          <w:b/>
          <w:color w:val="auto"/>
          <w:sz w:val="32"/>
          <w:highlight w:val="none"/>
        </w:rPr>
      </w:pPr>
      <w:r>
        <w:rPr>
          <w:rStyle w:val="46"/>
          <w:rFonts w:hint="eastAsia" w:asciiTheme="majorEastAsia" w:hAnsiTheme="majorEastAsia" w:eastAsiaTheme="majorEastAsia" w:cstheme="majorEastAsia"/>
          <w:b/>
          <w:color w:val="auto"/>
          <w:sz w:val="32"/>
          <w:highlight w:val="none"/>
        </w:rPr>
        <w:t>代理单位：杭州博望建设工程招标投标代理有限公司</w:t>
      </w:r>
    </w:p>
    <w:p>
      <w:pPr>
        <w:pStyle w:val="11"/>
        <w:snapToGrid w:val="0"/>
        <w:ind w:left="1"/>
        <w:jc w:val="center"/>
        <w:rPr>
          <w:rStyle w:val="46"/>
          <w:rFonts w:hint="eastAsia" w:asciiTheme="majorEastAsia" w:hAnsiTheme="majorEastAsia" w:eastAsiaTheme="majorEastAsia" w:cstheme="majorEastAsia"/>
          <w:b/>
          <w:color w:val="auto"/>
          <w:sz w:val="32"/>
          <w:highlight w:val="none"/>
          <w:lang w:eastAsia="zh-CN"/>
        </w:rPr>
      </w:pPr>
      <w:r>
        <w:rPr>
          <w:rStyle w:val="46"/>
          <w:rFonts w:hint="eastAsia" w:asciiTheme="majorEastAsia" w:hAnsiTheme="majorEastAsia" w:eastAsiaTheme="majorEastAsia" w:cstheme="majorEastAsia"/>
          <w:b/>
          <w:color w:val="auto"/>
          <w:sz w:val="32"/>
          <w:highlight w:val="none"/>
          <w:lang w:eastAsia="zh-CN"/>
        </w:rPr>
        <w:t>2023年12月1日</w:t>
      </w:r>
    </w:p>
    <w:tbl>
      <w:tblPr>
        <w:tblStyle w:val="21"/>
        <w:tblW w:w="95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70"/>
        <w:gridCol w:w="4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7" w:hRule="atLeast"/>
        </w:trPr>
        <w:tc>
          <w:tcPr>
            <w:tcW w:w="4770" w:type="dxa"/>
            <w:tcBorders>
              <w:top w:val="single" w:color="000000" w:sz="4" w:space="0"/>
              <w:left w:val="single" w:color="000000" w:sz="4" w:space="0"/>
              <w:bottom w:val="single" w:color="000000" w:sz="4" w:space="0"/>
              <w:right w:val="single" w:color="000000" w:sz="4" w:space="0"/>
            </w:tcBorders>
            <w:vAlign w:val="center"/>
          </w:tcPr>
          <w:p>
            <w:pPr>
              <w:snapToGrid w:val="0"/>
              <w:spacing w:after="312" w:afterAutospacing="1"/>
              <w:rPr>
                <w:rStyle w:val="46"/>
                <w:rFonts w:asciiTheme="majorEastAsia" w:hAnsiTheme="majorEastAsia" w:eastAsiaTheme="majorEastAsia" w:cstheme="majorEastAsia"/>
                <w:b/>
                <w:color w:val="auto"/>
                <w:sz w:val="30"/>
                <w:highlight w:val="none"/>
              </w:rPr>
            </w:pPr>
            <w:r>
              <w:rPr>
                <w:rStyle w:val="46"/>
                <w:rFonts w:hint="eastAsia" w:asciiTheme="majorEastAsia" w:hAnsiTheme="majorEastAsia" w:eastAsiaTheme="majorEastAsia" w:cstheme="majorEastAsia"/>
                <w:b/>
                <w:color w:val="auto"/>
                <w:sz w:val="30"/>
                <w:highlight w:val="none"/>
              </w:rPr>
              <w:t>采购单位确认（公章）：</w:t>
            </w:r>
          </w:p>
          <w:p>
            <w:pPr>
              <w:snapToGrid w:val="0"/>
              <w:spacing w:after="312" w:afterAutospacing="1"/>
              <w:rPr>
                <w:rStyle w:val="46"/>
                <w:rFonts w:asciiTheme="majorEastAsia" w:hAnsiTheme="majorEastAsia" w:eastAsiaTheme="majorEastAsia" w:cstheme="majorEastAsia"/>
                <w:b/>
                <w:color w:val="auto"/>
                <w:sz w:val="30"/>
                <w:highlight w:val="none"/>
              </w:rPr>
            </w:pPr>
            <w:r>
              <w:rPr>
                <w:rStyle w:val="46"/>
                <w:rFonts w:hint="eastAsia" w:asciiTheme="majorEastAsia" w:hAnsiTheme="majorEastAsia" w:eastAsiaTheme="majorEastAsia" w:cstheme="majorEastAsia"/>
                <w:b/>
                <w:color w:val="auto"/>
                <w:sz w:val="30"/>
                <w:highlight w:val="none"/>
              </w:rPr>
              <w:t>该采购文件已经我单位审核确认。</w:t>
            </w:r>
          </w:p>
          <w:p>
            <w:pPr>
              <w:snapToGrid w:val="0"/>
              <w:spacing w:after="312" w:afterAutospacing="1"/>
              <w:rPr>
                <w:rStyle w:val="46"/>
                <w:rFonts w:asciiTheme="majorEastAsia" w:hAnsiTheme="majorEastAsia" w:eastAsiaTheme="majorEastAsia" w:cstheme="majorEastAsia"/>
                <w:b/>
                <w:color w:val="auto"/>
                <w:sz w:val="30"/>
                <w:highlight w:val="none"/>
              </w:rPr>
            </w:pPr>
            <w:r>
              <w:rPr>
                <w:rStyle w:val="46"/>
                <w:rFonts w:hint="eastAsia" w:asciiTheme="majorEastAsia" w:hAnsiTheme="majorEastAsia" w:eastAsiaTheme="majorEastAsia" w:cstheme="majorEastAsia"/>
                <w:b/>
                <w:color w:val="auto"/>
                <w:sz w:val="30"/>
                <w:highlight w:val="none"/>
              </w:rPr>
              <w:t>经办人（签名）：</w:t>
            </w:r>
          </w:p>
          <w:p>
            <w:pPr>
              <w:snapToGrid w:val="0"/>
              <w:spacing w:afterAutospacing="1"/>
              <w:rPr>
                <w:rStyle w:val="46"/>
                <w:rFonts w:hint="eastAsia" w:asciiTheme="majorEastAsia" w:hAnsiTheme="majorEastAsia" w:eastAsiaTheme="majorEastAsia" w:cstheme="majorEastAsia"/>
                <w:b/>
                <w:color w:val="auto"/>
                <w:sz w:val="30"/>
                <w:highlight w:val="none"/>
                <w:lang w:eastAsia="zh-CN"/>
              </w:rPr>
            </w:pPr>
            <w:r>
              <w:rPr>
                <w:rStyle w:val="46"/>
                <w:rFonts w:hint="eastAsia" w:asciiTheme="majorEastAsia" w:hAnsiTheme="majorEastAsia" w:eastAsiaTheme="majorEastAsia" w:cstheme="majorEastAsia"/>
                <w:b/>
                <w:color w:val="auto"/>
                <w:sz w:val="30"/>
                <w:highlight w:val="none"/>
              </w:rPr>
              <w:t>日期：</w:t>
            </w:r>
            <w:r>
              <w:rPr>
                <w:rStyle w:val="46"/>
                <w:rFonts w:hint="eastAsia" w:asciiTheme="majorEastAsia" w:hAnsiTheme="majorEastAsia" w:eastAsiaTheme="majorEastAsia" w:cstheme="majorEastAsia"/>
                <w:b/>
                <w:color w:val="auto"/>
                <w:sz w:val="30"/>
                <w:highlight w:val="none"/>
                <w:lang w:eastAsia="zh-CN"/>
              </w:rPr>
              <w:t>2023年12月1日</w:t>
            </w:r>
          </w:p>
        </w:tc>
        <w:tc>
          <w:tcPr>
            <w:tcW w:w="4770" w:type="dxa"/>
            <w:tcBorders>
              <w:top w:val="single" w:color="000000" w:sz="4" w:space="0"/>
              <w:left w:val="single" w:color="000000" w:sz="4" w:space="0"/>
              <w:bottom w:val="single" w:color="000000" w:sz="4" w:space="0"/>
              <w:right w:val="single" w:color="000000" w:sz="4" w:space="0"/>
            </w:tcBorders>
            <w:vAlign w:val="center"/>
          </w:tcPr>
          <w:p>
            <w:pPr>
              <w:snapToGrid w:val="0"/>
              <w:spacing w:after="312" w:afterAutospacing="1"/>
              <w:rPr>
                <w:rStyle w:val="46"/>
                <w:rFonts w:asciiTheme="majorEastAsia" w:hAnsiTheme="majorEastAsia" w:eastAsiaTheme="majorEastAsia" w:cstheme="majorEastAsia"/>
                <w:b/>
                <w:color w:val="auto"/>
                <w:sz w:val="30"/>
                <w:highlight w:val="none"/>
              </w:rPr>
            </w:pPr>
            <w:r>
              <w:rPr>
                <w:rStyle w:val="46"/>
                <w:rFonts w:hint="eastAsia" w:asciiTheme="majorEastAsia" w:hAnsiTheme="majorEastAsia" w:eastAsiaTheme="majorEastAsia" w:cstheme="majorEastAsia"/>
                <w:b/>
                <w:color w:val="auto"/>
                <w:sz w:val="30"/>
                <w:highlight w:val="none"/>
              </w:rPr>
              <w:t>代理机构审批（章）：</w:t>
            </w:r>
          </w:p>
          <w:p>
            <w:pPr>
              <w:snapToGrid w:val="0"/>
              <w:spacing w:after="312" w:afterAutospacing="1"/>
              <w:rPr>
                <w:rStyle w:val="46"/>
                <w:rFonts w:asciiTheme="majorEastAsia" w:hAnsiTheme="majorEastAsia" w:eastAsiaTheme="majorEastAsia" w:cstheme="majorEastAsia"/>
                <w:b/>
                <w:color w:val="auto"/>
                <w:sz w:val="30"/>
                <w:highlight w:val="none"/>
              </w:rPr>
            </w:pPr>
            <w:r>
              <w:rPr>
                <w:rStyle w:val="46"/>
                <w:rFonts w:hint="eastAsia" w:asciiTheme="majorEastAsia" w:hAnsiTheme="majorEastAsia" w:eastAsiaTheme="majorEastAsia" w:cstheme="majorEastAsia"/>
                <w:b/>
                <w:color w:val="auto"/>
                <w:sz w:val="30"/>
                <w:highlight w:val="none"/>
              </w:rPr>
              <w:t>同意发布。</w:t>
            </w:r>
          </w:p>
          <w:p>
            <w:pPr>
              <w:snapToGrid w:val="0"/>
              <w:spacing w:after="312" w:afterAutospacing="1"/>
              <w:rPr>
                <w:rStyle w:val="46"/>
                <w:rFonts w:asciiTheme="majorEastAsia" w:hAnsiTheme="majorEastAsia" w:eastAsiaTheme="majorEastAsia" w:cstheme="majorEastAsia"/>
                <w:b/>
                <w:color w:val="auto"/>
                <w:sz w:val="30"/>
                <w:highlight w:val="none"/>
              </w:rPr>
            </w:pPr>
            <w:r>
              <w:rPr>
                <w:rStyle w:val="46"/>
                <w:rFonts w:hint="eastAsia" w:asciiTheme="majorEastAsia" w:hAnsiTheme="majorEastAsia" w:eastAsiaTheme="majorEastAsia" w:cstheme="majorEastAsia"/>
                <w:b/>
                <w:color w:val="auto"/>
                <w:sz w:val="30"/>
                <w:highlight w:val="none"/>
              </w:rPr>
              <w:t>经办人（签名）：</w:t>
            </w:r>
          </w:p>
          <w:p>
            <w:pPr>
              <w:snapToGrid w:val="0"/>
              <w:spacing w:afterAutospacing="1"/>
              <w:rPr>
                <w:rStyle w:val="46"/>
                <w:rFonts w:hint="eastAsia" w:asciiTheme="majorEastAsia" w:hAnsiTheme="majorEastAsia" w:eastAsiaTheme="majorEastAsia" w:cstheme="majorEastAsia"/>
                <w:b/>
                <w:color w:val="auto"/>
                <w:sz w:val="30"/>
                <w:highlight w:val="none"/>
                <w:lang w:eastAsia="zh-CN"/>
              </w:rPr>
            </w:pPr>
            <w:r>
              <w:rPr>
                <w:rStyle w:val="46"/>
                <w:rFonts w:hint="eastAsia" w:asciiTheme="majorEastAsia" w:hAnsiTheme="majorEastAsia" w:eastAsiaTheme="majorEastAsia" w:cstheme="majorEastAsia"/>
                <w:b/>
                <w:color w:val="auto"/>
                <w:sz w:val="30"/>
                <w:highlight w:val="none"/>
              </w:rPr>
              <w:t>日期：</w:t>
            </w:r>
            <w:r>
              <w:rPr>
                <w:rStyle w:val="46"/>
                <w:rFonts w:hint="eastAsia" w:asciiTheme="majorEastAsia" w:hAnsiTheme="majorEastAsia" w:eastAsiaTheme="majorEastAsia" w:cstheme="majorEastAsia"/>
                <w:b/>
                <w:color w:val="auto"/>
                <w:sz w:val="30"/>
                <w:highlight w:val="none"/>
                <w:lang w:eastAsia="zh-CN"/>
              </w:rPr>
              <w:t>2023年12月1日</w:t>
            </w:r>
          </w:p>
        </w:tc>
      </w:tr>
    </w:tbl>
    <w:p>
      <w:pPr>
        <w:pStyle w:val="222"/>
        <w:tabs>
          <w:tab w:val="left" w:pos="1260"/>
          <w:tab w:val="right" w:leader="dot" w:pos="9350"/>
        </w:tabs>
        <w:snapToGrid w:val="0"/>
        <w:spacing w:line="360" w:lineRule="auto"/>
        <w:rPr>
          <w:rStyle w:val="26"/>
          <w:rFonts w:asciiTheme="majorEastAsia" w:eastAsiaTheme="majorEastAsia"/>
          <w:b w:val="0"/>
          <w:color w:val="auto"/>
          <w:sz w:val="28"/>
          <w:szCs w:val="18"/>
          <w:highlight w:val="none"/>
          <w:u w:val="none"/>
        </w:rPr>
      </w:pPr>
    </w:p>
    <w:p>
      <w:pPr>
        <w:pStyle w:val="222"/>
        <w:tabs>
          <w:tab w:val="left" w:pos="1260"/>
          <w:tab w:val="right" w:leader="dot" w:pos="9350"/>
        </w:tabs>
        <w:snapToGrid w:val="0"/>
        <w:spacing w:line="360" w:lineRule="auto"/>
        <w:jc w:val="center"/>
        <w:rPr>
          <w:rStyle w:val="26"/>
          <w:rFonts w:asciiTheme="majorEastAsia" w:eastAsiaTheme="majorEastAsia"/>
          <w:color w:val="auto"/>
          <w:sz w:val="44"/>
          <w:szCs w:val="18"/>
          <w:highlight w:val="none"/>
          <w:u w:val="none"/>
        </w:rPr>
      </w:pPr>
    </w:p>
    <w:p>
      <w:pPr>
        <w:pStyle w:val="222"/>
        <w:tabs>
          <w:tab w:val="left" w:pos="1260"/>
          <w:tab w:val="right" w:leader="dot" w:pos="9350"/>
        </w:tabs>
        <w:snapToGrid w:val="0"/>
        <w:spacing w:line="360" w:lineRule="auto"/>
        <w:jc w:val="center"/>
        <w:rPr>
          <w:rStyle w:val="26"/>
          <w:rFonts w:asciiTheme="majorEastAsia" w:eastAsiaTheme="majorEastAsia"/>
          <w:color w:val="auto"/>
          <w:sz w:val="44"/>
          <w:szCs w:val="18"/>
          <w:highlight w:val="none"/>
          <w:u w:val="none"/>
        </w:rPr>
      </w:pPr>
      <w:r>
        <w:rPr>
          <w:rStyle w:val="26"/>
          <w:rFonts w:hint="eastAsia" w:asciiTheme="majorEastAsia" w:eastAsiaTheme="majorEastAsia"/>
          <w:color w:val="auto"/>
          <w:sz w:val="44"/>
          <w:szCs w:val="18"/>
          <w:highlight w:val="none"/>
          <w:u w:val="none"/>
        </w:rPr>
        <w:t>目录</w:t>
      </w:r>
    </w:p>
    <w:p>
      <w:pPr>
        <w:snapToGrid w:val="0"/>
        <w:spacing w:line="360" w:lineRule="auto"/>
        <w:rPr>
          <w:rStyle w:val="46"/>
          <w:rFonts w:asciiTheme="majorEastAsia" w:hAnsiTheme="majorEastAsia" w:eastAsiaTheme="majorEastAsia" w:cstheme="majorEastAsia"/>
          <w:color w:val="auto"/>
          <w:sz w:val="20"/>
          <w:highlight w:val="none"/>
          <w:lang w:val="zh-CN"/>
        </w:rPr>
      </w:pPr>
    </w:p>
    <w:p>
      <w:pPr>
        <w:pStyle w:val="222"/>
        <w:tabs>
          <w:tab w:val="left" w:pos="1260"/>
          <w:tab w:val="right" w:leader="dot" w:pos="9350"/>
        </w:tabs>
        <w:snapToGrid w:val="0"/>
        <w:spacing w:line="360" w:lineRule="auto"/>
        <w:rPr>
          <w:rStyle w:val="46"/>
          <w:rFonts w:asciiTheme="majorEastAsia" w:hAnsiTheme="majorEastAsia" w:eastAsiaTheme="majorEastAsia" w:cstheme="majorEastAsia"/>
          <w:color w:val="auto"/>
          <w:kern w:val="2"/>
          <w:sz w:val="20"/>
          <w:szCs w:val="21"/>
          <w:highlight w:val="none"/>
        </w:rPr>
      </w:pPr>
      <w:r>
        <w:rPr>
          <w:rStyle w:val="26"/>
          <w:rFonts w:hint="eastAsia" w:asciiTheme="majorEastAsia" w:hAnsiTheme="majorEastAsia" w:eastAsiaTheme="majorEastAsia" w:cstheme="majorEastAsia"/>
          <w:color w:val="auto"/>
          <w:sz w:val="28"/>
          <w:szCs w:val="18"/>
          <w:highlight w:val="none"/>
          <w:u w:val="none"/>
        </w:rPr>
        <w:t xml:space="preserve">第一章  </w:t>
      </w:r>
      <w:r>
        <w:rPr>
          <w:rStyle w:val="26"/>
          <w:rFonts w:hint="eastAsia" w:asciiTheme="majorEastAsia" w:hAnsiTheme="majorEastAsia" w:eastAsiaTheme="majorEastAsia" w:cstheme="majorEastAsia"/>
          <w:color w:val="auto"/>
          <w:spacing w:val="-2"/>
          <w:sz w:val="28"/>
          <w:szCs w:val="18"/>
          <w:highlight w:val="none"/>
          <w:u w:val="none"/>
        </w:rPr>
        <w:t>竞争性磋商公告</w:t>
      </w:r>
      <w:r>
        <w:rPr>
          <w:rStyle w:val="46"/>
          <w:rFonts w:hint="eastAsia" w:asciiTheme="majorEastAsia" w:hAnsiTheme="majorEastAsia" w:eastAsiaTheme="majorEastAsia" w:cstheme="majorEastAsia"/>
          <w:color w:val="auto"/>
          <w:sz w:val="32"/>
          <w:szCs w:val="18"/>
          <w:highlight w:val="none"/>
        </w:rPr>
        <w:tab/>
      </w:r>
      <w:r>
        <w:rPr>
          <w:rStyle w:val="46"/>
          <w:rFonts w:hint="eastAsia" w:asciiTheme="majorEastAsia" w:hAnsiTheme="majorEastAsia" w:eastAsiaTheme="majorEastAsia" w:cstheme="majorEastAsia"/>
          <w:color w:val="auto"/>
          <w:sz w:val="32"/>
          <w:szCs w:val="18"/>
          <w:highlight w:val="none"/>
        </w:rPr>
        <w:t>01</w:t>
      </w:r>
    </w:p>
    <w:p>
      <w:pPr>
        <w:pStyle w:val="222"/>
        <w:tabs>
          <w:tab w:val="right" w:leader="dot" w:pos="9350"/>
        </w:tabs>
        <w:snapToGrid w:val="0"/>
        <w:spacing w:line="360" w:lineRule="auto"/>
        <w:rPr>
          <w:rStyle w:val="46"/>
          <w:rFonts w:asciiTheme="majorEastAsia" w:hAnsiTheme="majorEastAsia" w:eastAsiaTheme="majorEastAsia" w:cstheme="majorEastAsia"/>
          <w:color w:val="auto"/>
          <w:kern w:val="2"/>
          <w:sz w:val="20"/>
          <w:szCs w:val="21"/>
          <w:highlight w:val="none"/>
        </w:rPr>
      </w:pPr>
      <w:r>
        <w:rPr>
          <w:rStyle w:val="26"/>
          <w:rFonts w:hint="eastAsia" w:asciiTheme="majorEastAsia" w:hAnsiTheme="majorEastAsia" w:eastAsiaTheme="majorEastAsia" w:cstheme="majorEastAsia"/>
          <w:color w:val="auto"/>
          <w:spacing w:val="-2"/>
          <w:sz w:val="28"/>
          <w:szCs w:val="18"/>
          <w:highlight w:val="none"/>
          <w:u w:val="none"/>
        </w:rPr>
        <w:t>第二章  投标须知</w:t>
      </w:r>
      <w:r>
        <w:rPr>
          <w:rStyle w:val="46"/>
          <w:rFonts w:hint="eastAsia" w:asciiTheme="majorEastAsia" w:hAnsiTheme="majorEastAsia" w:eastAsiaTheme="majorEastAsia" w:cstheme="majorEastAsia"/>
          <w:color w:val="auto"/>
          <w:sz w:val="32"/>
          <w:szCs w:val="18"/>
          <w:highlight w:val="none"/>
        </w:rPr>
        <w:tab/>
      </w:r>
      <w:r>
        <w:rPr>
          <w:rStyle w:val="46"/>
          <w:rFonts w:hint="eastAsia" w:asciiTheme="majorEastAsia" w:hAnsiTheme="majorEastAsia" w:eastAsiaTheme="majorEastAsia" w:cstheme="majorEastAsia"/>
          <w:color w:val="auto"/>
          <w:sz w:val="32"/>
          <w:szCs w:val="18"/>
          <w:highlight w:val="none"/>
        </w:rPr>
        <w:t>03</w:t>
      </w:r>
    </w:p>
    <w:p>
      <w:pPr>
        <w:pStyle w:val="222"/>
        <w:tabs>
          <w:tab w:val="right" w:leader="dot" w:pos="9350"/>
        </w:tabs>
        <w:snapToGrid w:val="0"/>
        <w:spacing w:line="360" w:lineRule="auto"/>
        <w:rPr>
          <w:rStyle w:val="46"/>
          <w:rFonts w:hint="eastAsia" w:asciiTheme="majorEastAsia" w:hAnsiTheme="majorEastAsia" w:eastAsiaTheme="majorEastAsia" w:cstheme="majorEastAsia"/>
          <w:color w:val="auto"/>
          <w:kern w:val="2"/>
          <w:sz w:val="20"/>
          <w:szCs w:val="21"/>
          <w:highlight w:val="none"/>
          <w:lang w:eastAsia="zh-CN"/>
        </w:rPr>
      </w:pPr>
      <w:r>
        <w:rPr>
          <w:rStyle w:val="26"/>
          <w:rFonts w:hint="eastAsia" w:asciiTheme="majorEastAsia" w:hAnsiTheme="majorEastAsia" w:eastAsiaTheme="majorEastAsia" w:cstheme="majorEastAsia"/>
          <w:color w:val="auto"/>
          <w:spacing w:val="-2"/>
          <w:sz w:val="28"/>
          <w:szCs w:val="18"/>
          <w:highlight w:val="none"/>
          <w:u w:val="none"/>
        </w:rPr>
        <w:t>第三章  开标和评标须知</w:t>
      </w:r>
      <w:r>
        <w:rPr>
          <w:rStyle w:val="46"/>
          <w:rFonts w:hint="eastAsia" w:asciiTheme="majorEastAsia" w:hAnsiTheme="majorEastAsia" w:eastAsiaTheme="majorEastAsia" w:cstheme="majorEastAsia"/>
          <w:color w:val="auto"/>
          <w:sz w:val="32"/>
          <w:szCs w:val="18"/>
          <w:highlight w:val="none"/>
        </w:rPr>
        <w:tab/>
      </w:r>
      <w:r>
        <w:rPr>
          <w:rStyle w:val="46"/>
          <w:rFonts w:hint="eastAsia" w:asciiTheme="majorEastAsia" w:hAnsiTheme="majorEastAsia" w:eastAsiaTheme="majorEastAsia" w:cstheme="majorEastAsia"/>
          <w:color w:val="auto"/>
          <w:sz w:val="32"/>
          <w:szCs w:val="32"/>
          <w:highlight w:val="none"/>
        </w:rPr>
        <w:t>1</w:t>
      </w:r>
      <w:r>
        <w:rPr>
          <w:rStyle w:val="46"/>
          <w:rFonts w:hint="eastAsia" w:asciiTheme="majorEastAsia" w:hAnsiTheme="majorEastAsia" w:eastAsiaTheme="majorEastAsia" w:cstheme="majorEastAsia"/>
          <w:color w:val="auto"/>
          <w:sz w:val="32"/>
          <w:szCs w:val="32"/>
          <w:highlight w:val="none"/>
          <w:lang w:val="en-US" w:eastAsia="zh-CN"/>
        </w:rPr>
        <w:t>1</w:t>
      </w:r>
    </w:p>
    <w:p>
      <w:pPr>
        <w:pStyle w:val="222"/>
        <w:tabs>
          <w:tab w:val="right" w:leader="dot" w:pos="9350"/>
        </w:tabs>
        <w:snapToGrid w:val="0"/>
        <w:spacing w:line="360" w:lineRule="auto"/>
        <w:rPr>
          <w:rStyle w:val="46"/>
          <w:rFonts w:hint="eastAsia" w:asciiTheme="majorEastAsia" w:hAnsiTheme="majorEastAsia" w:eastAsiaTheme="majorEastAsia" w:cstheme="majorEastAsia"/>
          <w:color w:val="auto"/>
          <w:kern w:val="2"/>
          <w:sz w:val="20"/>
          <w:szCs w:val="21"/>
          <w:highlight w:val="none"/>
          <w:lang w:eastAsia="zh-CN"/>
        </w:rPr>
      </w:pPr>
      <w:r>
        <w:rPr>
          <w:rStyle w:val="26"/>
          <w:rFonts w:hint="eastAsia" w:asciiTheme="majorEastAsia" w:hAnsiTheme="majorEastAsia" w:eastAsiaTheme="majorEastAsia" w:cstheme="majorEastAsia"/>
          <w:color w:val="auto"/>
          <w:sz w:val="28"/>
          <w:szCs w:val="18"/>
          <w:highlight w:val="none"/>
          <w:u w:val="none"/>
        </w:rPr>
        <w:t>第四章  评分标准</w:t>
      </w:r>
      <w:r>
        <w:rPr>
          <w:rStyle w:val="46"/>
          <w:rFonts w:hint="eastAsia" w:asciiTheme="majorEastAsia" w:hAnsiTheme="majorEastAsia" w:eastAsiaTheme="majorEastAsia" w:cstheme="majorEastAsia"/>
          <w:color w:val="auto"/>
          <w:sz w:val="32"/>
          <w:szCs w:val="18"/>
          <w:highlight w:val="none"/>
        </w:rPr>
        <w:tab/>
      </w:r>
      <w:r>
        <w:rPr>
          <w:rStyle w:val="46"/>
          <w:rFonts w:hint="eastAsia" w:asciiTheme="majorEastAsia" w:hAnsiTheme="majorEastAsia" w:eastAsiaTheme="majorEastAsia" w:cstheme="majorEastAsia"/>
          <w:color w:val="auto"/>
          <w:sz w:val="32"/>
          <w:szCs w:val="32"/>
          <w:highlight w:val="none"/>
        </w:rPr>
        <w:t>1</w:t>
      </w:r>
      <w:r>
        <w:rPr>
          <w:rStyle w:val="46"/>
          <w:rFonts w:hint="eastAsia" w:asciiTheme="majorEastAsia" w:hAnsiTheme="majorEastAsia" w:eastAsiaTheme="majorEastAsia" w:cstheme="majorEastAsia"/>
          <w:color w:val="auto"/>
          <w:sz w:val="32"/>
          <w:szCs w:val="32"/>
          <w:highlight w:val="none"/>
          <w:lang w:val="en-US" w:eastAsia="zh-CN"/>
        </w:rPr>
        <w:t>4</w:t>
      </w:r>
    </w:p>
    <w:p>
      <w:pPr>
        <w:pStyle w:val="222"/>
        <w:tabs>
          <w:tab w:val="right" w:leader="dot" w:pos="9350"/>
        </w:tabs>
        <w:snapToGrid w:val="0"/>
        <w:spacing w:line="360" w:lineRule="auto"/>
        <w:rPr>
          <w:rStyle w:val="46"/>
          <w:rFonts w:hint="eastAsia" w:asciiTheme="majorEastAsia" w:hAnsiTheme="majorEastAsia" w:eastAsiaTheme="majorEastAsia" w:cstheme="majorEastAsia"/>
          <w:color w:val="auto"/>
          <w:kern w:val="2"/>
          <w:sz w:val="20"/>
          <w:szCs w:val="21"/>
          <w:highlight w:val="none"/>
          <w:lang w:eastAsia="zh-CN"/>
        </w:rPr>
      </w:pPr>
      <w:r>
        <w:rPr>
          <w:rStyle w:val="26"/>
          <w:rFonts w:hint="eastAsia" w:asciiTheme="majorEastAsia" w:hAnsiTheme="majorEastAsia" w:eastAsiaTheme="majorEastAsia" w:cstheme="majorEastAsia"/>
          <w:color w:val="auto"/>
          <w:sz w:val="28"/>
          <w:szCs w:val="18"/>
          <w:highlight w:val="none"/>
          <w:u w:val="none"/>
        </w:rPr>
        <w:t>第五章  磋商内容与技术要求</w:t>
      </w:r>
      <w:r>
        <w:rPr>
          <w:rStyle w:val="46"/>
          <w:rFonts w:hint="eastAsia" w:asciiTheme="majorEastAsia" w:hAnsiTheme="majorEastAsia" w:eastAsiaTheme="majorEastAsia" w:cstheme="majorEastAsia"/>
          <w:color w:val="auto"/>
          <w:sz w:val="32"/>
          <w:szCs w:val="18"/>
          <w:highlight w:val="none"/>
        </w:rPr>
        <w:tab/>
      </w:r>
      <w:r>
        <w:rPr>
          <w:rStyle w:val="46"/>
          <w:rFonts w:hint="eastAsia" w:asciiTheme="majorEastAsia" w:hAnsiTheme="majorEastAsia" w:eastAsiaTheme="majorEastAsia" w:cstheme="majorEastAsia"/>
          <w:color w:val="auto"/>
          <w:sz w:val="32"/>
          <w:szCs w:val="32"/>
          <w:highlight w:val="none"/>
        </w:rPr>
        <w:t>1</w:t>
      </w:r>
      <w:r>
        <w:rPr>
          <w:rStyle w:val="46"/>
          <w:rFonts w:hint="eastAsia" w:asciiTheme="majorEastAsia" w:hAnsiTheme="majorEastAsia" w:eastAsiaTheme="majorEastAsia" w:cstheme="majorEastAsia"/>
          <w:color w:val="auto"/>
          <w:sz w:val="32"/>
          <w:szCs w:val="32"/>
          <w:highlight w:val="none"/>
          <w:lang w:val="en-US" w:eastAsia="zh-CN"/>
        </w:rPr>
        <w:t>6</w:t>
      </w:r>
    </w:p>
    <w:p>
      <w:pPr>
        <w:pStyle w:val="222"/>
        <w:tabs>
          <w:tab w:val="right" w:leader="dot" w:pos="9350"/>
        </w:tabs>
        <w:snapToGrid w:val="0"/>
        <w:spacing w:line="360" w:lineRule="auto"/>
        <w:rPr>
          <w:rStyle w:val="46"/>
          <w:rFonts w:hint="default" w:asciiTheme="majorEastAsia" w:hAnsiTheme="majorEastAsia" w:eastAsiaTheme="majorEastAsia" w:cstheme="majorEastAsia"/>
          <w:color w:val="auto"/>
          <w:kern w:val="2"/>
          <w:sz w:val="20"/>
          <w:szCs w:val="21"/>
          <w:highlight w:val="none"/>
          <w:lang w:val="en-US" w:eastAsia="zh-CN"/>
        </w:rPr>
      </w:pPr>
      <w:r>
        <w:rPr>
          <w:rStyle w:val="26"/>
          <w:rFonts w:hint="eastAsia" w:asciiTheme="majorEastAsia" w:hAnsiTheme="majorEastAsia" w:eastAsiaTheme="majorEastAsia" w:cstheme="majorEastAsia"/>
          <w:color w:val="auto"/>
          <w:sz w:val="28"/>
          <w:szCs w:val="18"/>
          <w:highlight w:val="none"/>
          <w:u w:val="none"/>
        </w:rPr>
        <w:t>第六章  商务条款</w:t>
      </w:r>
      <w:r>
        <w:rPr>
          <w:rStyle w:val="46"/>
          <w:rFonts w:hint="eastAsia" w:asciiTheme="majorEastAsia" w:hAnsiTheme="majorEastAsia" w:eastAsiaTheme="majorEastAsia" w:cstheme="majorEastAsia"/>
          <w:color w:val="auto"/>
          <w:sz w:val="32"/>
          <w:szCs w:val="18"/>
          <w:highlight w:val="none"/>
        </w:rPr>
        <w:tab/>
      </w:r>
      <w:r>
        <w:rPr>
          <w:rStyle w:val="46"/>
          <w:rFonts w:hint="eastAsia" w:asciiTheme="majorEastAsia" w:hAnsiTheme="majorEastAsia" w:eastAsiaTheme="majorEastAsia" w:cstheme="majorEastAsia"/>
          <w:color w:val="auto"/>
          <w:sz w:val="32"/>
          <w:szCs w:val="32"/>
          <w:highlight w:val="none"/>
          <w:lang w:val="en-US" w:eastAsia="zh-CN"/>
        </w:rPr>
        <w:t>23</w:t>
      </w:r>
    </w:p>
    <w:p>
      <w:pPr>
        <w:pStyle w:val="222"/>
        <w:tabs>
          <w:tab w:val="right" w:leader="dot" w:pos="9350"/>
        </w:tabs>
        <w:snapToGrid w:val="0"/>
        <w:spacing w:line="360" w:lineRule="auto"/>
        <w:rPr>
          <w:rStyle w:val="46"/>
          <w:rFonts w:hint="eastAsia" w:asciiTheme="majorEastAsia" w:hAnsiTheme="majorEastAsia" w:eastAsiaTheme="majorEastAsia" w:cstheme="majorEastAsia"/>
          <w:color w:val="auto"/>
          <w:kern w:val="2"/>
          <w:sz w:val="20"/>
          <w:szCs w:val="21"/>
          <w:highlight w:val="none"/>
          <w:lang w:eastAsia="zh-CN"/>
        </w:rPr>
      </w:pPr>
      <w:r>
        <w:rPr>
          <w:rStyle w:val="26"/>
          <w:rFonts w:hint="eastAsia" w:asciiTheme="majorEastAsia" w:hAnsiTheme="majorEastAsia" w:eastAsiaTheme="majorEastAsia" w:cstheme="majorEastAsia"/>
          <w:color w:val="auto"/>
          <w:spacing w:val="-2"/>
          <w:sz w:val="28"/>
          <w:szCs w:val="18"/>
          <w:highlight w:val="none"/>
          <w:u w:val="none"/>
        </w:rPr>
        <w:t>第七章  财务结算</w:t>
      </w:r>
      <w:r>
        <w:rPr>
          <w:rStyle w:val="46"/>
          <w:rFonts w:hint="eastAsia" w:asciiTheme="majorEastAsia" w:hAnsiTheme="majorEastAsia" w:eastAsiaTheme="majorEastAsia" w:cstheme="majorEastAsia"/>
          <w:color w:val="auto"/>
          <w:sz w:val="32"/>
          <w:szCs w:val="18"/>
          <w:highlight w:val="none"/>
        </w:rPr>
        <w:tab/>
      </w:r>
      <w:r>
        <w:rPr>
          <w:rStyle w:val="46"/>
          <w:rFonts w:hint="eastAsia" w:asciiTheme="majorEastAsia" w:hAnsiTheme="majorEastAsia" w:eastAsiaTheme="majorEastAsia" w:cstheme="majorEastAsia"/>
          <w:color w:val="auto"/>
          <w:sz w:val="32"/>
          <w:szCs w:val="32"/>
          <w:highlight w:val="none"/>
        </w:rPr>
        <w:t>2</w:t>
      </w:r>
      <w:r>
        <w:rPr>
          <w:rStyle w:val="46"/>
          <w:rFonts w:hint="eastAsia" w:asciiTheme="majorEastAsia" w:hAnsiTheme="majorEastAsia" w:eastAsiaTheme="majorEastAsia" w:cstheme="majorEastAsia"/>
          <w:color w:val="auto"/>
          <w:sz w:val="32"/>
          <w:szCs w:val="32"/>
          <w:highlight w:val="none"/>
          <w:lang w:val="en-US" w:eastAsia="zh-CN"/>
        </w:rPr>
        <w:t>4</w:t>
      </w:r>
    </w:p>
    <w:p>
      <w:pPr>
        <w:pStyle w:val="222"/>
        <w:tabs>
          <w:tab w:val="right" w:leader="dot" w:pos="9350"/>
        </w:tabs>
        <w:snapToGrid w:val="0"/>
        <w:spacing w:line="360" w:lineRule="auto"/>
        <w:rPr>
          <w:rStyle w:val="46"/>
          <w:rFonts w:hint="default" w:asciiTheme="majorEastAsia" w:hAnsiTheme="majorEastAsia" w:eastAsiaTheme="majorEastAsia" w:cstheme="majorEastAsia"/>
          <w:color w:val="auto"/>
          <w:kern w:val="2"/>
          <w:sz w:val="20"/>
          <w:szCs w:val="21"/>
          <w:highlight w:val="none"/>
          <w:lang w:val="en-US" w:eastAsia="zh-CN"/>
        </w:rPr>
      </w:pPr>
      <w:r>
        <w:rPr>
          <w:rStyle w:val="26"/>
          <w:rFonts w:hint="eastAsia" w:asciiTheme="majorEastAsia" w:hAnsiTheme="majorEastAsia" w:eastAsiaTheme="majorEastAsia" w:cstheme="majorEastAsia"/>
          <w:color w:val="auto"/>
          <w:spacing w:val="-2"/>
          <w:sz w:val="28"/>
          <w:szCs w:val="18"/>
          <w:highlight w:val="none"/>
          <w:u w:val="none"/>
        </w:rPr>
        <w:t>第八章  采购合同</w:t>
      </w:r>
      <w:r>
        <w:rPr>
          <w:rStyle w:val="46"/>
          <w:rFonts w:hint="eastAsia" w:asciiTheme="majorEastAsia" w:hAnsiTheme="majorEastAsia" w:eastAsiaTheme="majorEastAsia" w:cstheme="majorEastAsia"/>
          <w:color w:val="auto"/>
          <w:sz w:val="32"/>
          <w:szCs w:val="18"/>
          <w:highlight w:val="none"/>
        </w:rPr>
        <w:tab/>
      </w:r>
      <w:r>
        <w:rPr>
          <w:rStyle w:val="46"/>
          <w:rFonts w:hint="eastAsia" w:asciiTheme="majorEastAsia" w:hAnsiTheme="majorEastAsia" w:eastAsiaTheme="majorEastAsia" w:cstheme="majorEastAsia"/>
          <w:color w:val="auto"/>
          <w:sz w:val="32"/>
          <w:szCs w:val="32"/>
          <w:highlight w:val="none"/>
          <w:lang w:val="en-US" w:eastAsia="zh-CN"/>
        </w:rPr>
        <w:t>25</w:t>
      </w:r>
    </w:p>
    <w:p>
      <w:pPr>
        <w:pStyle w:val="222"/>
        <w:tabs>
          <w:tab w:val="right" w:leader="dot" w:pos="9350"/>
        </w:tabs>
        <w:snapToGrid w:val="0"/>
        <w:spacing w:line="360" w:lineRule="auto"/>
        <w:rPr>
          <w:rStyle w:val="46"/>
          <w:rFonts w:hint="eastAsia" w:asciiTheme="majorEastAsia" w:hAnsiTheme="majorEastAsia" w:eastAsiaTheme="majorEastAsia" w:cstheme="majorEastAsia"/>
          <w:color w:val="auto"/>
          <w:kern w:val="2"/>
          <w:sz w:val="20"/>
          <w:szCs w:val="21"/>
          <w:highlight w:val="none"/>
          <w:lang w:eastAsia="zh-CN"/>
        </w:rPr>
      </w:pPr>
      <w:r>
        <w:rPr>
          <w:rStyle w:val="26"/>
          <w:rFonts w:hint="eastAsia" w:asciiTheme="majorEastAsia" w:hAnsiTheme="majorEastAsia" w:eastAsiaTheme="majorEastAsia" w:cstheme="majorEastAsia"/>
          <w:color w:val="auto"/>
          <w:spacing w:val="-2"/>
          <w:sz w:val="28"/>
          <w:szCs w:val="18"/>
          <w:highlight w:val="none"/>
          <w:u w:val="none"/>
        </w:rPr>
        <w:t>第九章  附 件</w:t>
      </w:r>
      <w:r>
        <w:rPr>
          <w:rStyle w:val="46"/>
          <w:rFonts w:hint="eastAsia" w:asciiTheme="majorEastAsia" w:hAnsiTheme="majorEastAsia" w:eastAsiaTheme="majorEastAsia" w:cstheme="majorEastAsia"/>
          <w:color w:val="auto"/>
          <w:sz w:val="32"/>
          <w:szCs w:val="18"/>
          <w:highlight w:val="none"/>
        </w:rPr>
        <w:tab/>
      </w:r>
      <w:r>
        <w:rPr>
          <w:rStyle w:val="46"/>
          <w:rFonts w:hint="eastAsia" w:asciiTheme="majorEastAsia" w:hAnsiTheme="majorEastAsia" w:eastAsiaTheme="majorEastAsia" w:cstheme="majorEastAsia"/>
          <w:color w:val="auto"/>
          <w:sz w:val="32"/>
          <w:szCs w:val="32"/>
          <w:highlight w:val="none"/>
        </w:rPr>
        <w:t>2</w:t>
      </w:r>
      <w:r>
        <w:rPr>
          <w:rStyle w:val="46"/>
          <w:rFonts w:hint="eastAsia" w:asciiTheme="majorEastAsia" w:hAnsiTheme="majorEastAsia" w:eastAsiaTheme="majorEastAsia" w:cstheme="majorEastAsia"/>
          <w:color w:val="auto"/>
          <w:sz w:val="32"/>
          <w:szCs w:val="32"/>
          <w:highlight w:val="none"/>
          <w:lang w:val="en-US" w:eastAsia="zh-CN"/>
        </w:rPr>
        <w:t>9</w:t>
      </w:r>
    </w:p>
    <w:p>
      <w:pPr>
        <w:snapToGrid w:val="0"/>
        <w:spacing w:line="360" w:lineRule="auto"/>
        <w:rPr>
          <w:rStyle w:val="46"/>
          <w:rFonts w:asciiTheme="majorEastAsia" w:hAnsiTheme="majorEastAsia" w:eastAsiaTheme="majorEastAsia" w:cstheme="majorEastAsia"/>
          <w:color w:val="auto"/>
          <w:sz w:val="20"/>
          <w:highlight w:val="none"/>
        </w:rPr>
      </w:pPr>
    </w:p>
    <w:p>
      <w:pPr>
        <w:snapToGrid w:val="0"/>
        <w:spacing w:line="360" w:lineRule="auto"/>
        <w:jc w:val="center"/>
        <w:rPr>
          <w:rStyle w:val="46"/>
          <w:rFonts w:asciiTheme="majorEastAsia" w:hAnsiTheme="majorEastAsia" w:eastAsiaTheme="majorEastAsia" w:cstheme="majorEastAsia"/>
          <w:b/>
          <w:color w:val="auto"/>
          <w:sz w:val="44"/>
          <w:highlight w:val="none"/>
        </w:rPr>
      </w:pPr>
    </w:p>
    <w:p>
      <w:pPr>
        <w:pStyle w:val="135"/>
        <w:snapToGrid w:val="0"/>
        <w:rPr>
          <w:rStyle w:val="46"/>
          <w:rFonts w:asciiTheme="majorEastAsia" w:hAnsiTheme="majorEastAsia" w:eastAsiaTheme="majorEastAsia" w:cstheme="majorEastAsia"/>
          <w:color w:val="auto"/>
          <w:highlight w:val="none"/>
        </w:rPr>
        <w:sectPr>
          <w:headerReference r:id="rId3" w:type="default"/>
          <w:footerReference r:id="rId4" w:type="default"/>
          <w:footerReference r:id="rId5" w:type="even"/>
          <w:pgSz w:w="11906" w:h="16838"/>
          <w:pgMar w:top="1246" w:right="1286" w:bottom="1402" w:left="1260" w:header="851" w:footer="992" w:gutter="0"/>
          <w:cols w:space="425" w:num="1"/>
          <w:titlePg/>
          <w:docGrid w:linePitch="312" w:charSpace="0"/>
        </w:sectPr>
      </w:pPr>
    </w:p>
    <w:p>
      <w:pPr>
        <w:pStyle w:val="135"/>
        <w:snapToGrid w:val="0"/>
        <w:spacing w:line="360" w:lineRule="auto"/>
        <w:jc w:val="center"/>
        <w:rPr>
          <w:rStyle w:val="95"/>
          <w:rFonts w:asciiTheme="majorEastAsia" w:hAnsiTheme="majorEastAsia" w:eastAsiaTheme="majorEastAsia" w:cstheme="majorEastAsia"/>
          <w:color w:val="auto"/>
          <w:sz w:val="36"/>
          <w:highlight w:val="none"/>
        </w:rPr>
      </w:pPr>
      <w:r>
        <w:rPr>
          <w:rStyle w:val="95"/>
          <w:rFonts w:hint="eastAsia" w:asciiTheme="majorEastAsia" w:hAnsiTheme="majorEastAsia" w:eastAsiaTheme="majorEastAsia" w:cstheme="majorEastAsia"/>
          <w:color w:val="auto"/>
          <w:sz w:val="36"/>
          <w:highlight w:val="none"/>
        </w:rPr>
        <w:t>第一章   竞争性磋商公告</w:t>
      </w:r>
    </w:p>
    <w:p>
      <w:pPr>
        <w:snapToGrid w:val="0"/>
        <w:spacing w:line="360" w:lineRule="auto"/>
        <w:ind w:firstLine="535" w:firstLineChars="223"/>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根据《中华人民共和国政府采购法》、《政府采购货物和服务招标投标管理办法》、《政府采购竞争性磋商采购方式管理暂行办法》等有关法律法规规定，杭州博望建设工程招标投标代理有限公司受</w:t>
      </w:r>
      <w:r>
        <w:rPr>
          <w:rStyle w:val="46"/>
          <w:rFonts w:hint="eastAsia" w:asciiTheme="majorEastAsia" w:hAnsiTheme="majorEastAsia" w:eastAsiaTheme="majorEastAsia" w:cstheme="majorEastAsia"/>
          <w:color w:val="auto"/>
          <w:sz w:val="24"/>
          <w:highlight w:val="none"/>
          <w:lang w:eastAsia="zh-CN"/>
        </w:rPr>
        <w:t>杭州市生态环境局建德分局</w:t>
      </w:r>
      <w:r>
        <w:rPr>
          <w:rStyle w:val="46"/>
          <w:rFonts w:hint="eastAsia" w:asciiTheme="majorEastAsia" w:hAnsiTheme="majorEastAsia" w:eastAsiaTheme="majorEastAsia" w:cstheme="majorEastAsia"/>
          <w:color w:val="auto"/>
          <w:sz w:val="24"/>
          <w:highlight w:val="none"/>
        </w:rPr>
        <w:t>（以下称：采购单位）的委托，就</w:t>
      </w:r>
      <w:r>
        <w:rPr>
          <w:rStyle w:val="46"/>
          <w:rFonts w:hint="eastAsia" w:asciiTheme="majorEastAsia" w:hAnsiTheme="majorEastAsia" w:eastAsiaTheme="majorEastAsia" w:cstheme="majorEastAsia"/>
          <w:color w:val="auto"/>
          <w:sz w:val="24"/>
          <w:highlight w:val="none"/>
          <w:lang w:eastAsia="zh-CN"/>
        </w:rPr>
        <w:t>杭州市生态环境局建德分局2023年全市重点污染源废气废水在线计量校准服务采购项目</w:t>
      </w:r>
      <w:r>
        <w:rPr>
          <w:rStyle w:val="46"/>
          <w:rFonts w:hint="eastAsia" w:asciiTheme="majorEastAsia" w:hAnsiTheme="majorEastAsia" w:eastAsiaTheme="majorEastAsia" w:cstheme="majorEastAsia"/>
          <w:color w:val="auto"/>
          <w:sz w:val="24"/>
          <w:highlight w:val="none"/>
        </w:rPr>
        <w:t>进行竞争性磋商采购，欢迎国内合格的供应商前来投标。</w:t>
      </w:r>
    </w:p>
    <w:p>
      <w:pPr>
        <w:snapToGrid w:val="0"/>
        <w:spacing w:line="360" w:lineRule="auto"/>
        <w:ind w:firstLine="482" w:firstLineChars="200"/>
        <w:rPr>
          <w:rStyle w:val="46"/>
          <w:rFonts w:hint="default" w:asciiTheme="majorEastAsia" w:hAnsiTheme="majorEastAsia" w:eastAsiaTheme="majorEastAsia" w:cstheme="majorEastAsia"/>
          <w:color w:val="auto"/>
          <w:sz w:val="24"/>
          <w:highlight w:val="none"/>
          <w:lang w:val="en-US" w:eastAsia="zh-CN"/>
        </w:rPr>
      </w:pPr>
      <w:r>
        <w:rPr>
          <w:rStyle w:val="46"/>
          <w:rFonts w:hint="eastAsia" w:asciiTheme="majorEastAsia" w:hAnsiTheme="majorEastAsia" w:eastAsiaTheme="majorEastAsia" w:cstheme="majorEastAsia"/>
          <w:b/>
          <w:color w:val="auto"/>
          <w:sz w:val="24"/>
          <w:highlight w:val="none"/>
        </w:rPr>
        <w:t>一、项目编号：</w:t>
      </w:r>
      <w:r>
        <w:rPr>
          <w:rStyle w:val="46"/>
          <w:rFonts w:hint="eastAsia" w:asciiTheme="majorEastAsia" w:hAnsiTheme="majorEastAsia" w:eastAsiaTheme="majorEastAsia" w:cstheme="majorEastAsia"/>
          <w:color w:val="auto"/>
          <w:sz w:val="24"/>
          <w:highlight w:val="none"/>
          <w:lang w:eastAsia="zh-CN"/>
        </w:rPr>
        <w:t xml:space="preserve">JDBWCG2023-195-01 </w:t>
      </w:r>
    </w:p>
    <w:p>
      <w:pPr>
        <w:snapToGrid w:val="0"/>
        <w:spacing w:line="360" w:lineRule="auto"/>
        <w:ind w:firstLine="482" w:firstLineChars="200"/>
        <w:rPr>
          <w:rFonts w:asciiTheme="majorEastAsia" w:hAnsiTheme="majorEastAsia" w:eastAsiaTheme="majorEastAsia" w:cstheme="majorEastAsia"/>
          <w:color w:val="auto"/>
          <w:sz w:val="20"/>
          <w:highlight w:val="none"/>
        </w:rPr>
      </w:pPr>
      <w:r>
        <w:rPr>
          <w:rStyle w:val="46"/>
          <w:rFonts w:hint="eastAsia" w:asciiTheme="majorEastAsia" w:hAnsiTheme="majorEastAsia" w:eastAsiaTheme="majorEastAsia" w:cstheme="majorEastAsia"/>
          <w:b/>
          <w:color w:val="auto"/>
          <w:sz w:val="24"/>
          <w:highlight w:val="none"/>
        </w:rPr>
        <w:t>二、磋商内容及数量：</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Fonts w:hint="eastAsia" w:ascii="宋体" w:hAnsi="宋体" w:eastAsia="宋体" w:cs="宋体"/>
          <w:color w:val="auto"/>
          <w:sz w:val="24"/>
          <w:highlight w:val="none"/>
          <w:lang w:val="en-US" w:eastAsia="zh-CN"/>
        </w:rPr>
        <w:t>选择1家合格的供应商对</w:t>
      </w:r>
      <w:r>
        <w:rPr>
          <w:rFonts w:hint="eastAsia" w:ascii="宋体" w:hAnsi="宋体" w:eastAsia="宋体" w:cs="宋体"/>
          <w:color w:val="auto"/>
          <w:sz w:val="24"/>
          <w:highlight w:val="none"/>
          <w:lang w:eastAsia="zh-CN"/>
        </w:rPr>
        <w:t>杭州市生态环境局建德分局2023年全市重点污染源废气废水在线计量校准</w:t>
      </w:r>
      <w:r>
        <w:rPr>
          <w:rFonts w:hint="eastAsia" w:ascii="宋体" w:hAnsi="宋体" w:eastAsia="宋体" w:cs="宋体"/>
          <w:color w:val="auto"/>
          <w:sz w:val="24"/>
          <w:highlight w:val="none"/>
          <w:lang w:val="en-US" w:eastAsia="zh-CN"/>
        </w:rPr>
        <w:t>提供服务</w:t>
      </w:r>
      <w:r>
        <w:rPr>
          <w:rFonts w:hint="eastAsia" w:ascii="宋体" w:hAnsi="宋体" w:eastAsia="宋体" w:cs="宋体"/>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具体内容详见第五章《磋商内容与技术要求》。</w:t>
      </w:r>
    </w:p>
    <w:p>
      <w:pPr>
        <w:snapToGrid w:val="0"/>
        <w:spacing w:line="360" w:lineRule="auto"/>
        <w:ind w:firstLine="482" w:firstLineChars="200"/>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三、磋商响应供应商的资格要求：</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符合《中华人民共和国政府采购法》第二十二条之规定；</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本项目不接受联合体投标；</w:t>
      </w:r>
    </w:p>
    <w:p>
      <w:pPr>
        <w:snapToGrid w:val="0"/>
        <w:spacing w:line="360" w:lineRule="auto"/>
        <w:ind w:firstLine="480" w:firstLineChars="200"/>
        <w:rPr>
          <w:rFonts w:asciiTheme="majorEastAsia" w:hAnsiTheme="majorEastAsia" w:eastAsiaTheme="majorEastAsia" w:cstheme="majorEastAsia"/>
          <w:color w:val="auto"/>
          <w:sz w:val="24"/>
          <w:szCs w:val="22"/>
          <w:highlight w:val="none"/>
        </w:rPr>
      </w:pPr>
      <w:r>
        <w:rPr>
          <w:rStyle w:val="46"/>
          <w:rFonts w:hint="eastAsia" w:asciiTheme="majorEastAsia" w:hAnsiTheme="majorEastAsia" w:eastAsiaTheme="majorEastAsia" w:cstheme="majorEastAsia"/>
          <w:color w:val="auto"/>
          <w:sz w:val="24"/>
          <w:highlight w:val="none"/>
        </w:rPr>
        <w:t>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本项目不得转包、分包。</w:t>
      </w:r>
    </w:p>
    <w:p>
      <w:pPr>
        <w:snapToGrid w:val="0"/>
        <w:spacing w:line="360" w:lineRule="auto"/>
        <w:ind w:firstLine="482" w:firstLineChars="200"/>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四、竞争性磋商文件的发布及报名：</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发布时间：</w:t>
      </w:r>
      <w:r>
        <w:rPr>
          <w:rStyle w:val="46"/>
          <w:rFonts w:hint="eastAsia" w:asciiTheme="majorEastAsia" w:hAnsiTheme="majorEastAsia" w:eastAsiaTheme="majorEastAsia" w:cstheme="majorEastAsia"/>
          <w:b/>
          <w:color w:val="auto"/>
          <w:sz w:val="24"/>
          <w:highlight w:val="none"/>
          <w:lang w:eastAsia="zh-CN"/>
        </w:rPr>
        <w:t>2023年12月1日</w:t>
      </w:r>
      <w:r>
        <w:rPr>
          <w:rStyle w:val="46"/>
          <w:rFonts w:hint="eastAsia" w:asciiTheme="majorEastAsia" w:hAnsiTheme="majorEastAsia" w:eastAsiaTheme="majorEastAsia" w:cstheme="majorEastAsia"/>
          <w:b/>
          <w:color w:val="auto"/>
          <w:sz w:val="24"/>
          <w:highlight w:val="none"/>
        </w:rPr>
        <w:t>至202</w:t>
      </w:r>
      <w:r>
        <w:rPr>
          <w:rStyle w:val="46"/>
          <w:rFonts w:hint="eastAsia" w:asciiTheme="majorEastAsia" w:hAnsiTheme="majorEastAsia" w:eastAsiaTheme="majorEastAsia" w:cstheme="majorEastAsia"/>
          <w:b/>
          <w:color w:val="auto"/>
          <w:sz w:val="24"/>
          <w:highlight w:val="none"/>
          <w:lang w:val="en-US" w:eastAsia="zh-CN"/>
        </w:rPr>
        <w:t>3</w:t>
      </w:r>
      <w:r>
        <w:rPr>
          <w:rStyle w:val="46"/>
          <w:rFonts w:hint="eastAsia" w:asciiTheme="majorEastAsia" w:hAnsiTheme="majorEastAsia" w:eastAsiaTheme="majorEastAsia" w:cstheme="majorEastAsia"/>
          <w:b/>
          <w:color w:val="auto"/>
          <w:sz w:val="24"/>
          <w:highlight w:val="none"/>
        </w:rPr>
        <w:t>年</w:t>
      </w:r>
      <w:r>
        <w:rPr>
          <w:rStyle w:val="46"/>
          <w:rFonts w:hint="eastAsia" w:asciiTheme="majorEastAsia" w:hAnsiTheme="majorEastAsia" w:eastAsiaTheme="majorEastAsia" w:cstheme="majorEastAsia"/>
          <w:b/>
          <w:color w:val="auto"/>
          <w:sz w:val="24"/>
          <w:highlight w:val="none"/>
          <w:lang w:val="en-US" w:eastAsia="zh-CN"/>
        </w:rPr>
        <w:t>12</w:t>
      </w:r>
      <w:r>
        <w:rPr>
          <w:rStyle w:val="46"/>
          <w:rFonts w:hint="eastAsia" w:asciiTheme="majorEastAsia" w:hAnsiTheme="majorEastAsia" w:eastAsiaTheme="majorEastAsia" w:cstheme="majorEastAsia"/>
          <w:b/>
          <w:color w:val="auto"/>
          <w:sz w:val="24"/>
          <w:highlight w:val="none"/>
        </w:rPr>
        <w:t>月</w:t>
      </w:r>
      <w:r>
        <w:rPr>
          <w:rStyle w:val="46"/>
          <w:rFonts w:hint="eastAsia" w:asciiTheme="majorEastAsia" w:hAnsiTheme="majorEastAsia" w:eastAsiaTheme="majorEastAsia" w:cstheme="majorEastAsia"/>
          <w:b/>
          <w:color w:val="auto"/>
          <w:sz w:val="24"/>
          <w:highlight w:val="none"/>
          <w:lang w:val="en-US" w:eastAsia="zh-CN"/>
        </w:rPr>
        <w:t>12</w:t>
      </w:r>
      <w:r>
        <w:rPr>
          <w:rStyle w:val="46"/>
          <w:rFonts w:hint="eastAsia" w:asciiTheme="majorEastAsia" w:hAnsiTheme="majorEastAsia" w:eastAsiaTheme="majorEastAsia" w:cstheme="majorEastAsia"/>
          <w:b/>
          <w:color w:val="auto"/>
          <w:sz w:val="24"/>
          <w:highlight w:val="none"/>
        </w:rPr>
        <w:t>日14:</w:t>
      </w:r>
      <w:r>
        <w:rPr>
          <w:rStyle w:val="46"/>
          <w:rFonts w:hint="eastAsia" w:asciiTheme="majorEastAsia" w:hAnsiTheme="majorEastAsia" w:eastAsiaTheme="majorEastAsia" w:cstheme="majorEastAsia"/>
          <w:b/>
          <w:color w:val="auto"/>
          <w:sz w:val="24"/>
          <w:highlight w:val="none"/>
          <w:lang w:val="en-US" w:eastAsia="zh-CN"/>
        </w:rPr>
        <w:t>0</w:t>
      </w:r>
      <w:r>
        <w:rPr>
          <w:rStyle w:val="46"/>
          <w:rFonts w:hint="eastAsia" w:asciiTheme="majorEastAsia" w:hAnsiTheme="majorEastAsia" w:eastAsiaTheme="majorEastAsia" w:cstheme="majorEastAsia"/>
          <w:b/>
          <w:color w:val="auto"/>
          <w:sz w:val="24"/>
          <w:highlight w:val="none"/>
        </w:rPr>
        <w:t>0时止。</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发布地点：浙江省建德市新安江街道新安财富城6幢B座1201室。</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竞争性磋商文件费用：200元/份，售后不退。</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4</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获取磋商文件及报名地址：浙江省建德市新安江街道新安财富城6幢B座1201室。</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5</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报名时间：</w:t>
      </w:r>
      <w:r>
        <w:rPr>
          <w:rStyle w:val="46"/>
          <w:rFonts w:hint="eastAsia" w:asciiTheme="majorEastAsia" w:hAnsiTheme="majorEastAsia" w:eastAsiaTheme="majorEastAsia" w:cstheme="majorEastAsia"/>
          <w:b/>
          <w:color w:val="auto"/>
          <w:sz w:val="24"/>
          <w:highlight w:val="none"/>
          <w:lang w:eastAsia="zh-CN"/>
        </w:rPr>
        <w:t>2023年12月1日</w:t>
      </w:r>
      <w:r>
        <w:rPr>
          <w:rStyle w:val="46"/>
          <w:rFonts w:hint="eastAsia" w:asciiTheme="majorEastAsia" w:hAnsiTheme="majorEastAsia" w:eastAsiaTheme="majorEastAsia" w:cstheme="majorEastAsia"/>
          <w:b/>
          <w:color w:val="auto"/>
          <w:sz w:val="24"/>
          <w:highlight w:val="none"/>
        </w:rPr>
        <w:t>至202</w:t>
      </w:r>
      <w:r>
        <w:rPr>
          <w:rStyle w:val="46"/>
          <w:rFonts w:hint="eastAsia" w:asciiTheme="majorEastAsia" w:hAnsiTheme="majorEastAsia" w:eastAsiaTheme="majorEastAsia" w:cstheme="majorEastAsia"/>
          <w:b/>
          <w:color w:val="auto"/>
          <w:sz w:val="24"/>
          <w:highlight w:val="none"/>
          <w:lang w:val="en-US" w:eastAsia="zh-CN"/>
        </w:rPr>
        <w:t>3</w:t>
      </w:r>
      <w:r>
        <w:rPr>
          <w:rStyle w:val="46"/>
          <w:rFonts w:hint="eastAsia" w:asciiTheme="majorEastAsia" w:hAnsiTheme="majorEastAsia" w:eastAsiaTheme="majorEastAsia" w:cstheme="majorEastAsia"/>
          <w:b/>
          <w:color w:val="auto"/>
          <w:sz w:val="24"/>
          <w:highlight w:val="none"/>
        </w:rPr>
        <w:t>年</w:t>
      </w:r>
      <w:r>
        <w:rPr>
          <w:rStyle w:val="46"/>
          <w:rFonts w:hint="eastAsia" w:asciiTheme="majorEastAsia" w:hAnsiTheme="majorEastAsia" w:eastAsiaTheme="majorEastAsia" w:cstheme="majorEastAsia"/>
          <w:b/>
          <w:color w:val="auto"/>
          <w:sz w:val="24"/>
          <w:highlight w:val="none"/>
          <w:lang w:val="en-US" w:eastAsia="zh-CN"/>
        </w:rPr>
        <w:t>12</w:t>
      </w:r>
      <w:r>
        <w:rPr>
          <w:rStyle w:val="46"/>
          <w:rFonts w:hint="eastAsia" w:asciiTheme="majorEastAsia" w:hAnsiTheme="majorEastAsia" w:eastAsiaTheme="majorEastAsia" w:cstheme="majorEastAsia"/>
          <w:b/>
          <w:color w:val="auto"/>
          <w:sz w:val="24"/>
          <w:highlight w:val="none"/>
        </w:rPr>
        <w:t>月</w:t>
      </w:r>
      <w:r>
        <w:rPr>
          <w:rStyle w:val="46"/>
          <w:rFonts w:hint="eastAsia" w:asciiTheme="majorEastAsia" w:hAnsiTheme="majorEastAsia" w:eastAsiaTheme="majorEastAsia" w:cstheme="majorEastAsia"/>
          <w:b/>
          <w:color w:val="auto"/>
          <w:sz w:val="24"/>
          <w:highlight w:val="none"/>
          <w:lang w:val="en-US" w:eastAsia="zh-CN"/>
        </w:rPr>
        <w:t>11</w:t>
      </w:r>
      <w:r>
        <w:rPr>
          <w:rStyle w:val="46"/>
          <w:rFonts w:hint="eastAsia" w:asciiTheme="majorEastAsia" w:hAnsiTheme="majorEastAsia" w:eastAsiaTheme="majorEastAsia" w:cstheme="majorEastAsia"/>
          <w:b/>
          <w:color w:val="auto"/>
          <w:sz w:val="24"/>
          <w:highlight w:val="none"/>
        </w:rPr>
        <w:t>日17:</w:t>
      </w:r>
      <w:r>
        <w:rPr>
          <w:rStyle w:val="46"/>
          <w:rFonts w:hint="eastAsia" w:asciiTheme="majorEastAsia" w:hAnsiTheme="majorEastAsia" w:eastAsiaTheme="majorEastAsia" w:cstheme="majorEastAsia"/>
          <w:b/>
          <w:color w:val="auto"/>
          <w:sz w:val="24"/>
          <w:highlight w:val="none"/>
          <w:lang w:val="en-US" w:eastAsia="zh-CN"/>
        </w:rPr>
        <w:t>0</w:t>
      </w:r>
      <w:r>
        <w:rPr>
          <w:rStyle w:val="46"/>
          <w:rFonts w:hint="eastAsia" w:asciiTheme="majorEastAsia" w:hAnsiTheme="majorEastAsia" w:eastAsiaTheme="majorEastAsia" w:cstheme="majorEastAsia"/>
          <w:b/>
          <w:color w:val="auto"/>
          <w:sz w:val="24"/>
          <w:highlight w:val="none"/>
        </w:rPr>
        <w:t>0时止</w:t>
      </w:r>
      <w:r>
        <w:rPr>
          <w:rStyle w:val="46"/>
          <w:rFonts w:hint="eastAsia" w:asciiTheme="majorEastAsia" w:hAnsiTheme="majorEastAsia" w:eastAsiaTheme="majorEastAsia" w:cstheme="majorEastAsia"/>
          <w:color w:val="auto"/>
          <w:sz w:val="24"/>
          <w:highlight w:val="none"/>
        </w:rPr>
        <w:t>（双休日及法定节假日除外）上午8:00-11:30；下午1</w:t>
      </w:r>
      <w:r>
        <w:rPr>
          <w:rStyle w:val="46"/>
          <w:rFonts w:hint="eastAsia" w:asciiTheme="majorEastAsia" w:hAnsiTheme="majorEastAsia" w:eastAsiaTheme="majorEastAsia" w:cstheme="majorEastAsia"/>
          <w:color w:val="auto"/>
          <w:sz w:val="24"/>
          <w:highlight w:val="none"/>
          <w:lang w:val="en-US" w:eastAsia="zh-CN"/>
        </w:rPr>
        <w:t>3</w:t>
      </w:r>
      <w:r>
        <w:rPr>
          <w:rStyle w:val="46"/>
          <w:rFonts w:hint="eastAsia" w:asciiTheme="majorEastAsia" w:hAnsiTheme="majorEastAsia" w:eastAsiaTheme="majorEastAsia" w:cstheme="majorEastAsia"/>
          <w:color w:val="auto"/>
          <w:sz w:val="24"/>
          <w:highlight w:val="none"/>
        </w:rPr>
        <w:t>:</w:t>
      </w:r>
      <w:r>
        <w:rPr>
          <w:rStyle w:val="46"/>
          <w:rFonts w:hint="eastAsia" w:asciiTheme="majorEastAsia" w:hAnsiTheme="majorEastAsia" w:eastAsiaTheme="majorEastAsia" w:cstheme="majorEastAsia"/>
          <w:color w:val="auto"/>
          <w:sz w:val="24"/>
          <w:highlight w:val="none"/>
          <w:lang w:val="en-US" w:eastAsia="zh-CN"/>
        </w:rPr>
        <w:t>3</w:t>
      </w:r>
      <w:r>
        <w:rPr>
          <w:rStyle w:val="46"/>
          <w:rFonts w:hint="eastAsia" w:asciiTheme="majorEastAsia" w:hAnsiTheme="majorEastAsia" w:eastAsiaTheme="majorEastAsia" w:cstheme="majorEastAsia"/>
          <w:color w:val="auto"/>
          <w:sz w:val="24"/>
          <w:highlight w:val="none"/>
        </w:rPr>
        <w:t>0-17:</w:t>
      </w:r>
      <w:r>
        <w:rPr>
          <w:rStyle w:val="46"/>
          <w:rFonts w:hint="eastAsia" w:asciiTheme="majorEastAsia" w:hAnsiTheme="majorEastAsia" w:eastAsiaTheme="majorEastAsia" w:cstheme="majorEastAsia"/>
          <w:color w:val="auto"/>
          <w:sz w:val="24"/>
          <w:highlight w:val="none"/>
          <w:lang w:val="en-US" w:eastAsia="zh-CN"/>
        </w:rPr>
        <w:t>0</w:t>
      </w:r>
      <w:r>
        <w:rPr>
          <w:rStyle w:val="46"/>
          <w:rFonts w:hint="eastAsia" w:asciiTheme="majorEastAsia" w:hAnsiTheme="majorEastAsia" w:eastAsiaTheme="majorEastAsia" w:cstheme="majorEastAsia"/>
          <w:color w:val="auto"/>
          <w:sz w:val="24"/>
          <w:highlight w:val="none"/>
        </w:rPr>
        <w:t>0（北京时间）。</w:t>
      </w:r>
    </w:p>
    <w:p>
      <w:pPr>
        <w:snapToGrid w:val="0"/>
        <w:spacing w:line="360" w:lineRule="auto"/>
        <w:ind w:firstLine="482" w:firstLineChars="200"/>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6.磋商响应供应商报名时应出具：</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报名登记表(附件十三)；</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法人授权委托书原件（报名人若为法人，无需提供）；</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营业执照副本复印件（加盖公章，原件备查）；</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4</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法定代表人身份证复印件和受委托人身份证复印件（加盖公章，原件备查）；</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5</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由社保部门出具的经办人（被授权人）在</w:t>
      </w:r>
      <w:r>
        <w:rPr>
          <w:rStyle w:val="46"/>
          <w:rFonts w:hint="eastAsia" w:asciiTheme="majorEastAsia" w:hAnsiTheme="majorEastAsia" w:eastAsiaTheme="majorEastAsia" w:cstheme="majorEastAsia"/>
          <w:color w:val="auto"/>
          <w:sz w:val="24"/>
          <w:highlight w:val="none"/>
          <w:lang w:val="en-US" w:eastAsia="zh-CN"/>
        </w:rPr>
        <w:t>磋商响应供应商</w:t>
      </w:r>
      <w:r>
        <w:rPr>
          <w:rStyle w:val="46"/>
          <w:rFonts w:hint="eastAsia" w:asciiTheme="majorEastAsia" w:hAnsiTheme="majorEastAsia" w:eastAsiaTheme="majorEastAsia" w:cstheme="majorEastAsia"/>
          <w:color w:val="auto"/>
          <w:sz w:val="24"/>
          <w:highlight w:val="none"/>
        </w:rPr>
        <w:t>近1个月缴纳社保证明原件（报名人若为法人，无需提供）。</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上述资料不完整的，招标代理单位不接收其投标报名申请。以上提供的资料虚假的，不能成为本项目合格投标申请人。</w:t>
      </w:r>
    </w:p>
    <w:p>
      <w:pPr>
        <w:snapToGrid w:val="0"/>
        <w:spacing w:line="360" w:lineRule="auto"/>
        <w:ind w:firstLine="482"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b/>
          <w:color w:val="auto"/>
          <w:sz w:val="24"/>
          <w:highlight w:val="none"/>
        </w:rPr>
        <w:t>五、磋商截止时间和地点：</w:t>
      </w:r>
      <w:r>
        <w:rPr>
          <w:rStyle w:val="46"/>
          <w:rFonts w:hint="eastAsia" w:asciiTheme="majorEastAsia" w:hAnsiTheme="majorEastAsia" w:eastAsiaTheme="majorEastAsia" w:cstheme="majorEastAsia"/>
          <w:color w:val="auto"/>
          <w:sz w:val="24"/>
          <w:highlight w:val="none"/>
          <w:lang w:val="en-US" w:eastAsia="zh-CN"/>
        </w:rPr>
        <w:t>磋商响应供应商</w:t>
      </w:r>
      <w:r>
        <w:rPr>
          <w:rStyle w:val="46"/>
          <w:rFonts w:hint="eastAsia" w:asciiTheme="majorEastAsia" w:hAnsiTheme="majorEastAsia" w:eastAsiaTheme="majorEastAsia" w:cstheme="majorEastAsia"/>
          <w:color w:val="auto"/>
          <w:sz w:val="24"/>
          <w:highlight w:val="none"/>
        </w:rPr>
        <w:t>应于</w:t>
      </w:r>
      <w:r>
        <w:rPr>
          <w:rStyle w:val="46"/>
          <w:rFonts w:hint="eastAsia" w:asciiTheme="majorEastAsia" w:hAnsiTheme="majorEastAsia" w:eastAsiaTheme="majorEastAsia" w:cstheme="majorEastAsia"/>
          <w:b/>
          <w:bCs/>
          <w:color w:val="auto"/>
          <w:sz w:val="24"/>
          <w:highlight w:val="none"/>
        </w:rPr>
        <w:t>202</w:t>
      </w:r>
      <w:r>
        <w:rPr>
          <w:rStyle w:val="46"/>
          <w:rFonts w:hint="eastAsia" w:asciiTheme="majorEastAsia" w:hAnsiTheme="majorEastAsia" w:eastAsiaTheme="majorEastAsia" w:cstheme="majorEastAsia"/>
          <w:b/>
          <w:bCs/>
          <w:color w:val="auto"/>
          <w:sz w:val="24"/>
          <w:highlight w:val="none"/>
          <w:lang w:val="en-US" w:eastAsia="zh-CN"/>
        </w:rPr>
        <w:t>3</w:t>
      </w:r>
      <w:r>
        <w:rPr>
          <w:rStyle w:val="46"/>
          <w:rFonts w:hint="eastAsia" w:asciiTheme="majorEastAsia" w:hAnsiTheme="majorEastAsia" w:eastAsiaTheme="majorEastAsia" w:cstheme="majorEastAsia"/>
          <w:b/>
          <w:bCs/>
          <w:color w:val="auto"/>
          <w:sz w:val="24"/>
          <w:highlight w:val="none"/>
        </w:rPr>
        <w:t>年</w:t>
      </w:r>
      <w:r>
        <w:rPr>
          <w:rStyle w:val="46"/>
          <w:rFonts w:hint="eastAsia" w:asciiTheme="majorEastAsia" w:hAnsiTheme="majorEastAsia" w:eastAsiaTheme="majorEastAsia" w:cstheme="majorEastAsia"/>
          <w:b/>
          <w:color w:val="auto"/>
          <w:sz w:val="24"/>
          <w:highlight w:val="none"/>
          <w:lang w:val="en-US" w:eastAsia="zh-CN"/>
        </w:rPr>
        <w:t>12</w:t>
      </w:r>
      <w:r>
        <w:rPr>
          <w:rStyle w:val="46"/>
          <w:rFonts w:hint="eastAsia" w:asciiTheme="majorEastAsia" w:hAnsiTheme="majorEastAsia" w:eastAsiaTheme="majorEastAsia" w:cstheme="majorEastAsia"/>
          <w:b/>
          <w:color w:val="auto"/>
          <w:sz w:val="24"/>
          <w:highlight w:val="none"/>
        </w:rPr>
        <w:t>月</w:t>
      </w:r>
      <w:r>
        <w:rPr>
          <w:rStyle w:val="46"/>
          <w:rFonts w:hint="eastAsia" w:asciiTheme="majorEastAsia" w:hAnsiTheme="majorEastAsia" w:eastAsiaTheme="majorEastAsia" w:cstheme="majorEastAsia"/>
          <w:b/>
          <w:color w:val="auto"/>
          <w:sz w:val="24"/>
          <w:highlight w:val="none"/>
          <w:lang w:val="en-US" w:eastAsia="zh-CN"/>
        </w:rPr>
        <w:t>12</w:t>
      </w:r>
      <w:r>
        <w:rPr>
          <w:rStyle w:val="46"/>
          <w:rFonts w:hint="eastAsia" w:asciiTheme="majorEastAsia" w:hAnsiTheme="majorEastAsia" w:eastAsiaTheme="majorEastAsia" w:cstheme="majorEastAsia"/>
          <w:b/>
          <w:color w:val="auto"/>
          <w:sz w:val="24"/>
          <w:highlight w:val="none"/>
        </w:rPr>
        <w:t>日14:</w:t>
      </w:r>
      <w:r>
        <w:rPr>
          <w:rStyle w:val="46"/>
          <w:rFonts w:hint="eastAsia" w:asciiTheme="majorEastAsia" w:hAnsiTheme="majorEastAsia" w:eastAsiaTheme="majorEastAsia" w:cstheme="majorEastAsia"/>
          <w:b/>
          <w:color w:val="auto"/>
          <w:sz w:val="24"/>
          <w:highlight w:val="none"/>
          <w:lang w:val="en-US" w:eastAsia="zh-CN"/>
        </w:rPr>
        <w:t>0</w:t>
      </w:r>
      <w:r>
        <w:rPr>
          <w:rStyle w:val="46"/>
          <w:rFonts w:hint="eastAsia" w:asciiTheme="majorEastAsia" w:hAnsiTheme="majorEastAsia" w:eastAsiaTheme="majorEastAsia" w:cstheme="majorEastAsia"/>
          <w:b/>
          <w:color w:val="auto"/>
          <w:sz w:val="24"/>
          <w:highlight w:val="none"/>
        </w:rPr>
        <w:t>0时前</w:t>
      </w:r>
      <w:r>
        <w:rPr>
          <w:rStyle w:val="46"/>
          <w:rFonts w:hint="eastAsia" w:asciiTheme="majorEastAsia" w:hAnsiTheme="majorEastAsia" w:eastAsiaTheme="majorEastAsia" w:cstheme="majorEastAsia"/>
          <w:color w:val="auto"/>
          <w:sz w:val="24"/>
          <w:highlight w:val="none"/>
        </w:rPr>
        <w:t>将磋商响应文件密封送交到杭州博望建设工程招标投标代理有限公司（浙江省建德市新安江街道新安财富城6幢B座1201室）会议室，逾期送达或未密封将予以拒收。</w:t>
      </w:r>
    </w:p>
    <w:p>
      <w:pPr>
        <w:snapToGrid w:val="0"/>
        <w:spacing w:line="360" w:lineRule="auto"/>
        <w:ind w:firstLine="482"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b/>
          <w:color w:val="auto"/>
          <w:sz w:val="24"/>
          <w:highlight w:val="none"/>
        </w:rPr>
        <w:t>六、磋商时间及地点：</w:t>
      </w:r>
      <w:r>
        <w:rPr>
          <w:rStyle w:val="46"/>
          <w:rFonts w:hint="eastAsia" w:asciiTheme="majorEastAsia" w:hAnsiTheme="majorEastAsia" w:eastAsiaTheme="majorEastAsia" w:cstheme="majorEastAsia"/>
          <w:color w:val="auto"/>
          <w:sz w:val="24"/>
          <w:highlight w:val="none"/>
        </w:rPr>
        <w:t>本次磋商将于</w:t>
      </w:r>
      <w:r>
        <w:rPr>
          <w:rStyle w:val="46"/>
          <w:rFonts w:hint="eastAsia" w:asciiTheme="majorEastAsia" w:hAnsiTheme="majorEastAsia" w:eastAsiaTheme="majorEastAsia" w:cstheme="majorEastAsia"/>
          <w:b/>
          <w:color w:val="auto"/>
          <w:sz w:val="24"/>
          <w:highlight w:val="none"/>
        </w:rPr>
        <w:t>202</w:t>
      </w:r>
      <w:r>
        <w:rPr>
          <w:rStyle w:val="46"/>
          <w:rFonts w:hint="eastAsia" w:asciiTheme="majorEastAsia" w:hAnsiTheme="majorEastAsia" w:eastAsiaTheme="majorEastAsia" w:cstheme="majorEastAsia"/>
          <w:b/>
          <w:color w:val="auto"/>
          <w:sz w:val="24"/>
          <w:highlight w:val="none"/>
          <w:lang w:val="en-US" w:eastAsia="zh-CN"/>
        </w:rPr>
        <w:t>3</w:t>
      </w:r>
      <w:r>
        <w:rPr>
          <w:rStyle w:val="46"/>
          <w:rFonts w:hint="eastAsia" w:asciiTheme="majorEastAsia" w:hAnsiTheme="majorEastAsia" w:eastAsiaTheme="majorEastAsia" w:cstheme="majorEastAsia"/>
          <w:b/>
          <w:color w:val="auto"/>
          <w:sz w:val="24"/>
          <w:highlight w:val="none"/>
        </w:rPr>
        <w:t>年</w:t>
      </w:r>
      <w:r>
        <w:rPr>
          <w:rStyle w:val="46"/>
          <w:rFonts w:hint="eastAsia" w:asciiTheme="majorEastAsia" w:hAnsiTheme="majorEastAsia" w:eastAsiaTheme="majorEastAsia" w:cstheme="majorEastAsia"/>
          <w:b/>
          <w:color w:val="auto"/>
          <w:sz w:val="24"/>
          <w:highlight w:val="none"/>
          <w:lang w:val="en-US" w:eastAsia="zh-CN"/>
        </w:rPr>
        <w:t>12</w:t>
      </w:r>
      <w:r>
        <w:rPr>
          <w:rStyle w:val="46"/>
          <w:rFonts w:hint="eastAsia" w:asciiTheme="majorEastAsia" w:hAnsiTheme="majorEastAsia" w:eastAsiaTheme="majorEastAsia" w:cstheme="majorEastAsia"/>
          <w:b/>
          <w:color w:val="auto"/>
          <w:sz w:val="24"/>
          <w:highlight w:val="none"/>
        </w:rPr>
        <w:t>月</w:t>
      </w:r>
      <w:r>
        <w:rPr>
          <w:rStyle w:val="46"/>
          <w:rFonts w:hint="eastAsia" w:asciiTheme="majorEastAsia" w:hAnsiTheme="majorEastAsia" w:eastAsiaTheme="majorEastAsia" w:cstheme="majorEastAsia"/>
          <w:b/>
          <w:color w:val="auto"/>
          <w:sz w:val="24"/>
          <w:highlight w:val="none"/>
          <w:lang w:val="en-US" w:eastAsia="zh-CN"/>
        </w:rPr>
        <w:t>12</w:t>
      </w:r>
      <w:r>
        <w:rPr>
          <w:rStyle w:val="46"/>
          <w:rFonts w:hint="eastAsia" w:asciiTheme="majorEastAsia" w:hAnsiTheme="majorEastAsia" w:eastAsiaTheme="majorEastAsia" w:cstheme="majorEastAsia"/>
          <w:b/>
          <w:color w:val="auto"/>
          <w:sz w:val="24"/>
          <w:highlight w:val="none"/>
        </w:rPr>
        <w:t>日14:</w:t>
      </w:r>
      <w:r>
        <w:rPr>
          <w:rStyle w:val="46"/>
          <w:rFonts w:hint="eastAsia" w:asciiTheme="majorEastAsia" w:hAnsiTheme="majorEastAsia" w:eastAsiaTheme="majorEastAsia" w:cstheme="majorEastAsia"/>
          <w:b/>
          <w:color w:val="auto"/>
          <w:sz w:val="24"/>
          <w:highlight w:val="none"/>
          <w:lang w:val="en-US" w:eastAsia="zh-CN"/>
        </w:rPr>
        <w:t>0</w:t>
      </w:r>
      <w:r>
        <w:rPr>
          <w:rStyle w:val="46"/>
          <w:rFonts w:hint="eastAsia" w:asciiTheme="majorEastAsia" w:hAnsiTheme="majorEastAsia" w:eastAsiaTheme="majorEastAsia" w:cstheme="majorEastAsia"/>
          <w:b/>
          <w:color w:val="auto"/>
          <w:sz w:val="24"/>
          <w:highlight w:val="none"/>
        </w:rPr>
        <w:t>0时</w:t>
      </w:r>
      <w:r>
        <w:rPr>
          <w:rStyle w:val="46"/>
          <w:rFonts w:hint="eastAsia" w:asciiTheme="majorEastAsia" w:hAnsiTheme="majorEastAsia" w:eastAsiaTheme="majorEastAsia" w:cstheme="majorEastAsia"/>
          <w:color w:val="auto"/>
          <w:sz w:val="24"/>
          <w:highlight w:val="none"/>
        </w:rPr>
        <w:t>在杭州博望建设工程招标投标代理有限公司（浙江省建德市新安江街道新安财富城6幢B座1201室）会议室进行，各磋商响应供应商应派全权代表出席开标会议（全权代表若是</w:t>
      </w:r>
      <w:r>
        <w:rPr>
          <w:rStyle w:val="46"/>
          <w:rFonts w:hint="eastAsia" w:asciiTheme="majorEastAsia" w:hAnsiTheme="majorEastAsia" w:eastAsiaTheme="majorEastAsia" w:cstheme="majorEastAsia"/>
          <w:color w:val="auto"/>
          <w:sz w:val="24"/>
          <w:highlight w:val="none"/>
          <w:lang w:val="en-US" w:eastAsia="zh-CN"/>
        </w:rPr>
        <w:t>被授权人</w:t>
      </w:r>
      <w:r>
        <w:rPr>
          <w:rStyle w:val="46"/>
          <w:rFonts w:hint="eastAsia" w:asciiTheme="majorEastAsia" w:hAnsiTheme="majorEastAsia" w:eastAsiaTheme="majorEastAsia" w:cstheme="majorEastAsia"/>
          <w:color w:val="auto"/>
          <w:sz w:val="24"/>
          <w:highlight w:val="none"/>
        </w:rPr>
        <w:t>的须携带身份证、授权委托书原件参加；若是法定代表人须携带身份证出席）。</w:t>
      </w:r>
    </w:p>
    <w:p>
      <w:pPr>
        <w:snapToGrid w:val="0"/>
        <w:spacing w:line="360" w:lineRule="auto"/>
        <w:ind w:firstLine="482" w:firstLineChars="200"/>
        <w:jc w:val="left"/>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七、</w:t>
      </w:r>
      <w:r>
        <w:rPr>
          <w:rStyle w:val="46"/>
          <w:rFonts w:hint="eastAsia" w:asciiTheme="majorEastAsia" w:hAnsiTheme="majorEastAsia" w:eastAsiaTheme="majorEastAsia" w:cstheme="majorEastAsia"/>
          <w:b/>
          <w:color w:val="auto"/>
          <w:sz w:val="24"/>
          <w:highlight w:val="none"/>
          <w:lang w:eastAsia="zh-CN"/>
        </w:rPr>
        <w:t>竞争性磋商文件</w:t>
      </w:r>
      <w:r>
        <w:rPr>
          <w:rStyle w:val="46"/>
          <w:rFonts w:hint="eastAsia" w:asciiTheme="majorEastAsia" w:hAnsiTheme="majorEastAsia" w:eastAsiaTheme="majorEastAsia" w:cstheme="majorEastAsia"/>
          <w:b/>
          <w:color w:val="auto"/>
          <w:sz w:val="24"/>
          <w:highlight w:val="none"/>
        </w:rPr>
        <w:t>下载网址：</w:t>
      </w:r>
    </w:p>
    <w:p>
      <w:pPr>
        <w:snapToGrid w:val="0"/>
        <w:spacing w:line="360" w:lineRule="auto"/>
        <w:ind w:left="476" w:leftChars="140" w:firstLine="0" w:firstLineChars="0"/>
        <w:rPr>
          <w:rStyle w:val="46"/>
          <w:rFonts w:hint="eastAsia"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杭州市生态环境局建德分</w:t>
      </w:r>
      <w:r>
        <w:rPr>
          <w:rStyle w:val="46"/>
          <w:rFonts w:hint="eastAsia" w:asciiTheme="majorEastAsia" w:hAnsiTheme="majorEastAsia" w:eastAsiaTheme="majorEastAsia" w:cstheme="majorEastAsia"/>
          <w:color w:val="auto"/>
          <w:sz w:val="24"/>
          <w:highlight w:val="none"/>
          <w:lang w:val="en-US" w:eastAsia="zh-CN"/>
        </w:rPr>
        <w:t>局</w:t>
      </w:r>
      <w:r>
        <w:rPr>
          <w:rStyle w:val="46"/>
          <w:rFonts w:hint="eastAsia" w:asciiTheme="majorEastAsia" w:hAnsiTheme="majorEastAsia" w:eastAsiaTheme="majorEastAsia" w:cstheme="majorEastAsia"/>
          <w:color w:val="auto"/>
          <w:sz w:val="24"/>
          <w:highlight w:val="none"/>
        </w:rPr>
        <w:t>（http://www.jiande.gov.cn/col/col1294380/index.html）</w:t>
      </w:r>
    </w:p>
    <w:p>
      <w:pPr>
        <w:snapToGrid w:val="0"/>
        <w:spacing w:line="360" w:lineRule="auto"/>
        <w:ind w:firstLine="482" w:firstLineChars="200"/>
        <w:jc w:val="left"/>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八、本项目为非政府采购项目。</w:t>
      </w:r>
    </w:p>
    <w:p>
      <w:pPr>
        <w:snapToGrid w:val="0"/>
        <w:spacing w:line="360" w:lineRule="auto"/>
        <w:ind w:firstLine="482" w:firstLineChars="200"/>
        <w:jc w:val="left"/>
        <w:rPr>
          <w:rStyle w:val="46"/>
          <w:rFonts w:hint="eastAsia" w:asciiTheme="majorEastAsia" w:hAnsiTheme="majorEastAsia" w:eastAsiaTheme="majorEastAsia" w:cstheme="majorEastAsia"/>
          <w:b/>
          <w:color w:val="auto"/>
          <w:sz w:val="24"/>
          <w:highlight w:val="none"/>
          <w:lang w:eastAsia="zh-CN"/>
        </w:rPr>
      </w:pPr>
      <w:r>
        <w:rPr>
          <w:rStyle w:val="46"/>
          <w:rFonts w:hint="eastAsia" w:asciiTheme="majorEastAsia" w:hAnsiTheme="majorEastAsia" w:eastAsiaTheme="majorEastAsia" w:cstheme="majorEastAsia"/>
          <w:b/>
          <w:color w:val="auto"/>
          <w:sz w:val="24"/>
          <w:highlight w:val="none"/>
        </w:rPr>
        <w:t>九、注意事项</w:t>
      </w:r>
      <w:r>
        <w:rPr>
          <w:rStyle w:val="46"/>
          <w:rFonts w:hint="eastAsia" w:asciiTheme="majorEastAsia" w:hAnsiTheme="majorEastAsia" w:eastAsiaTheme="majorEastAsia" w:cstheme="majorEastAsia"/>
          <w:b/>
          <w:color w:val="auto"/>
          <w:sz w:val="24"/>
          <w:highlight w:val="none"/>
          <w:lang w:eastAsia="zh-CN"/>
        </w:rPr>
        <w:t>：</w:t>
      </w:r>
    </w:p>
    <w:p>
      <w:pPr>
        <w:shd w:val="clear" w:color="auto" w:fill="auto"/>
        <w:spacing w:line="360" w:lineRule="auto"/>
        <w:ind w:firstLine="463" w:firstLineChars="19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受疫情影响，请参加本项目所有</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均需按建德市人民政府或市防疫指挥部制定出台的最新疫情防控措施执行。请各</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严格按照建交管办〔2021〕1号《关于疫情防控期间公共资源交易活动有关事项的通知》的文件要求参与投标活动，递交标书时须携带建交管办（2021）1号中要求的《开评标人员健康信息登记表》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附件十</w:t>
      </w:r>
      <w:r>
        <w:rPr>
          <w:rFonts w:hint="eastAsia"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并加盖</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公章，进入开标场所原则上只限1人。</w:t>
      </w:r>
    </w:p>
    <w:p>
      <w:pPr>
        <w:snapToGrid w:val="0"/>
        <w:spacing w:line="360" w:lineRule="auto"/>
        <w:ind w:firstLine="482" w:firstLineChars="200"/>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十、业务咨询：</w:t>
      </w:r>
    </w:p>
    <w:p>
      <w:pPr>
        <w:snapToGrid w:val="0"/>
        <w:spacing w:line="360" w:lineRule="auto"/>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采购单位: 杭州市生态环境局建德分局</w:t>
      </w:r>
    </w:p>
    <w:p>
      <w:pPr>
        <w:snapToGrid w:val="0"/>
        <w:spacing w:line="360" w:lineRule="auto"/>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联系人：刘先生       联系电话：13291821639</w:t>
      </w:r>
    </w:p>
    <w:p>
      <w:pPr>
        <w:snapToGrid w:val="0"/>
        <w:spacing w:line="360" w:lineRule="auto"/>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质疑联系人：谢先生         联系电话：17767116213</w:t>
      </w:r>
    </w:p>
    <w:p>
      <w:pPr>
        <w:snapToGrid w:val="0"/>
        <w:spacing w:line="360" w:lineRule="auto"/>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代理单位: 杭州博望建设工程招标投标代理有限公司</w:t>
      </w:r>
    </w:p>
    <w:p>
      <w:pPr>
        <w:snapToGrid w:val="0"/>
        <w:spacing w:line="360" w:lineRule="auto"/>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 xml:space="preserve">联系人：沈女士       联系电话：18258128652 </w:t>
      </w:r>
    </w:p>
    <w:p>
      <w:pPr>
        <w:snapToGrid w:val="0"/>
        <w:spacing w:line="360" w:lineRule="auto"/>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 xml:space="preserve">质疑联系人：王女士        联系电话：0571-64182360  </w:t>
      </w:r>
    </w:p>
    <w:p>
      <w:pPr>
        <w:snapToGrid w:val="0"/>
        <w:spacing w:line="360" w:lineRule="auto"/>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监管部门：杭州市生态环境局建德分局纪律检查委员会</w:t>
      </w:r>
    </w:p>
    <w:p>
      <w:pPr>
        <w:snapToGrid w:val="0"/>
        <w:spacing w:line="360" w:lineRule="auto"/>
        <w:ind w:firstLine="480" w:firstLineChars="200"/>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联系人：翁女士       联系电话：13606518977</w:t>
      </w:r>
    </w:p>
    <w:p>
      <w:pPr>
        <w:snapToGrid w:val="0"/>
        <w:spacing w:line="360" w:lineRule="auto"/>
        <w:ind w:firstLine="480" w:firstLineChars="200"/>
        <w:rPr>
          <w:rStyle w:val="46"/>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val="en-US" w:eastAsia="zh-CN"/>
        </w:rPr>
        <w:t xml:space="preserve">地址：杭州市建德市新安江街道新安东路581号          </w:t>
      </w:r>
      <w:r>
        <w:rPr>
          <w:rStyle w:val="46"/>
          <w:rFonts w:hint="eastAsia" w:asciiTheme="majorEastAsia" w:hAnsiTheme="majorEastAsia" w:eastAsiaTheme="majorEastAsia" w:cstheme="majorEastAsia"/>
          <w:color w:val="auto"/>
          <w:sz w:val="24"/>
          <w:highlight w:val="none"/>
          <w:lang w:eastAsia="zh-CN"/>
        </w:rPr>
        <w:t>2023年12月1日</w:t>
      </w:r>
    </w:p>
    <w:p>
      <w:pPr>
        <w:snapToGrid w:val="0"/>
        <w:spacing w:line="360" w:lineRule="auto"/>
        <w:rPr>
          <w:rStyle w:val="46"/>
          <w:rFonts w:asciiTheme="majorEastAsia" w:hAnsiTheme="majorEastAsia" w:eastAsiaTheme="majorEastAsia" w:cstheme="majorEastAsia"/>
          <w:color w:val="auto"/>
          <w:sz w:val="20"/>
          <w:highlight w:val="none"/>
        </w:rPr>
        <w:sectPr>
          <w:footerReference r:id="rId6" w:type="default"/>
          <w:pgSz w:w="11906" w:h="16838"/>
          <w:pgMar w:top="1402" w:right="1418" w:bottom="1402" w:left="1418" w:header="851" w:footer="992" w:gutter="0"/>
          <w:pgNumType w:start="1"/>
          <w:cols w:space="425" w:num="1"/>
          <w:docGrid w:linePitch="312" w:charSpace="0"/>
        </w:sectPr>
      </w:pPr>
    </w:p>
    <w:p>
      <w:pPr>
        <w:snapToGrid w:val="0"/>
        <w:jc w:val="center"/>
        <w:rPr>
          <w:rStyle w:val="95"/>
          <w:rFonts w:asciiTheme="majorEastAsia" w:hAnsiTheme="majorEastAsia" w:eastAsiaTheme="majorEastAsia" w:cstheme="majorEastAsia"/>
          <w:b w:val="0"/>
          <w:color w:val="auto"/>
          <w:sz w:val="21"/>
          <w:highlight w:val="none"/>
        </w:rPr>
      </w:pPr>
      <w:r>
        <w:rPr>
          <w:rStyle w:val="95"/>
          <w:rFonts w:hint="eastAsia" w:asciiTheme="majorEastAsia" w:hAnsiTheme="majorEastAsia" w:eastAsiaTheme="majorEastAsia" w:cstheme="majorEastAsia"/>
          <w:color w:val="auto"/>
          <w:sz w:val="36"/>
          <w:highlight w:val="none"/>
        </w:rPr>
        <w:t>第二章   投标须知</w:t>
      </w:r>
    </w:p>
    <w:p>
      <w:pPr>
        <w:snapToGrid w:val="0"/>
        <w:jc w:val="center"/>
        <w:rPr>
          <w:rStyle w:val="95"/>
          <w:rFonts w:asciiTheme="majorEastAsia" w:hAnsiTheme="majorEastAsia" w:eastAsiaTheme="majorEastAsia" w:cstheme="majorEastAsia"/>
          <w:color w:val="auto"/>
          <w:sz w:val="16"/>
          <w:szCs w:val="21"/>
          <w:highlight w:val="none"/>
        </w:rPr>
      </w:pPr>
      <w:r>
        <w:rPr>
          <w:rStyle w:val="95"/>
          <w:rFonts w:hint="eastAsia" w:asciiTheme="majorEastAsia" w:hAnsiTheme="majorEastAsia" w:eastAsiaTheme="majorEastAsia" w:cstheme="majorEastAsia"/>
          <w:color w:val="auto"/>
          <w:sz w:val="32"/>
          <w:szCs w:val="21"/>
          <w:highlight w:val="none"/>
        </w:rPr>
        <w:t>前 附 表</w:t>
      </w:r>
    </w:p>
    <w:tbl>
      <w:tblPr>
        <w:tblStyle w:val="21"/>
        <w:tblW w:w="10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9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序号</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内容、要求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1</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项目名称：杭州市生态环境局建德分局2023年全市重点污染源废气废水在线计量校准服务采购项目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2</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hint="default" w:asciiTheme="majorEastAsia" w:hAnsiTheme="majorEastAsia" w:eastAsiaTheme="majorEastAsia" w:cstheme="majorEastAsia"/>
                <w:color w:val="auto"/>
                <w:highlight w:val="none"/>
                <w:lang w:val="en-US"/>
              </w:rPr>
            </w:pPr>
            <w:r>
              <w:rPr>
                <w:rStyle w:val="95"/>
                <w:rFonts w:hint="eastAsia" w:asciiTheme="majorEastAsia" w:hAnsiTheme="majorEastAsia" w:eastAsiaTheme="majorEastAsia" w:cstheme="majorEastAsia"/>
                <w:color w:val="auto"/>
                <w:highlight w:val="none"/>
              </w:rPr>
              <w:t xml:space="preserve">项目编号：JDBWCG2023-195-01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3</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投标报价及费用：1、本项目投标应以人民币报价；2、不论投标结果如何，</w:t>
            </w:r>
            <w:r>
              <w:rPr>
                <w:rStyle w:val="95"/>
                <w:rFonts w:hint="eastAsia" w:asciiTheme="majorEastAsia" w:hAnsiTheme="majorEastAsia" w:eastAsiaTheme="majorEastAsia" w:cstheme="majorEastAsia"/>
                <w:color w:val="auto"/>
                <w:highlight w:val="none"/>
                <w:lang w:val="en-US" w:eastAsia="zh-CN"/>
              </w:rPr>
              <w:t>磋商响应</w:t>
            </w:r>
            <w:r>
              <w:rPr>
                <w:rStyle w:val="95"/>
                <w:rFonts w:hint="eastAsia" w:asciiTheme="majorEastAsia" w:hAnsiTheme="majorEastAsia" w:eastAsiaTheme="majorEastAsia" w:cstheme="majorEastAsia"/>
                <w:color w:val="auto"/>
                <w:highlight w:val="none"/>
              </w:rPr>
              <w:t>供应商均应自行承担所有与投标有关的全部费用。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4</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现场踏勘：</w:t>
            </w:r>
            <w:r>
              <w:rPr>
                <w:rStyle w:val="95"/>
                <w:rFonts w:hint="eastAsia" w:asciiTheme="majorEastAsia" w:hAnsiTheme="majorEastAsia" w:eastAsiaTheme="majorEastAsia" w:cstheme="majorEastAsia"/>
                <w:color w:val="auto"/>
                <w:highlight w:val="none"/>
                <w:lang w:val="en-US" w:eastAsia="zh-CN"/>
              </w:rPr>
              <w:t>磋商响应</w:t>
            </w:r>
            <w:r>
              <w:rPr>
                <w:rStyle w:val="95"/>
                <w:rFonts w:hint="eastAsia" w:asciiTheme="majorEastAsia" w:hAnsiTheme="majorEastAsia" w:eastAsiaTheme="majorEastAsia" w:cstheme="majorEastAsia"/>
                <w:color w:val="auto"/>
                <w:highlight w:val="none"/>
              </w:rPr>
              <w:t>供应商如需现场踏勘，自行与采购单位联系，费用自理。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5</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b w:val="0"/>
                <w:color w:val="auto"/>
                <w:highlight w:val="none"/>
              </w:rPr>
            </w:pPr>
            <w:r>
              <w:rPr>
                <w:rStyle w:val="95"/>
                <w:rFonts w:hint="eastAsia" w:asciiTheme="majorEastAsia" w:hAnsiTheme="majorEastAsia" w:eastAsiaTheme="majorEastAsia" w:cstheme="majorEastAsia"/>
                <w:color w:val="auto"/>
                <w:highlight w:val="none"/>
              </w:rPr>
              <w:t>答疑与澄清：</w:t>
            </w:r>
            <w:r>
              <w:rPr>
                <w:rStyle w:val="95"/>
                <w:rFonts w:hint="eastAsia" w:asciiTheme="majorEastAsia" w:hAnsiTheme="majorEastAsia" w:eastAsiaTheme="majorEastAsia" w:cstheme="majorEastAsia"/>
                <w:color w:val="auto"/>
                <w:highlight w:val="none"/>
                <w:lang w:val="en-US" w:eastAsia="zh-CN"/>
              </w:rPr>
              <w:t>磋商响应</w:t>
            </w:r>
            <w:r>
              <w:rPr>
                <w:rStyle w:val="95"/>
                <w:rFonts w:hint="eastAsia" w:asciiTheme="majorEastAsia" w:hAnsiTheme="majorEastAsia" w:eastAsiaTheme="majorEastAsia" w:cstheme="majorEastAsia"/>
                <w:color w:val="auto"/>
                <w:highlight w:val="none"/>
              </w:rPr>
              <w:t>供应商如认为竞争性磋商文件表述不清晰、存在歧视性或者其他违法内容的，应当于202</w:t>
            </w:r>
            <w:r>
              <w:rPr>
                <w:rStyle w:val="95"/>
                <w:rFonts w:hint="eastAsia" w:asciiTheme="majorEastAsia" w:hAnsiTheme="majorEastAsia" w:eastAsiaTheme="majorEastAsia" w:cstheme="majorEastAsia"/>
                <w:color w:val="auto"/>
                <w:highlight w:val="none"/>
                <w:lang w:val="en-US"/>
              </w:rPr>
              <w:t>3</w:t>
            </w:r>
            <w:r>
              <w:rPr>
                <w:rStyle w:val="95"/>
                <w:rFonts w:hint="eastAsia" w:asciiTheme="majorEastAsia" w:hAnsiTheme="majorEastAsia" w:eastAsiaTheme="majorEastAsia" w:cstheme="majorEastAsia"/>
                <w:color w:val="auto"/>
                <w:highlight w:val="none"/>
              </w:rPr>
              <w:t>年</w:t>
            </w:r>
            <w:r>
              <w:rPr>
                <w:rStyle w:val="95"/>
                <w:rFonts w:hint="eastAsia" w:asciiTheme="majorEastAsia" w:hAnsiTheme="majorEastAsia" w:eastAsiaTheme="majorEastAsia" w:cstheme="majorEastAsia"/>
                <w:color w:val="auto"/>
                <w:highlight w:val="none"/>
                <w:lang w:val="en-US"/>
              </w:rPr>
              <w:t>12</w:t>
            </w:r>
            <w:r>
              <w:rPr>
                <w:rStyle w:val="95"/>
                <w:rFonts w:hint="eastAsia" w:asciiTheme="majorEastAsia" w:hAnsiTheme="majorEastAsia" w:eastAsiaTheme="majorEastAsia" w:cstheme="majorEastAsia"/>
                <w:color w:val="auto"/>
                <w:highlight w:val="none"/>
              </w:rPr>
              <w:t>月</w:t>
            </w:r>
            <w:r>
              <w:rPr>
                <w:rStyle w:val="95"/>
                <w:rFonts w:hint="eastAsia" w:asciiTheme="majorEastAsia" w:hAnsiTheme="majorEastAsia" w:eastAsiaTheme="majorEastAsia" w:cstheme="majorEastAsia"/>
                <w:color w:val="auto"/>
                <w:highlight w:val="none"/>
                <w:lang w:val="en-US"/>
              </w:rPr>
              <w:t>6</w:t>
            </w:r>
            <w:r>
              <w:rPr>
                <w:rStyle w:val="95"/>
                <w:rFonts w:hint="eastAsia" w:asciiTheme="majorEastAsia" w:hAnsiTheme="majorEastAsia" w:eastAsiaTheme="majorEastAsia" w:cstheme="majorEastAsia"/>
                <w:color w:val="auto"/>
                <w:highlight w:val="none"/>
              </w:rPr>
              <w:t>日1</w:t>
            </w:r>
            <w:r>
              <w:rPr>
                <w:rStyle w:val="95"/>
                <w:rFonts w:hint="eastAsia" w:asciiTheme="majorEastAsia" w:hAnsiTheme="majorEastAsia" w:eastAsiaTheme="majorEastAsia" w:cstheme="majorEastAsia"/>
                <w:color w:val="auto"/>
                <w:highlight w:val="none"/>
                <w:lang w:val="en-US"/>
              </w:rPr>
              <w:t>7</w:t>
            </w:r>
            <w:r>
              <w:rPr>
                <w:rStyle w:val="95"/>
                <w:rFonts w:hint="eastAsia" w:asciiTheme="majorEastAsia" w:hAnsiTheme="majorEastAsia" w:eastAsiaTheme="majorEastAsia" w:cstheme="majorEastAsia"/>
                <w:color w:val="auto"/>
                <w:highlight w:val="none"/>
              </w:rPr>
              <w:t>:</w:t>
            </w:r>
            <w:r>
              <w:rPr>
                <w:rStyle w:val="95"/>
                <w:rFonts w:hint="eastAsia" w:asciiTheme="majorEastAsia" w:hAnsiTheme="majorEastAsia" w:eastAsiaTheme="majorEastAsia" w:cstheme="majorEastAsia"/>
                <w:color w:val="auto"/>
                <w:highlight w:val="none"/>
                <w:lang w:val="en-US"/>
              </w:rPr>
              <w:t>0</w:t>
            </w:r>
            <w:r>
              <w:rPr>
                <w:rStyle w:val="95"/>
                <w:rFonts w:hint="eastAsia" w:asciiTheme="majorEastAsia" w:hAnsiTheme="majorEastAsia" w:eastAsiaTheme="majorEastAsia" w:cstheme="majorEastAsia"/>
                <w:color w:val="auto"/>
                <w:highlight w:val="none"/>
              </w:rPr>
              <w:t>0时前，以书面形式要求招标采购单位作出书面解释、澄清或者向招标采购单位提出书面质疑；如有</w:t>
            </w:r>
            <w:r>
              <w:rPr>
                <w:rStyle w:val="95"/>
                <w:rFonts w:hint="eastAsia" w:asciiTheme="majorEastAsia" w:hAnsiTheme="majorEastAsia" w:eastAsiaTheme="majorEastAsia" w:cstheme="majorEastAsia"/>
                <w:color w:val="auto"/>
                <w:highlight w:val="none"/>
                <w:lang w:val="en-US" w:eastAsia="zh-CN"/>
              </w:rPr>
              <w:t>磋商响应</w:t>
            </w:r>
            <w:r>
              <w:rPr>
                <w:rStyle w:val="95"/>
                <w:rFonts w:hint="eastAsia" w:asciiTheme="majorEastAsia" w:hAnsiTheme="majorEastAsia" w:eastAsiaTheme="majorEastAsia" w:cstheme="majorEastAsia"/>
                <w:color w:val="auto"/>
                <w:highlight w:val="none"/>
              </w:rPr>
              <w:t>供应商提出质疑的，招标采购单位将于202</w:t>
            </w:r>
            <w:r>
              <w:rPr>
                <w:rStyle w:val="95"/>
                <w:rFonts w:hint="eastAsia" w:asciiTheme="majorEastAsia" w:hAnsiTheme="majorEastAsia" w:eastAsiaTheme="majorEastAsia" w:cstheme="majorEastAsia"/>
                <w:color w:val="auto"/>
                <w:highlight w:val="none"/>
                <w:lang w:val="en-US"/>
              </w:rPr>
              <w:t>3</w:t>
            </w:r>
            <w:r>
              <w:rPr>
                <w:rStyle w:val="95"/>
                <w:rFonts w:hint="eastAsia" w:asciiTheme="majorEastAsia" w:hAnsiTheme="majorEastAsia" w:eastAsiaTheme="majorEastAsia" w:cstheme="majorEastAsia"/>
                <w:color w:val="auto"/>
                <w:highlight w:val="none"/>
              </w:rPr>
              <w:t>年</w:t>
            </w:r>
            <w:r>
              <w:rPr>
                <w:rStyle w:val="95"/>
                <w:rFonts w:hint="eastAsia" w:asciiTheme="majorEastAsia" w:hAnsiTheme="majorEastAsia" w:eastAsiaTheme="majorEastAsia" w:cstheme="majorEastAsia"/>
                <w:color w:val="auto"/>
                <w:highlight w:val="none"/>
                <w:lang w:val="en-US"/>
              </w:rPr>
              <w:t>12</w:t>
            </w:r>
            <w:r>
              <w:rPr>
                <w:rStyle w:val="95"/>
                <w:rFonts w:hint="eastAsia" w:asciiTheme="majorEastAsia" w:hAnsiTheme="majorEastAsia" w:eastAsiaTheme="majorEastAsia" w:cstheme="majorEastAsia"/>
                <w:color w:val="auto"/>
                <w:highlight w:val="none"/>
              </w:rPr>
              <w:t>月</w:t>
            </w:r>
            <w:r>
              <w:rPr>
                <w:rStyle w:val="95"/>
                <w:rFonts w:hint="eastAsia" w:asciiTheme="majorEastAsia" w:hAnsiTheme="majorEastAsia" w:eastAsiaTheme="majorEastAsia" w:cstheme="majorEastAsia"/>
                <w:color w:val="auto"/>
                <w:highlight w:val="none"/>
                <w:lang w:val="en-US"/>
              </w:rPr>
              <w:t>7</w:t>
            </w:r>
            <w:r>
              <w:rPr>
                <w:rStyle w:val="95"/>
                <w:rFonts w:hint="eastAsia" w:asciiTheme="majorEastAsia" w:hAnsiTheme="majorEastAsia" w:eastAsiaTheme="majorEastAsia" w:cstheme="majorEastAsia"/>
                <w:color w:val="auto"/>
                <w:highlight w:val="none"/>
              </w:rPr>
              <w:t>日17:</w:t>
            </w:r>
            <w:r>
              <w:rPr>
                <w:rStyle w:val="95"/>
                <w:rFonts w:hint="eastAsia" w:asciiTheme="majorEastAsia" w:hAnsiTheme="majorEastAsia" w:eastAsiaTheme="majorEastAsia" w:cstheme="majorEastAsia"/>
                <w:color w:val="auto"/>
                <w:highlight w:val="none"/>
                <w:lang w:val="en-US"/>
              </w:rPr>
              <w:t>0</w:t>
            </w:r>
            <w:r>
              <w:rPr>
                <w:rStyle w:val="95"/>
                <w:rFonts w:hint="eastAsia" w:asciiTheme="majorEastAsia" w:hAnsiTheme="majorEastAsia" w:eastAsiaTheme="majorEastAsia" w:cstheme="majorEastAsia"/>
                <w:color w:val="auto"/>
                <w:highlight w:val="none"/>
              </w:rPr>
              <w:t>0前统一组织答疑；答疑内容是竞争性磋商文件的组成部分，并将通知所有已报名的</w:t>
            </w:r>
            <w:r>
              <w:rPr>
                <w:rStyle w:val="95"/>
                <w:rFonts w:hint="eastAsia" w:asciiTheme="majorEastAsia" w:hAnsiTheme="majorEastAsia" w:eastAsiaTheme="majorEastAsia" w:cstheme="majorEastAsia"/>
                <w:color w:val="auto"/>
                <w:highlight w:val="none"/>
                <w:lang w:val="en-US" w:eastAsia="zh-CN"/>
              </w:rPr>
              <w:t>磋商响应</w:t>
            </w:r>
            <w:r>
              <w:rPr>
                <w:rStyle w:val="95"/>
                <w:rFonts w:hint="eastAsia" w:asciiTheme="majorEastAsia" w:hAnsiTheme="majorEastAsia" w:eastAsiaTheme="majorEastAsia" w:cstheme="majorEastAsia"/>
                <w:color w:val="auto"/>
                <w:highlight w:val="none"/>
              </w:rPr>
              <w:t>供应商，同时在竞争性磋商文件发布的网站进行发布。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6</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竞争性磋商响应文件的组成：</w:t>
            </w:r>
            <w:r>
              <w:rPr>
                <w:rStyle w:val="46"/>
                <w:rFonts w:hint="eastAsia" w:asciiTheme="majorEastAsia" w:hAnsiTheme="majorEastAsia" w:eastAsiaTheme="majorEastAsia" w:cstheme="majorEastAsia"/>
                <w:b/>
                <w:color w:val="auto"/>
                <w:sz w:val="24"/>
                <w:highlight w:val="none"/>
              </w:rPr>
              <w:t>由报价文件、商务技术文件、资信文件各正本1份，副本5份（副本可为正本的复印件，标书封面加盖公章）组成。</w:t>
            </w:r>
            <w:r>
              <w:rPr>
                <w:rStyle w:val="46"/>
                <w:rFonts w:hint="eastAsia" w:asciiTheme="majorEastAsia" w:hAnsiTheme="majorEastAsia" w:eastAsiaTheme="majorEastAsia" w:cstheme="majorEastAsia"/>
                <w:b/>
                <w:bCs/>
                <w:color w:val="auto"/>
                <w:sz w:val="24"/>
                <w:highlight w:val="none"/>
              </w:rPr>
              <w:t>（详见第二章第十条）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7</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46"/>
                <w:rFonts w:hint="eastAsia" w:asciiTheme="majorEastAsia" w:hAnsiTheme="majorEastAsia" w:eastAsiaTheme="majorEastAsia" w:cstheme="majorEastAsia"/>
                <w:b/>
                <w:color w:val="auto"/>
                <w:spacing w:val="-2"/>
                <w:sz w:val="24"/>
                <w:highlight w:val="none"/>
              </w:rPr>
              <w:t>现场演示：无</w:t>
            </w:r>
            <w:r>
              <w:rPr>
                <w:rStyle w:val="95"/>
                <w:rFonts w:hint="eastAsia" w:asciiTheme="majorEastAsia" w:hAnsiTheme="majorEastAsia" w:eastAsiaTheme="majorEastAsia" w:cstheme="majorEastAsia"/>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8</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磋商截止时间：202</w:t>
            </w:r>
            <w:r>
              <w:rPr>
                <w:rStyle w:val="95"/>
                <w:rFonts w:hint="eastAsia" w:asciiTheme="majorEastAsia" w:hAnsiTheme="majorEastAsia" w:eastAsiaTheme="majorEastAsia" w:cstheme="majorEastAsia"/>
                <w:color w:val="auto"/>
                <w:highlight w:val="none"/>
                <w:lang w:val="en-US"/>
              </w:rPr>
              <w:t>3</w:t>
            </w:r>
            <w:r>
              <w:rPr>
                <w:rStyle w:val="95"/>
                <w:rFonts w:hint="eastAsia" w:asciiTheme="majorEastAsia" w:hAnsiTheme="majorEastAsia" w:eastAsiaTheme="majorEastAsia" w:cstheme="majorEastAsia"/>
                <w:color w:val="auto"/>
                <w:highlight w:val="none"/>
              </w:rPr>
              <w:t>年</w:t>
            </w:r>
            <w:r>
              <w:rPr>
                <w:rStyle w:val="95"/>
                <w:rFonts w:hint="eastAsia" w:asciiTheme="majorEastAsia" w:hAnsiTheme="majorEastAsia" w:eastAsiaTheme="majorEastAsia" w:cstheme="majorEastAsia"/>
                <w:color w:val="auto"/>
                <w:highlight w:val="none"/>
                <w:lang w:val="en-US"/>
              </w:rPr>
              <w:t>12</w:t>
            </w:r>
            <w:r>
              <w:rPr>
                <w:rStyle w:val="95"/>
                <w:rFonts w:hint="eastAsia" w:asciiTheme="majorEastAsia" w:hAnsiTheme="majorEastAsia" w:eastAsiaTheme="majorEastAsia" w:cstheme="majorEastAsia"/>
                <w:color w:val="auto"/>
                <w:highlight w:val="none"/>
              </w:rPr>
              <w:t>月</w:t>
            </w:r>
            <w:r>
              <w:rPr>
                <w:rStyle w:val="95"/>
                <w:rFonts w:hint="eastAsia" w:asciiTheme="majorEastAsia" w:hAnsiTheme="majorEastAsia" w:eastAsiaTheme="majorEastAsia" w:cstheme="majorEastAsia"/>
                <w:color w:val="auto"/>
                <w:highlight w:val="none"/>
                <w:lang w:val="en-US"/>
              </w:rPr>
              <w:t>12</w:t>
            </w:r>
            <w:r>
              <w:rPr>
                <w:rStyle w:val="95"/>
                <w:rFonts w:hint="eastAsia" w:asciiTheme="majorEastAsia" w:hAnsiTheme="majorEastAsia" w:eastAsiaTheme="majorEastAsia" w:cstheme="majorEastAsia"/>
                <w:color w:val="auto"/>
                <w:highlight w:val="none"/>
              </w:rPr>
              <w:t>日14:</w:t>
            </w:r>
            <w:r>
              <w:rPr>
                <w:rStyle w:val="95"/>
                <w:rFonts w:hint="eastAsia" w:asciiTheme="majorEastAsia" w:hAnsiTheme="majorEastAsia" w:eastAsiaTheme="majorEastAsia" w:cstheme="majorEastAsia"/>
                <w:color w:val="auto"/>
                <w:highlight w:val="none"/>
                <w:lang w:val="en-US"/>
              </w:rPr>
              <w:t>0</w:t>
            </w:r>
            <w:r>
              <w:rPr>
                <w:rStyle w:val="95"/>
                <w:rFonts w:hint="eastAsia" w:asciiTheme="majorEastAsia" w:hAnsiTheme="majorEastAsia" w:eastAsiaTheme="majorEastAsia" w:cstheme="majorEastAsia"/>
                <w:color w:val="auto"/>
                <w:highlight w:val="none"/>
              </w:rPr>
              <w:t>0</w:t>
            </w:r>
            <w:r>
              <w:rPr>
                <w:rStyle w:val="46"/>
                <w:rFonts w:hint="eastAsia" w:asciiTheme="majorEastAsia" w:hAnsiTheme="majorEastAsia" w:eastAsiaTheme="majorEastAsia" w:cstheme="majorEastAsia"/>
                <w:b/>
                <w:color w:val="auto"/>
                <w:sz w:val="24"/>
                <w:highlight w:val="none"/>
              </w:rPr>
              <w:t>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9</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磋商地点：杭州博望建设工程招标投标代理有限公司（</w:t>
            </w:r>
            <w:r>
              <w:rPr>
                <w:rStyle w:val="46"/>
                <w:rFonts w:hint="eastAsia" w:asciiTheme="majorEastAsia" w:hAnsiTheme="majorEastAsia" w:eastAsiaTheme="majorEastAsia" w:cstheme="majorEastAsia"/>
                <w:b/>
                <w:color w:val="auto"/>
                <w:sz w:val="24"/>
                <w:highlight w:val="none"/>
              </w:rPr>
              <w:t>浙江省</w:t>
            </w:r>
            <w:r>
              <w:rPr>
                <w:rStyle w:val="95"/>
                <w:rFonts w:hint="eastAsia" w:asciiTheme="majorEastAsia" w:hAnsiTheme="majorEastAsia" w:eastAsiaTheme="majorEastAsia" w:cstheme="majorEastAsia"/>
                <w:color w:val="auto"/>
                <w:highlight w:val="none"/>
              </w:rPr>
              <w:t>建德市新安江街道新安财富城6幢B座1201室）会议室。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10</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磋商时间及地点：202</w:t>
            </w:r>
            <w:r>
              <w:rPr>
                <w:rStyle w:val="95"/>
                <w:rFonts w:hint="eastAsia" w:asciiTheme="majorEastAsia" w:hAnsiTheme="majorEastAsia" w:eastAsiaTheme="majorEastAsia" w:cstheme="majorEastAsia"/>
                <w:color w:val="auto"/>
                <w:highlight w:val="none"/>
                <w:lang w:val="en-US"/>
              </w:rPr>
              <w:t>3</w:t>
            </w:r>
            <w:r>
              <w:rPr>
                <w:rStyle w:val="95"/>
                <w:rFonts w:hint="eastAsia" w:asciiTheme="majorEastAsia" w:hAnsiTheme="majorEastAsia" w:eastAsiaTheme="majorEastAsia" w:cstheme="majorEastAsia"/>
                <w:color w:val="auto"/>
                <w:highlight w:val="none"/>
              </w:rPr>
              <w:t>年</w:t>
            </w:r>
            <w:r>
              <w:rPr>
                <w:rStyle w:val="95"/>
                <w:rFonts w:hint="eastAsia" w:asciiTheme="majorEastAsia" w:hAnsiTheme="majorEastAsia" w:eastAsiaTheme="majorEastAsia" w:cstheme="majorEastAsia"/>
                <w:color w:val="auto"/>
                <w:highlight w:val="none"/>
                <w:lang w:val="en-US"/>
              </w:rPr>
              <w:t>12月12日</w:t>
            </w:r>
            <w:r>
              <w:rPr>
                <w:rStyle w:val="95"/>
                <w:rFonts w:hint="eastAsia" w:asciiTheme="majorEastAsia" w:hAnsiTheme="majorEastAsia" w:eastAsiaTheme="majorEastAsia" w:cstheme="majorEastAsia"/>
                <w:color w:val="auto"/>
                <w:highlight w:val="none"/>
              </w:rPr>
              <w:t>14:</w:t>
            </w:r>
            <w:r>
              <w:rPr>
                <w:rStyle w:val="95"/>
                <w:rFonts w:hint="eastAsia" w:asciiTheme="majorEastAsia" w:hAnsiTheme="majorEastAsia" w:eastAsiaTheme="majorEastAsia" w:cstheme="majorEastAsia"/>
                <w:color w:val="auto"/>
                <w:highlight w:val="none"/>
                <w:lang w:val="en-US"/>
              </w:rPr>
              <w:t>0</w:t>
            </w:r>
            <w:r>
              <w:rPr>
                <w:rStyle w:val="95"/>
                <w:rFonts w:hint="eastAsia" w:asciiTheme="majorEastAsia" w:hAnsiTheme="majorEastAsia" w:eastAsiaTheme="majorEastAsia" w:cstheme="majorEastAsia"/>
                <w:color w:val="auto"/>
                <w:highlight w:val="none"/>
              </w:rPr>
              <w:t>0</w:t>
            </w:r>
            <w:r>
              <w:rPr>
                <w:rStyle w:val="46"/>
                <w:rFonts w:hint="eastAsia" w:asciiTheme="majorEastAsia" w:hAnsiTheme="majorEastAsia" w:eastAsiaTheme="majorEastAsia" w:cstheme="majorEastAsia"/>
                <w:b/>
                <w:color w:val="auto"/>
                <w:sz w:val="24"/>
                <w:highlight w:val="none"/>
              </w:rPr>
              <w:t>时</w:t>
            </w:r>
            <w:r>
              <w:rPr>
                <w:rStyle w:val="95"/>
                <w:rFonts w:hint="eastAsia" w:asciiTheme="majorEastAsia" w:hAnsiTheme="majorEastAsia" w:eastAsiaTheme="majorEastAsia" w:cstheme="majorEastAsia"/>
                <w:color w:val="auto"/>
                <w:highlight w:val="none"/>
              </w:rPr>
              <w:t>,杭州博望建设工程招标投标代理有限公司（</w:t>
            </w:r>
            <w:r>
              <w:rPr>
                <w:rStyle w:val="46"/>
                <w:rFonts w:hint="eastAsia" w:asciiTheme="majorEastAsia" w:hAnsiTheme="majorEastAsia" w:eastAsiaTheme="majorEastAsia" w:cstheme="majorEastAsia"/>
                <w:b/>
                <w:color w:val="auto"/>
                <w:sz w:val="24"/>
                <w:highlight w:val="none"/>
              </w:rPr>
              <w:t>浙江省</w:t>
            </w:r>
            <w:r>
              <w:rPr>
                <w:rStyle w:val="95"/>
                <w:rFonts w:hint="eastAsia" w:asciiTheme="majorEastAsia" w:hAnsiTheme="majorEastAsia" w:eastAsiaTheme="majorEastAsia" w:cstheme="majorEastAsia"/>
                <w:color w:val="auto"/>
                <w:highlight w:val="none"/>
              </w:rPr>
              <w:t>建德市新安江街道新安财富城6幢B座1201室）会议室。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11</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评标结果公示：评标结束后2个工作日内，评标结果公示于杭州市生态环境局建德分</w:t>
            </w:r>
            <w:r>
              <w:rPr>
                <w:rStyle w:val="95"/>
                <w:rFonts w:hint="eastAsia" w:asciiTheme="majorEastAsia" w:hAnsiTheme="majorEastAsia" w:eastAsiaTheme="majorEastAsia" w:cstheme="majorEastAsia"/>
                <w:color w:val="auto"/>
                <w:highlight w:val="none"/>
                <w:lang w:val="en-US" w:eastAsia="zh-CN"/>
              </w:rPr>
              <w:t>局</w:t>
            </w:r>
            <w:r>
              <w:rPr>
                <w:rStyle w:val="95"/>
                <w:rFonts w:hint="eastAsia" w:asciiTheme="majorEastAsia" w:hAnsiTheme="majorEastAsia" w:eastAsiaTheme="majorEastAsia" w:cstheme="majorEastAsia"/>
                <w:color w:val="auto"/>
                <w:highlight w:val="none"/>
              </w:rPr>
              <w:t>（http://www.jiande.gov.cn/col/col1294380/index.html）。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12</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评标办法及标准：按照竞争性磋商文件第四章评标办法及评分标准。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13</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成交通知书：</w:t>
            </w:r>
            <w:r>
              <w:rPr>
                <w:rStyle w:val="46"/>
                <w:rFonts w:hint="eastAsia" w:asciiTheme="majorEastAsia" w:hAnsiTheme="majorEastAsia" w:eastAsiaTheme="majorEastAsia" w:cstheme="majorEastAsia"/>
                <w:b/>
                <w:color w:val="auto"/>
                <w:spacing w:val="-2"/>
                <w:sz w:val="24"/>
                <w:highlight w:val="none"/>
              </w:rPr>
              <w:t>自成交供应商确定2个工作日内签发成交通知书。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14</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签订合同：</w:t>
            </w:r>
            <w:r>
              <w:rPr>
                <w:rStyle w:val="46"/>
                <w:rFonts w:hint="eastAsia" w:asciiTheme="majorEastAsia" w:hAnsiTheme="majorEastAsia" w:eastAsiaTheme="majorEastAsia" w:cstheme="majorEastAsia"/>
                <w:b/>
                <w:color w:val="auto"/>
                <w:spacing w:val="-2"/>
                <w:sz w:val="24"/>
                <w:highlight w:val="none"/>
              </w:rPr>
              <w:t>成交通知书发出后30日历天内（具体时间按成交通知书）。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15</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付款方式：</w:t>
            </w:r>
            <w:r>
              <w:rPr>
                <w:rStyle w:val="46"/>
                <w:rFonts w:hint="eastAsia" w:asciiTheme="majorEastAsia" w:hAnsiTheme="majorEastAsia" w:eastAsiaTheme="majorEastAsia" w:cstheme="majorEastAsia"/>
                <w:b/>
                <w:color w:val="auto"/>
                <w:spacing w:val="-2"/>
                <w:sz w:val="24"/>
                <w:highlight w:val="none"/>
              </w:rPr>
              <w:t>按财务结算要求，通过银行划帐方式结算。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6"/>
                <w:rFonts w:asciiTheme="majorEastAsia" w:hAnsiTheme="majorEastAsia" w:eastAsiaTheme="majorEastAsia" w:cstheme="majorEastAsia"/>
                <w:color w:val="auto"/>
                <w:sz w:val="24"/>
                <w:highlight w:val="none"/>
                <w:u w:color="0000FF"/>
              </w:rPr>
            </w:pPr>
            <w:r>
              <w:rPr>
                <w:rStyle w:val="95"/>
                <w:rFonts w:hint="eastAsia" w:asciiTheme="majorEastAsia" w:hAnsiTheme="majorEastAsia" w:eastAsiaTheme="majorEastAsia" w:cstheme="majorEastAsia"/>
                <w:color w:val="auto"/>
                <w:highlight w:val="none"/>
              </w:rPr>
              <w:t>16</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履约保证金：无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17</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最高限价：本项目设有最高限价（预算价）为人民币（大写）</w:t>
            </w:r>
            <w:r>
              <w:rPr>
                <w:rStyle w:val="95"/>
                <w:rFonts w:hint="eastAsia" w:asciiTheme="majorEastAsia" w:hAnsiTheme="majorEastAsia" w:eastAsiaTheme="majorEastAsia" w:cstheme="majorEastAsia"/>
                <w:color w:val="auto"/>
                <w:highlight w:val="none"/>
                <w:lang w:val="en-US"/>
              </w:rPr>
              <w:t>贰拾玖万元整</w:t>
            </w:r>
            <w:r>
              <w:rPr>
                <w:rStyle w:val="95"/>
                <w:rFonts w:hint="eastAsia" w:asciiTheme="majorEastAsia" w:hAnsiTheme="majorEastAsia" w:eastAsiaTheme="majorEastAsia" w:cstheme="majorEastAsia"/>
                <w:color w:val="auto"/>
                <w:highlight w:val="none"/>
              </w:rPr>
              <w:t>（￥：</w:t>
            </w:r>
            <w:r>
              <w:rPr>
                <w:rStyle w:val="95"/>
                <w:rFonts w:hint="eastAsia" w:asciiTheme="majorEastAsia" w:hAnsiTheme="majorEastAsia" w:eastAsiaTheme="majorEastAsia" w:cstheme="majorEastAsia"/>
                <w:color w:val="auto"/>
                <w:highlight w:val="none"/>
                <w:lang w:val="en-US"/>
              </w:rPr>
              <w:t>290000.00</w:t>
            </w:r>
            <w:r>
              <w:rPr>
                <w:rStyle w:val="95"/>
                <w:rFonts w:hint="eastAsia" w:asciiTheme="majorEastAsia" w:hAnsiTheme="majorEastAsia" w:eastAsiaTheme="majorEastAsia" w:cstheme="majorEastAsia"/>
                <w:color w:val="auto"/>
                <w:highlight w:val="none"/>
              </w:rPr>
              <w:t>元）。报价超过最高限价的，按无效标处理。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18</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竞争性磋商响应文件的有效期：90天。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19</w:t>
            </w:r>
          </w:p>
        </w:tc>
        <w:tc>
          <w:tcPr>
            <w:tcW w:w="9285" w:type="dxa"/>
            <w:tcBorders>
              <w:top w:val="single" w:color="000000" w:sz="4" w:space="0"/>
              <w:left w:val="single" w:color="000000" w:sz="4" w:space="0"/>
              <w:bottom w:val="single" w:color="000000" w:sz="4" w:space="0"/>
              <w:right w:val="single" w:color="000000" w:sz="4" w:space="0"/>
            </w:tcBorders>
            <w:vAlign w:val="center"/>
          </w:tcPr>
          <w:p>
            <w:pPr>
              <w:snapToGrid w:val="0"/>
              <w:rPr>
                <w:rStyle w:val="95"/>
                <w:rFonts w:asciiTheme="majorEastAsia" w:hAnsiTheme="majorEastAsia" w:eastAsiaTheme="majorEastAsia" w:cstheme="majorEastAsia"/>
                <w:color w:val="auto"/>
                <w:highlight w:val="none"/>
              </w:rPr>
            </w:pPr>
            <w:r>
              <w:rPr>
                <w:rStyle w:val="95"/>
                <w:rFonts w:hint="eastAsia" w:asciiTheme="majorEastAsia" w:hAnsiTheme="majorEastAsia" w:eastAsiaTheme="majorEastAsia" w:cstheme="majorEastAsia"/>
                <w:color w:val="auto"/>
                <w:highlight w:val="none"/>
              </w:rPr>
              <w:t>解释：本竞争性磋商文件的解释权属于招标采购单位。</w:t>
            </w:r>
          </w:p>
        </w:tc>
      </w:tr>
    </w:tbl>
    <w:p>
      <w:pPr>
        <w:snapToGrid w:val="0"/>
        <w:spacing w:line="360" w:lineRule="auto"/>
        <w:rPr>
          <w:rStyle w:val="46"/>
          <w:rFonts w:asciiTheme="majorEastAsia" w:hAnsiTheme="majorEastAsia" w:eastAsiaTheme="majorEastAsia" w:cstheme="majorEastAsia"/>
          <w:b/>
          <w:color w:val="auto"/>
          <w:sz w:val="24"/>
          <w:highlight w:val="none"/>
        </w:rPr>
      </w:pPr>
    </w:p>
    <w:p>
      <w:pPr>
        <w:keepNext w:val="0"/>
        <w:keepLines w:val="0"/>
        <w:pageBreakBefore w:val="0"/>
        <w:widowControl/>
        <w:shd w:val="clear"/>
        <w:kinsoku/>
        <w:wordWrap/>
        <w:overflowPunct/>
        <w:topLinePunct w:val="0"/>
        <w:autoSpaceDE/>
        <w:autoSpaceDN/>
        <w:bidi w:val="0"/>
        <w:adjustRightInd/>
        <w:snapToGrid w:val="0"/>
        <w:spacing w:line="440" w:lineRule="exac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一、适用范围</w:t>
      </w:r>
    </w:p>
    <w:p>
      <w:pPr>
        <w:keepNext w:val="0"/>
        <w:keepLines w:val="0"/>
        <w:pageBreakBefore w:val="0"/>
        <w:widowControl/>
        <w:shd w:val="clear"/>
        <w:kinsoku/>
        <w:wordWrap/>
        <w:overflowPunct/>
        <w:topLinePunct w:val="0"/>
        <w:autoSpaceDE/>
        <w:autoSpaceDN/>
        <w:bidi w:val="0"/>
        <w:adjustRightInd/>
        <w:snapToGrid w:val="0"/>
        <w:spacing w:line="440" w:lineRule="exact"/>
        <w:ind w:firstLine="520" w:firstLineChars="217"/>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本竞争性磋商文件仅适用于本项目的招标、评标、定标、验收、合同履约、付款等（法律、法规另有规定的，从其规定）。</w:t>
      </w:r>
    </w:p>
    <w:p>
      <w:pPr>
        <w:keepNext w:val="0"/>
        <w:keepLines w:val="0"/>
        <w:pageBreakBefore w:val="0"/>
        <w:widowControl/>
        <w:shd w:val="clear"/>
        <w:kinsoku/>
        <w:wordWrap/>
        <w:overflowPunct/>
        <w:topLinePunct w:val="0"/>
        <w:autoSpaceDE/>
        <w:autoSpaceDN/>
        <w:bidi w:val="0"/>
        <w:adjustRightInd/>
        <w:snapToGrid w:val="0"/>
        <w:spacing w:line="440" w:lineRule="exac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二、定义</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“采购单位”系指委托招标方采购本次项目的</w:t>
      </w:r>
      <w:r>
        <w:rPr>
          <w:rStyle w:val="46"/>
          <w:rFonts w:hint="eastAsia" w:asciiTheme="majorEastAsia" w:hAnsiTheme="majorEastAsia" w:eastAsiaTheme="majorEastAsia" w:cstheme="majorEastAsia"/>
          <w:color w:val="auto"/>
          <w:sz w:val="24"/>
          <w:highlight w:val="none"/>
          <w:lang w:eastAsia="zh-CN"/>
        </w:rPr>
        <w:t>杭州市生态环境局建德分局</w:t>
      </w:r>
      <w:r>
        <w:rPr>
          <w:rStyle w:val="46"/>
          <w:rFonts w:hint="eastAsia" w:asciiTheme="majorEastAsia" w:hAnsiTheme="majorEastAsia" w:eastAsiaTheme="majorEastAsia" w:cstheme="majorEastAsia"/>
          <w:color w:val="auto"/>
          <w:sz w:val="24"/>
          <w:highlight w:val="none"/>
        </w:rPr>
        <w:t>。</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“采购代理机构”系指杭州博望建设工程招标投标代理有限公司。</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w:t>
      </w:r>
      <w:r>
        <w:rPr>
          <w:rStyle w:val="46"/>
          <w:rFonts w:hint="eastAsia" w:asciiTheme="majorEastAsia" w:hAnsiTheme="majorEastAsia" w:eastAsiaTheme="majorEastAsia" w:cstheme="majorEastAsia"/>
          <w:color w:val="auto"/>
          <w:sz w:val="24"/>
          <w:highlight w:val="none"/>
          <w:lang w:val="en-US" w:eastAsia="zh-CN"/>
        </w:rPr>
        <w:t>磋商响应</w:t>
      </w:r>
      <w:r>
        <w:rPr>
          <w:rStyle w:val="46"/>
          <w:rFonts w:hint="eastAsia" w:asciiTheme="majorEastAsia" w:hAnsiTheme="majorEastAsia" w:eastAsiaTheme="majorEastAsia" w:cstheme="majorEastAsia"/>
          <w:color w:val="auto"/>
          <w:sz w:val="24"/>
          <w:highlight w:val="none"/>
        </w:rPr>
        <w:t>供应商”系指向招标方提交竞争性磋商响应文件的</w:t>
      </w:r>
      <w:r>
        <w:rPr>
          <w:rStyle w:val="46"/>
          <w:rFonts w:hint="eastAsia" w:asciiTheme="majorEastAsia" w:hAnsiTheme="majorEastAsia" w:eastAsiaTheme="majorEastAsia" w:cstheme="majorEastAsia"/>
          <w:color w:val="auto"/>
          <w:sz w:val="24"/>
          <w:highlight w:val="none"/>
          <w:lang w:val="en-US" w:eastAsia="zh-CN"/>
        </w:rPr>
        <w:t>供应商</w:t>
      </w:r>
      <w:r>
        <w:rPr>
          <w:rStyle w:val="46"/>
          <w:rFonts w:hint="eastAsia" w:asciiTheme="majorEastAsia" w:hAnsiTheme="majorEastAsia" w:eastAsiaTheme="majorEastAsia" w:cstheme="majorEastAsia"/>
          <w:color w:val="auto"/>
          <w:sz w:val="24"/>
          <w:highlight w:val="none"/>
        </w:rPr>
        <w:t>。</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4</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“产品”系指供方按竞争性磋商文件规定，须向采购单位提供的一切货物及其它有关技术资料和材料。</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5</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“服务”系指竞争性磋商文件规定供应商须承担的服务。</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6</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“项目”系指供应商按竞争性磋商文件规定向采购单位提供的产品和服务。</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7</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“书面形式”包括信函、传真、电报等。</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三、合格的磋商响应供应商</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符合《中华人民共和国政府采购法》第二十二条之规定；</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本项目不接受联合体投标；</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本项目不得转包、分包。</w:t>
      </w:r>
    </w:p>
    <w:p>
      <w:pPr>
        <w:keepNext w:val="0"/>
        <w:keepLines w:val="0"/>
        <w:pageBreakBefore w:val="0"/>
        <w:widowControl/>
        <w:shd w:val="clear"/>
        <w:kinsoku/>
        <w:wordWrap/>
        <w:overflowPunct/>
        <w:topLinePunct w:val="0"/>
        <w:autoSpaceDE/>
        <w:autoSpaceDN/>
        <w:bidi w:val="0"/>
        <w:adjustRightInd/>
        <w:snapToGrid w:val="0"/>
        <w:spacing w:line="440" w:lineRule="exac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四、投标费用</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无论投标过程和结果如何，磋商响应供应商自行承担与投标有关的全部费用。</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五、竞争性磋商报价</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投标报价以人民币为结算。</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磋商响应报价应按竞争性磋商文件中相关附表格式填报。</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磋商响应供应商的报价是磋商响应供应商响应招标项目要求的，</w:t>
      </w:r>
      <w:r>
        <w:rPr>
          <w:rStyle w:val="46"/>
          <w:rFonts w:hint="eastAsia" w:asciiTheme="majorEastAsia" w:hAnsiTheme="majorEastAsia" w:eastAsiaTheme="majorEastAsia" w:cstheme="majorEastAsia"/>
          <w:color w:val="auto"/>
          <w:sz w:val="24"/>
          <w:highlight w:val="none"/>
          <w:lang w:val="en-US" w:eastAsia="zh-CN"/>
        </w:rPr>
        <w:t>投标报价</w:t>
      </w:r>
      <w:r>
        <w:rPr>
          <w:rStyle w:val="46"/>
          <w:rFonts w:hint="eastAsia" w:asciiTheme="majorEastAsia" w:hAnsiTheme="majorEastAsia" w:eastAsiaTheme="majorEastAsia" w:cstheme="majorEastAsia"/>
          <w:color w:val="auto"/>
          <w:sz w:val="24"/>
          <w:highlight w:val="none"/>
          <w:lang w:val="zh-CN"/>
        </w:rPr>
        <w:t>包括人工工资、差旅费、通讯费、管理服务费、</w:t>
      </w:r>
      <w:r>
        <w:rPr>
          <w:rStyle w:val="46"/>
          <w:rFonts w:hint="eastAsia" w:asciiTheme="majorEastAsia" w:hAnsiTheme="majorEastAsia" w:eastAsiaTheme="majorEastAsia" w:cstheme="majorEastAsia"/>
          <w:color w:val="auto"/>
          <w:sz w:val="24"/>
          <w:highlight w:val="none"/>
          <w:lang w:val="en-US" w:eastAsia="zh-CN"/>
        </w:rPr>
        <w:t>编制服务费、维护运维（车辆、仪器）、培训、</w:t>
      </w:r>
      <w:r>
        <w:rPr>
          <w:rStyle w:val="46"/>
          <w:rFonts w:hint="eastAsia" w:asciiTheme="majorEastAsia" w:hAnsiTheme="majorEastAsia" w:eastAsiaTheme="majorEastAsia" w:cstheme="majorEastAsia"/>
          <w:color w:val="auto"/>
          <w:sz w:val="24"/>
          <w:highlight w:val="none"/>
          <w:lang w:val="zh-CN"/>
        </w:rPr>
        <w:t>税金、验收、辅助工作及售后服务</w:t>
      </w:r>
      <w:r>
        <w:rPr>
          <w:rStyle w:val="46"/>
          <w:rFonts w:hint="eastAsia" w:asciiTheme="majorEastAsia" w:hAnsiTheme="majorEastAsia" w:eastAsiaTheme="majorEastAsia" w:cstheme="majorEastAsia"/>
          <w:color w:val="auto"/>
          <w:sz w:val="24"/>
          <w:highlight w:val="none"/>
          <w:lang w:val="en-US" w:eastAsia="zh-CN"/>
        </w:rPr>
        <w:t>等</w:t>
      </w:r>
      <w:r>
        <w:rPr>
          <w:rStyle w:val="46"/>
          <w:rFonts w:hint="eastAsia" w:asciiTheme="majorEastAsia" w:hAnsiTheme="majorEastAsia" w:eastAsiaTheme="majorEastAsia" w:cstheme="majorEastAsia"/>
          <w:color w:val="auto"/>
          <w:sz w:val="24"/>
          <w:highlight w:val="none"/>
        </w:rPr>
        <w:t>完成本项目的所</w:t>
      </w:r>
      <w:r>
        <w:rPr>
          <w:rStyle w:val="46"/>
          <w:rFonts w:hint="eastAsia" w:asciiTheme="majorEastAsia" w:hAnsiTheme="majorEastAsia" w:eastAsiaTheme="majorEastAsia" w:cstheme="majorEastAsia"/>
          <w:color w:val="auto"/>
          <w:sz w:val="24"/>
          <w:highlight w:val="none"/>
          <w:lang w:val="en-US" w:eastAsia="zh-CN"/>
        </w:rPr>
        <w:t>有</w:t>
      </w:r>
      <w:r>
        <w:rPr>
          <w:rStyle w:val="46"/>
          <w:rFonts w:hint="eastAsia" w:asciiTheme="majorEastAsia" w:hAnsiTheme="majorEastAsia" w:eastAsiaTheme="majorEastAsia" w:cstheme="majorEastAsia"/>
          <w:color w:val="auto"/>
          <w:sz w:val="24"/>
          <w:highlight w:val="none"/>
        </w:rPr>
        <w:t>费用，竞争性磋商文件未列明而磋商响应供应商认为必需的费用也需列入报价。磋商响应供应商在投标报价中应充分考虑所有可能发生的费用，否则采购单位将视投标总价中已包括所有费用。</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4、</w:t>
      </w:r>
      <w:r>
        <w:rPr>
          <w:rStyle w:val="46"/>
          <w:rFonts w:hint="eastAsia" w:asciiTheme="majorEastAsia" w:hAnsiTheme="majorEastAsia" w:eastAsiaTheme="majorEastAsia" w:cstheme="majorEastAsia"/>
          <w:color w:val="auto"/>
          <w:sz w:val="24"/>
          <w:highlight w:val="none"/>
        </w:rPr>
        <w:t>磋商响应供应商只允许有一个报价，并且在合同履行过程中是固定不变的，任何有选择或可调整的报价将不予接受，并按无效投标处理。</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5</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磋商响应供应商对在合同执行中，除上述费用及竞争性磋商文件规定的由成交供应商负责的工作范围以外需要采购单位协调或提供便利的工作应当在磋商响应文件中说明。</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6</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磋商响应报价保留两位小数为止。</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六、投标有效期</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竞争性磋商响应文件从开标之日起，投标有效期为90天。</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特殊情况下，采购单位可与磋商响应供应商协商延缓磋商响应文件的有效期，这种要求和答复均以书面形式进行。</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磋商响应供应商可拒绝接受延期要求。同意延长有效期的磋商响应供应商不能修改竞争性磋商响应文件。</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七、特别说明</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供应商不得为本次采购进行设计或编制规范和其他文件的当事人；也不得直接或间接地与为本次采购进行设计或编制规范、其他文件的个人、企业、采购代理机构或其附属机构有任何关联。</w:t>
      </w:r>
    </w:p>
    <w:p>
      <w:pPr>
        <w:pStyle w:val="67"/>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lang w:val="en-US" w:eastAsia="zh-CN"/>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供应商投标所使用的资格、信誉、荣誉、业绩与企业认证必须为本法人所拥有。</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供应商投标所使用的采购项目实施人员可以为其控股公司的工作人员。</w:t>
      </w:r>
    </w:p>
    <w:p>
      <w:pPr>
        <w:pStyle w:val="67"/>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lang w:val="en-US" w:eastAsia="zh-CN"/>
        </w:rPr>
        <w:t>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在投标活动中提供任何虚假材料或从事其他违法活动的,其投标无效，并报监管部门查处；中标后发现的,成交供应商须依照《中华人民共和国消费者权益保护法》第49条之规定双倍赔偿采购单位。且民事赔偿并不免除违法供应商的行政与刑事责任。</w:t>
      </w:r>
    </w:p>
    <w:p>
      <w:pPr>
        <w:pStyle w:val="67"/>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lang w:val="en-US" w:eastAsia="zh-CN"/>
        </w:rPr>
        <w:t>4</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kern w:val="2"/>
          <w:sz w:val="24"/>
          <w:highlight w:val="none"/>
        </w:rPr>
        <w:t>多家磋商响应供应商参加投标，如其中两家或两家以上磋商响应供应商的法定代表人为同一人或相互之间存在投资关系且达到控股的，同时提供的是同一品牌产品的，应当按一个磋商响应供应商认定，评审时，取其中报价最低一家为有效磋商响应供应商；当报价相同时，则以技术标最优一家为有效磋商响应供应商；均相同时，由竞争性磋商小组成员集体决定。</w:t>
      </w:r>
    </w:p>
    <w:p>
      <w:pPr>
        <w:pStyle w:val="67"/>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lang w:val="en-US" w:eastAsia="zh-CN"/>
        </w:rPr>
        <w:t>5</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应仔细阅读竞争性磋商文件的所有内容，按照竞争性磋商文件的要求提交竞争性磋商响应文件。竞争性磋商响应文件应对竞争性磋商文件的要求作出实质性响应，并对所提供的全部资料的真实性承担法律责任。</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八、质疑和投诉</w:t>
      </w:r>
    </w:p>
    <w:p>
      <w:pPr>
        <w:pStyle w:val="67"/>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认为竞争性磋商文件、采购过程和成交结果使自己的合法权益受到损害的，应当在知道或者应知其权益受到损害之日起七个工作日内，以书面形式向采购代理机构提出质疑。供应商对采购代理机构的质疑答复不满意或者采购代理机构未在规定时间内作出答复的，可以在答复期满后十五个工作日内向同级采购监管部门投诉。</w:t>
      </w:r>
    </w:p>
    <w:p>
      <w:pPr>
        <w:pStyle w:val="67"/>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lang w:val="en-US" w:eastAsia="zh-CN"/>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供应商认可招标方在质疑答复程序中启用的调查和复评等程序，在该程序操作过程未明显违反法律禁止性规定时，不得提出疑义。</w:t>
      </w:r>
    </w:p>
    <w:p>
      <w:pPr>
        <w:pStyle w:val="67"/>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lang w:val="en-US" w:eastAsia="zh-CN"/>
        </w:rPr>
        <w:t>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kern w:val="2"/>
          <w:sz w:val="24"/>
          <w:highlight w:val="none"/>
        </w:rPr>
        <w:t>质疑、投诉应当采用书面形式，质疑书、投诉书均应明确阐述竞争性磋商文件、招标过程和中标结果中使自己合法权益受到损害的实质性内容，提供相关事实、依据和证据及其来源或线索，便于有关单位调查、答复和处理。</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九、竞争性磋商文件的澄清和修改</w:t>
      </w:r>
    </w:p>
    <w:p>
      <w:pPr>
        <w:pStyle w:val="67"/>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供应商应认真阅读本竞争性磋商文件，发现其中有误或有要求不合理的，</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供应商必须在前附表规定的时间内以书面形式向采购代理单位提出。</w:t>
      </w:r>
    </w:p>
    <w:p>
      <w:pPr>
        <w:pStyle w:val="67"/>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lang w:val="en-US" w:eastAsia="zh-CN"/>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kern w:val="2"/>
          <w:sz w:val="24"/>
          <w:highlight w:val="none"/>
        </w:rPr>
        <w:t>采购代理单位对已发出的竞争性磋商文件进行必要澄清、答复、修改或补充的，应当在前附表规定的统一组织答疑时间前，在采购公告发布媒体上发布更正公告，并以书面形式通知所有已经提供报名资料的竞争性磋商文件收受人，否则将延期组织开标，请在投标前关注相关网站信息。</w:t>
      </w:r>
    </w:p>
    <w:p>
      <w:pPr>
        <w:pStyle w:val="67"/>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lang w:val="en-US" w:eastAsia="zh-CN"/>
        </w:rPr>
        <w:t>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kern w:val="2"/>
          <w:sz w:val="24"/>
          <w:highlight w:val="none"/>
        </w:rPr>
        <w:t>竞争性磋商文件澄清、答复、修改、补充的内容为竞争性磋商文件的组成部分。当竞争性磋商文件与竞争性磋商文件的答复、澄清、修改、补充通知就同一内容的表述不一致时，以最后发出的书面文件为准。</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hint="eastAsia"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十、竞争性磋商响应文件的组成</w:t>
      </w:r>
    </w:p>
    <w:p>
      <w:pPr>
        <w:keepNext w:val="0"/>
        <w:keepLines w:val="0"/>
        <w:pageBreakBefore w:val="0"/>
        <w:widowControl/>
        <w:shd w:val="clear"/>
        <w:kinsoku/>
        <w:wordWrap/>
        <w:overflowPunct/>
        <w:topLinePunct w:val="0"/>
        <w:autoSpaceDE/>
        <w:autoSpaceDN/>
        <w:bidi w:val="0"/>
        <w:adjustRightInd/>
        <w:snapToGrid w:val="0"/>
        <w:spacing w:line="440" w:lineRule="exact"/>
        <w:ind w:firstLine="482" w:firstLineChars="200"/>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〈一〉报价文件内容（单独包封递交）</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投标报价函（附件一）；</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初次报价表（附件二）；</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3</w:t>
      </w:r>
      <w:r>
        <w:rPr>
          <w:rStyle w:val="46"/>
          <w:rFonts w:hint="eastAsia" w:asciiTheme="majorEastAsia" w:hAnsiTheme="majorEastAsia" w:eastAsiaTheme="majorEastAsia" w:cstheme="majorEastAsia"/>
          <w:color w:val="auto"/>
          <w:sz w:val="24"/>
          <w:highlight w:val="none"/>
          <w:lang w:eastAsia="zh-CN"/>
        </w:rPr>
        <w:t>、磋商响应供应商</w:t>
      </w:r>
      <w:r>
        <w:rPr>
          <w:rStyle w:val="46"/>
          <w:rFonts w:hint="eastAsia" w:asciiTheme="majorEastAsia" w:hAnsiTheme="majorEastAsia" w:eastAsiaTheme="majorEastAsia" w:cstheme="majorEastAsia"/>
          <w:color w:val="auto"/>
          <w:sz w:val="24"/>
          <w:highlight w:val="none"/>
        </w:rPr>
        <w:t>针对报价需要说明的其他文件和说明（格式自拟）。</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注：（1）报价文件单独密封于一个密封袋内，在密封袋封面上标明《报价文件》字样，并加盖单位公章。资信文件、商务技术文件中不得出现价格信息。</w:t>
      </w:r>
    </w:p>
    <w:p>
      <w:pPr>
        <w:keepNext w:val="0"/>
        <w:keepLines w:val="0"/>
        <w:pageBreakBefore w:val="0"/>
        <w:widowControl/>
        <w:shd w:val="clear"/>
        <w:kinsoku/>
        <w:wordWrap/>
        <w:overflowPunct/>
        <w:topLinePunct w:val="0"/>
        <w:autoSpaceDE/>
        <w:autoSpaceDN/>
        <w:bidi w:val="0"/>
        <w:adjustRightInd/>
        <w:snapToGrid w:val="0"/>
        <w:spacing w:line="440" w:lineRule="exact"/>
        <w:ind w:firstLine="482" w:firstLineChars="200"/>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（2）各</w:t>
      </w:r>
      <w:r>
        <w:rPr>
          <w:rStyle w:val="46"/>
          <w:rFonts w:hint="eastAsia" w:asciiTheme="majorEastAsia" w:hAnsiTheme="majorEastAsia" w:eastAsiaTheme="majorEastAsia" w:cstheme="majorEastAsia"/>
          <w:b/>
          <w:color w:val="auto"/>
          <w:sz w:val="24"/>
          <w:highlight w:val="none"/>
          <w:lang w:eastAsia="zh-CN"/>
        </w:rPr>
        <w:t>磋商响应供应商</w:t>
      </w:r>
      <w:r>
        <w:rPr>
          <w:rStyle w:val="46"/>
          <w:rFonts w:hint="eastAsia" w:asciiTheme="majorEastAsia" w:hAnsiTheme="majorEastAsia" w:eastAsiaTheme="majorEastAsia" w:cstheme="majorEastAsia"/>
          <w:b/>
          <w:color w:val="auto"/>
          <w:sz w:val="24"/>
          <w:highlight w:val="none"/>
        </w:rPr>
        <w:t>的投标总报价应包含采购服务费，采购服务费为</w:t>
      </w:r>
      <w:r>
        <w:rPr>
          <w:rFonts w:hint="eastAsia" w:ascii="宋体" w:hAnsi="宋体" w:eastAsia="宋体" w:cs="宋体"/>
          <w:b/>
          <w:color w:val="auto"/>
          <w:kern w:val="0"/>
          <w:sz w:val="24"/>
          <w:highlight w:val="none"/>
        </w:rPr>
        <w:t>人民币</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大写</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伍仟捌佰伍拾</w:t>
      </w:r>
      <w:r>
        <w:rPr>
          <w:rFonts w:hint="eastAsia" w:ascii="宋体" w:hAnsi="宋体" w:eastAsia="宋体" w:cs="宋体"/>
          <w:b/>
          <w:color w:val="auto"/>
          <w:sz w:val="24"/>
          <w:szCs w:val="24"/>
          <w:highlight w:val="none"/>
        </w:rPr>
        <w:t>元整（￥</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5850.00</w:t>
      </w:r>
      <w:r>
        <w:rPr>
          <w:rFonts w:hint="eastAsia" w:ascii="宋体" w:hAnsi="宋体" w:eastAsia="宋体" w:cs="宋体"/>
          <w:b/>
          <w:color w:val="auto"/>
          <w:sz w:val="24"/>
          <w:szCs w:val="24"/>
          <w:highlight w:val="none"/>
        </w:rPr>
        <w:t>元）</w:t>
      </w:r>
      <w:r>
        <w:rPr>
          <w:rStyle w:val="46"/>
          <w:rFonts w:hint="eastAsia" w:asciiTheme="majorEastAsia" w:hAnsiTheme="majorEastAsia" w:eastAsiaTheme="majorEastAsia" w:cstheme="majorEastAsia"/>
          <w:b/>
          <w:color w:val="auto"/>
          <w:sz w:val="24"/>
          <w:highlight w:val="none"/>
        </w:rPr>
        <w:t>。由成交供应商在领取成交通知书时支付给采购代理公司。</w:t>
      </w:r>
    </w:p>
    <w:p>
      <w:pPr>
        <w:keepNext w:val="0"/>
        <w:keepLines w:val="0"/>
        <w:pageBreakBefore w:val="0"/>
        <w:widowControl/>
        <w:shd w:val="clear"/>
        <w:kinsoku/>
        <w:wordWrap/>
        <w:overflowPunct/>
        <w:topLinePunct w:val="0"/>
        <w:autoSpaceDE/>
        <w:autoSpaceDN/>
        <w:bidi w:val="0"/>
        <w:adjustRightInd/>
        <w:snapToGrid w:val="0"/>
        <w:spacing w:line="440" w:lineRule="exact"/>
        <w:ind w:firstLine="482" w:firstLineChars="200"/>
        <w:jc w:val="left"/>
        <w:textAlignment w:val="baseline"/>
        <w:rPr>
          <w:rStyle w:val="46"/>
          <w:rFonts w:hint="eastAsia"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〈二〉商务技术文件内容：</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投标函（附件三）；</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磋商响应供应商的其它技术文件；</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hint="eastAsia"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磋商响应供应商的技术文件由磋商响应供应商视需要自行编制。技术文件应能够证明磋商响应供应商提供的服务，且符合竞争性磋商文件规定。技术（参数）文件应包含以下内容；</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（1）技术参数对照表（附件四）；</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（2）现有经营场地、服务机构等情况资料；</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（3）保障服务的项目实施方案；</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4）人力资源安排：</w:t>
      </w:r>
      <w:r>
        <w:rPr>
          <w:rStyle w:val="46"/>
          <w:rFonts w:hint="eastAsia" w:asciiTheme="majorEastAsia" w:hAnsiTheme="majorEastAsia" w:eastAsiaTheme="majorEastAsia" w:cstheme="majorEastAsia"/>
          <w:color w:val="auto"/>
          <w:sz w:val="24"/>
          <w:highlight w:val="none"/>
          <w:lang w:val="en-US" w:eastAsia="zh-CN"/>
        </w:rPr>
        <w:t>拟派</w:t>
      </w:r>
      <w:r>
        <w:rPr>
          <w:rStyle w:val="46"/>
          <w:rFonts w:hint="eastAsia" w:asciiTheme="majorEastAsia" w:hAnsiTheme="majorEastAsia" w:eastAsiaTheme="majorEastAsia" w:cstheme="majorEastAsia"/>
          <w:color w:val="auto"/>
          <w:sz w:val="24"/>
          <w:highlight w:val="none"/>
        </w:rPr>
        <w:t>项目实施人员一览表（附件五）；</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（5）对本次招标项目需提供技术方案以及设备情况；</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商务条款应对表（附件六）；</w:t>
      </w:r>
    </w:p>
    <w:p>
      <w:pPr>
        <w:keepNext w:val="0"/>
        <w:keepLines w:val="0"/>
        <w:pageBreakBefore w:val="0"/>
        <w:widowControl/>
        <w:shd w:val="clear"/>
        <w:kinsoku/>
        <w:wordWrap/>
        <w:overflowPunct/>
        <w:topLinePunct w:val="0"/>
        <w:autoSpaceDE/>
        <w:autoSpaceDN/>
        <w:bidi w:val="0"/>
        <w:adjustRightInd/>
        <w:snapToGrid w:val="0"/>
        <w:spacing w:line="440" w:lineRule="exact"/>
        <w:ind w:firstLine="360" w:firstLineChars="15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4</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服务承诺；</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格式由磋商响应供应商自定，以不低于技术规格及服务要求中提出的标准填写，原则上由两部分组成：</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（1）标准服务，按行业常规服务填列；</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（2）特色（或特殊）服务：根据每个磋商响应供应商的实际情况，针对本次招标项目进行服务的特别承诺。</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5</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服务计划表（附件七）；</w:t>
      </w:r>
    </w:p>
    <w:p>
      <w:pPr>
        <w:keepNext w:val="0"/>
        <w:keepLines w:val="0"/>
        <w:pageBreakBefore w:val="0"/>
        <w:widowControl/>
        <w:shd w:val="clear"/>
        <w:kinsoku/>
        <w:wordWrap/>
        <w:overflowPunct/>
        <w:topLinePunct w:val="0"/>
        <w:autoSpaceDE/>
        <w:autoSpaceDN/>
        <w:bidi w:val="0"/>
        <w:adjustRightInd/>
        <w:snapToGrid w:val="0"/>
        <w:spacing w:line="440" w:lineRule="exact"/>
        <w:ind w:firstLine="360" w:firstLineChars="15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6</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评分规则中涉及的所需提交的材料；</w:t>
      </w:r>
    </w:p>
    <w:p>
      <w:pPr>
        <w:keepNext w:val="0"/>
        <w:keepLines w:val="0"/>
        <w:pageBreakBefore w:val="0"/>
        <w:widowControl/>
        <w:shd w:val="clear"/>
        <w:kinsoku/>
        <w:wordWrap/>
        <w:overflowPunct/>
        <w:topLinePunct w:val="0"/>
        <w:autoSpaceDE/>
        <w:autoSpaceDN/>
        <w:bidi w:val="0"/>
        <w:adjustRightInd/>
        <w:snapToGrid w:val="0"/>
        <w:spacing w:line="440" w:lineRule="exact"/>
        <w:ind w:firstLine="360" w:firstLineChars="150"/>
        <w:textAlignment w:val="baseline"/>
        <w:rPr>
          <w:rStyle w:val="46"/>
          <w:rFonts w:hint="eastAsia"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7</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磋商响应供应商认为需要的其他文件资料。</w:t>
      </w:r>
    </w:p>
    <w:p>
      <w:pPr>
        <w:keepNext w:val="0"/>
        <w:keepLines w:val="0"/>
        <w:pageBreakBefore w:val="0"/>
        <w:widowControl/>
        <w:shd w:val="clear"/>
        <w:kinsoku/>
        <w:wordWrap/>
        <w:overflowPunct/>
        <w:topLinePunct w:val="0"/>
        <w:autoSpaceDE/>
        <w:autoSpaceDN/>
        <w:bidi w:val="0"/>
        <w:adjustRightInd/>
        <w:snapToGrid w:val="0"/>
        <w:spacing w:line="440" w:lineRule="exact"/>
        <w:ind w:firstLine="361" w:firstLineChars="150"/>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〈三〉资信文件包括：</w:t>
      </w:r>
    </w:p>
    <w:p>
      <w:pPr>
        <w:keepNext w:val="0"/>
        <w:keepLines w:val="0"/>
        <w:pageBreakBefore w:val="0"/>
        <w:widowControl/>
        <w:shd w:val="clear"/>
        <w:kinsoku/>
        <w:wordWrap/>
        <w:overflowPunct/>
        <w:topLinePunct w:val="0"/>
        <w:autoSpaceDE/>
        <w:autoSpaceDN/>
        <w:bidi w:val="0"/>
        <w:adjustRightInd/>
        <w:snapToGrid w:val="0"/>
        <w:spacing w:line="440" w:lineRule="exact"/>
        <w:ind w:firstLine="360" w:firstLineChars="15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法定代表人授权书（附件八）和授权代表身份证复印件；</w:t>
      </w:r>
    </w:p>
    <w:p>
      <w:pPr>
        <w:keepNext w:val="0"/>
        <w:keepLines w:val="0"/>
        <w:pageBreakBefore w:val="0"/>
        <w:widowControl/>
        <w:shd w:val="clear"/>
        <w:kinsoku/>
        <w:wordWrap/>
        <w:overflowPunct/>
        <w:topLinePunct w:val="0"/>
        <w:autoSpaceDE/>
        <w:autoSpaceDN/>
        <w:bidi w:val="0"/>
        <w:adjustRightInd/>
        <w:snapToGrid w:val="0"/>
        <w:spacing w:line="440" w:lineRule="exact"/>
        <w:ind w:firstLine="360" w:firstLineChars="15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关于资格的声明函（附件九）；</w:t>
      </w:r>
    </w:p>
    <w:p>
      <w:pPr>
        <w:keepNext w:val="0"/>
        <w:keepLines w:val="0"/>
        <w:pageBreakBefore w:val="0"/>
        <w:widowControl/>
        <w:shd w:val="clear"/>
        <w:kinsoku/>
        <w:wordWrap/>
        <w:overflowPunct/>
        <w:topLinePunct w:val="0"/>
        <w:autoSpaceDE/>
        <w:autoSpaceDN/>
        <w:bidi w:val="0"/>
        <w:adjustRightInd/>
        <w:snapToGrid w:val="0"/>
        <w:spacing w:line="440" w:lineRule="exact"/>
        <w:ind w:firstLine="360" w:firstLineChars="15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磋商响应供应商一般情况表及其附加（附件十）；</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4</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有效的营业执照副本复印件[若在建德有分支机构，还需提供在建德的分支机构营业执照副本复印件]（加盖公章）；</w:t>
      </w:r>
    </w:p>
    <w:p>
      <w:pPr>
        <w:keepNext w:val="0"/>
        <w:keepLines w:val="0"/>
        <w:pageBreakBefore w:val="0"/>
        <w:widowControl/>
        <w:shd w:val="clear"/>
        <w:kinsoku/>
        <w:wordWrap/>
        <w:overflowPunct/>
        <w:topLinePunct w:val="0"/>
        <w:autoSpaceDE/>
        <w:autoSpaceDN/>
        <w:bidi w:val="0"/>
        <w:adjustRightInd/>
        <w:snapToGrid w:val="0"/>
        <w:spacing w:line="440" w:lineRule="exact"/>
        <w:ind w:firstLine="360" w:firstLineChars="15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5</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有效的企业资质证书副本复印件（加盖公章）；</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6</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成功案例和业绩证明（磋商响应供应商同类项目实施情况一览表、合同复印件）（若有）（附件十一）；</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7</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节能、环保等方面的资质证书（若有）；</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8</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磋商响应供应商的信誉（重合同、守信用、银行资信等）证书、荣誉证书、专利证书（若有）；</w:t>
      </w:r>
    </w:p>
    <w:p>
      <w:pPr>
        <w:keepNext w:val="0"/>
        <w:keepLines w:val="0"/>
        <w:pageBreakBefore w:val="0"/>
        <w:widowControl/>
        <w:shd w:val="clear"/>
        <w:kinsoku/>
        <w:wordWrap/>
        <w:overflowPunct/>
        <w:topLinePunct w:val="0"/>
        <w:autoSpaceDE/>
        <w:autoSpaceDN/>
        <w:bidi w:val="0"/>
        <w:adjustRightInd/>
        <w:snapToGrid w:val="0"/>
        <w:spacing w:line="440" w:lineRule="exact"/>
        <w:ind w:firstLine="360" w:firstLineChars="15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9</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距采购单位最近的服务网点情况证明资料（若有）；</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10</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磋商响应供应商认为可以证明其能力或业绩的其他材料；</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11</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评分规则中涉及的所需提交的材料；</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12</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针对本项目的优惠承诺（若有）；</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13</w:t>
      </w:r>
      <w:r>
        <w:rPr>
          <w:rStyle w:val="46"/>
          <w:rFonts w:hint="eastAsia" w:asciiTheme="majorEastAsia" w:hAnsiTheme="majorEastAsia" w:eastAsiaTheme="majorEastAsia" w:cstheme="majorEastAsia"/>
          <w:color w:val="auto"/>
          <w:sz w:val="24"/>
          <w:highlight w:val="none"/>
          <w:lang w:eastAsia="zh-CN"/>
        </w:rPr>
        <w:t>、</w:t>
      </w:r>
      <w:r>
        <w:rPr>
          <w:rStyle w:val="46"/>
          <w:rFonts w:hint="eastAsia" w:asciiTheme="majorEastAsia" w:hAnsiTheme="majorEastAsia" w:eastAsiaTheme="majorEastAsia" w:cstheme="majorEastAsia"/>
          <w:color w:val="auto"/>
          <w:sz w:val="24"/>
          <w:highlight w:val="none"/>
        </w:rPr>
        <w:t>其他相关证明材料。</w:t>
      </w:r>
    </w:p>
    <w:p>
      <w:pPr>
        <w:keepNext w:val="0"/>
        <w:keepLines w:val="0"/>
        <w:pageBreakBefore w:val="0"/>
        <w:widowControl/>
        <w:shd w:val="clear"/>
        <w:kinsoku/>
        <w:wordWrap/>
        <w:overflowPunct/>
        <w:topLinePunct w:val="0"/>
        <w:autoSpaceDE/>
        <w:autoSpaceDN/>
        <w:bidi w:val="0"/>
        <w:adjustRightInd/>
        <w:snapToGrid w:val="0"/>
        <w:spacing w:line="440" w:lineRule="exact"/>
        <w:ind w:firstLine="482" w:firstLineChars="200"/>
        <w:textAlignment w:val="baseline"/>
        <w:rPr>
          <w:rStyle w:val="46"/>
          <w:rFonts w:asciiTheme="majorEastAsia" w:hAnsiTheme="majorEastAsia" w:eastAsiaTheme="majorEastAsia" w:cstheme="majorEastAsia"/>
          <w:b/>
          <w:color w:val="auto"/>
          <w:sz w:val="24"/>
          <w:highlight w:val="none"/>
          <w:u w:val="single" w:color="000000"/>
        </w:rPr>
      </w:pPr>
      <w:r>
        <w:rPr>
          <w:rStyle w:val="46"/>
          <w:rFonts w:hint="eastAsia" w:asciiTheme="majorEastAsia" w:hAnsiTheme="majorEastAsia" w:eastAsiaTheme="majorEastAsia" w:cstheme="majorEastAsia"/>
          <w:b/>
          <w:color w:val="auto"/>
          <w:sz w:val="24"/>
          <w:highlight w:val="none"/>
          <w:u w:val="single" w:color="000000"/>
        </w:rPr>
        <w:t>以上报价文件、商务技术文件和资信文件分别装订、单独密封加盖公章，并在密封袋封面上注明文件名称。商务技术文件和资信文件中不得再出现《报价文件》的相关报价内容。</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十一、竞争性磋商响应文件的签署和份数</w:t>
      </w:r>
    </w:p>
    <w:p>
      <w:pPr>
        <w:keepNext w:val="0"/>
        <w:keepLines w:val="0"/>
        <w:pageBreakBefore w:val="0"/>
        <w:widowControl/>
        <w:shd w:val="clear"/>
        <w:tabs>
          <w:tab w:val="left" w:pos="900"/>
        </w:tabs>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color w:val="auto"/>
          <w:sz w:val="24"/>
          <w:highlight w:val="none"/>
        </w:rPr>
        <w:t>〈一〉竞争性磋商响应文件需打印或用不褪色的墨水填写。竞争性磋商响应文件的装订顺序应按本章第十条所叙顺序装订成册。</w:t>
      </w:r>
      <w:r>
        <w:rPr>
          <w:rStyle w:val="46"/>
          <w:rFonts w:hint="eastAsia" w:asciiTheme="majorEastAsia" w:hAnsiTheme="majorEastAsia" w:eastAsiaTheme="majorEastAsia" w:cstheme="majorEastAsia"/>
          <w:b/>
          <w:color w:val="auto"/>
          <w:sz w:val="24"/>
          <w:highlight w:val="none"/>
        </w:rPr>
        <w:t>报价文件、商务技术文件、资信文件采用非胶装装订（非胶装装订是指用卡条、抽杆夹、订书机等形式装订，使标书可以拆卸或者在翻动过程中易脱落的一种装订方式）的按无效标处理。</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〈二〉所有竞争性磋商响应文件均须由磋商响应供应商盖章，并由法定代表人或法定代表人授权代表签署。磋商响应供应商应写全称。</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color w:val="auto"/>
          <w:sz w:val="24"/>
          <w:highlight w:val="none"/>
        </w:rPr>
        <w:t>〈三〉竞争性磋商响应文件的组成：竞争性磋商响应文件由</w:t>
      </w:r>
      <w:r>
        <w:rPr>
          <w:rStyle w:val="46"/>
          <w:rFonts w:hint="eastAsia" w:asciiTheme="majorEastAsia" w:hAnsiTheme="majorEastAsia" w:eastAsiaTheme="majorEastAsia" w:cstheme="majorEastAsia"/>
          <w:b/>
          <w:color w:val="auto"/>
          <w:sz w:val="24"/>
          <w:highlight w:val="none"/>
        </w:rPr>
        <w:t>报价文件、商务技术文件、资信文件各正本1份，副本5份（副本可为正本的复印件，标书封面加盖公章）组成。</w:t>
      </w:r>
      <w:r>
        <w:rPr>
          <w:rStyle w:val="46"/>
          <w:rFonts w:hint="eastAsia" w:asciiTheme="majorEastAsia" w:hAnsiTheme="majorEastAsia" w:eastAsiaTheme="majorEastAsia" w:cstheme="majorEastAsia"/>
          <w:color w:val="auto"/>
          <w:sz w:val="24"/>
          <w:highlight w:val="none"/>
        </w:rPr>
        <w:t>标书封面统一格式详见 “附件十二(1)”。</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十二、竞争性磋商响应文件的递交、修改和撤回</w:t>
      </w:r>
    </w:p>
    <w:p>
      <w:pPr>
        <w:keepNext w:val="0"/>
        <w:keepLines w:val="0"/>
        <w:pageBreakBefore w:val="0"/>
        <w:widowControl/>
        <w:shd w:val="clear"/>
        <w:kinsoku/>
        <w:wordWrap/>
        <w:overflowPunct/>
        <w:topLinePunct w:val="0"/>
        <w:autoSpaceDE/>
        <w:autoSpaceDN/>
        <w:bidi w:val="0"/>
        <w:adjustRightInd/>
        <w:snapToGrid w:val="0"/>
        <w:spacing w:line="440" w:lineRule="exact"/>
        <w:ind w:firstLine="482" w:firstLineChars="200"/>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bCs/>
          <w:color w:val="auto"/>
          <w:sz w:val="24"/>
          <w:highlight w:val="none"/>
        </w:rPr>
        <w:t>〈一〉</w:t>
      </w:r>
      <w:r>
        <w:rPr>
          <w:rStyle w:val="46"/>
          <w:rFonts w:hint="eastAsia" w:asciiTheme="majorEastAsia" w:hAnsiTheme="majorEastAsia" w:eastAsiaTheme="majorEastAsia" w:cstheme="majorEastAsia"/>
          <w:b/>
          <w:color w:val="auto"/>
          <w:sz w:val="24"/>
          <w:highlight w:val="none"/>
        </w:rPr>
        <w:t>磋商响应供应商应将投标报价文件正本1份副本5份密封成一包、商务技术文件正本1份副本5份密封成一包、资信文件正本1份副本5份密封成一包，共3个密封包递交，封口处均须密封并加盖磋商响应供应商公章，并在外包封封面上写明：</w:t>
      </w:r>
    </w:p>
    <w:p>
      <w:pPr>
        <w:keepNext w:val="0"/>
        <w:keepLines w:val="0"/>
        <w:pageBreakBefore w:val="0"/>
        <w:widowControl/>
        <w:shd w:val="clear"/>
        <w:kinsoku/>
        <w:wordWrap/>
        <w:overflowPunct/>
        <w:topLinePunct w:val="0"/>
        <w:autoSpaceDE/>
        <w:autoSpaceDN/>
        <w:bidi w:val="0"/>
        <w:adjustRightInd/>
        <w:snapToGrid w:val="0"/>
        <w:spacing w:line="440" w:lineRule="exact"/>
        <w:ind w:firstLine="482" w:firstLineChars="200"/>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采购单位名称、项目名称、项目编号</w:t>
      </w:r>
    </w:p>
    <w:p>
      <w:pPr>
        <w:keepNext w:val="0"/>
        <w:keepLines w:val="0"/>
        <w:pageBreakBefore w:val="0"/>
        <w:widowControl/>
        <w:shd w:val="clear"/>
        <w:kinsoku/>
        <w:wordWrap/>
        <w:overflowPunct/>
        <w:topLinePunct w:val="0"/>
        <w:autoSpaceDE/>
        <w:autoSpaceDN/>
        <w:bidi w:val="0"/>
        <w:adjustRightInd/>
        <w:snapToGrid w:val="0"/>
        <w:spacing w:line="440" w:lineRule="exact"/>
        <w:ind w:firstLine="482" w:firstLineChars="200"/>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磋商响应供应商名称、通讯地址、邮政编码、联系人。（格式详见“附件十二(2)</w:t>
      </w:r>
      <w:r>
        <w:rPr>
          <w:rStyle w:val="46"/>
          <w:rFonts w:hint="eastAsia" w:asciiTheme="majorEastAsia" w:hAnsiTheme="majorEastAsia" w:eastAsiaTheme="majorEastAsia" w:cstheme="majorEastAsia"/>
          <w:color w:val="auto"/>
          <w:sz w:val="24"/>
          <w:highlight w:val="none"/>
        </w:rPr>
        <w:t>”</w:t>
      </w:r>
      <w:r>
        <w:rPr>
          <w:rStyle w:val="46"/>
          <w:rFonts w:hint="eastAsia" w:asciiTheme="majorEastAsia" w:hAnsiTheme="majorEastAsia" w:eastAsiaTheme="majorEastAsia" w:cstheme="majorEastAsia"/>
          <w:b/>
          <w:color w:val="auto"/>
          <w:sz w:val="24"/>
          <w:highlight w:val="none"/>
        </w:rPr>
        <w:t>）</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hint="eastAsia"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〈二〉如果磋商响应供应商未加写标记，采购单位对竞争性磋商响应文件的误投和提前启封不负责任。</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〈三〉竞争性磋商响应文件的补充和修改</w:t>
      </w:r>
    </w:p>
    <w:p>
      <w:pPr>
        <w:pStyle w:val="39"/>
        <w:keepNext w:val="0"/>
        <w:keepLines w:val="0"/>
        <w:pageBreakBefore w:val="0"/>
        <w:widowControl/>
        <w:shd w:val="clear"/>
        <w:kinsoku/>
        <w:wordWrap/>
        <w:overflowPunct/>
        <w:topLinePunct w:val="0"/>
        <w:autoSpaceDE/>
        <w:autoSpaceDN/>
        <w:bidi w:val="0"/>
        <w:adjustRightInd/>
        <w:snapToGrid w:val="0"/>
        <w:spacing w:line="440" w:lineRule="exact"/>
        <w:ind w:left="0" w:leftChars="0" w:firstLine="480" w:firstLineChars="200"/>
        <w:textAlignment w:val="baseline"/>
        <w:rPr>
          <w:rStyle w:val="46"/>
          <w:rFonts w:hint="eastAsia"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投标截止时间前，磋商响应供应商可以书面形式向采购单位已递交的竞争性磋商响应文件提出补充和修改，相应部分以最后的补充和修改为准。该书面材料应密封，由磋商响应供应商全权代表签字并加盖公章。</w:t>
      </w:r>
    </w:p>
    <w:p>
      <w:pPr>
        <w:pStyle w:val="39"/>
        <w:keepNext w:val="0"/>
        <w:keepLines w:val="0"/>
        <w:pageBreakBefore w:val="0"/>
        <w:widowControl/>
        <w:shd w:val="clear"/>
        <w:kinsoku/>
        <w:wordWrap/>
        <w:overflowPunct/>
        <w:topLinePunct w:val="0"/>
        <w:autoSpaceDE/>
        <w:autoSpaceDN/>
        <w:bidi w:val="0"/>
        <w:adjustRightInd/>
        <w:snapToGrid w:val="0"/>
        <w:spacing w:line="440" w:lineRule="exact"/>
        <w:ind w:left="0" w:leftChars="0"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〈四〉采购单位接受投标磋商响应文件的时间</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竞争性磋商响应文件于开标现场在投标截止时间前半小时内接收。</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〈五〉竞争性磋商响应文件不得涂改，若有修改错漏处，须加盖磋商响应供应商公章或者法定代表人或授权委托人签字或盖章。竞争性磋商响应文件因字迹潦草或表达不清所引起的后果由磋商响应供应商负责。</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〈六〉竞争性磋商响应文件填写字迹必须清楚、工整，对在竞争性磋商响应文件中的不同文字文本的解释发生异议的，以中文文本为准。</w:t>
      </w:r>
    </w:p>
    <w:p>
      <w:pPr>
        <w:keepNext w:val="0"/>
        <w:keepLines w:val="0"/>
        <w:pageBreakBefore w:val="0"/>
        <w:widowControl/>
        <w:shd w:val="clear"/>
        <w:kinsoku/>
        <w:wordWrap/>
        <w:overflowPunct/>
        <w:topLinePunct w:val="0"/>
        <w:autoSpaceDE/>
        <w:autoSpaceDN/>
        <w:bidi w:val="0"/>
        <w:adjustRightInd/>
        <w:snapToGrid w:val="0"/>
        <w:spacing w:line="440" w:lineRule="exac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十三、无效投标</w:t>
      </w:r>
    </w:p>
    <w:p>
      <w:pPr>
        <w:keepNext w:val="0"/>
        <w:keepLines w:val="0"/>
        <w:pageBreakBefore w:val="0"/>
        <w:widowControl/>
        <w:shd w:val="clear"/>
        <w:kinsoku/>
        <w:wordWrap/>
        <w:overflowPunct/>
        <w:topLinePunct w:val="0"/>
        <w:autoSpaceDE/>
        <w:autoSpaceDN/>
        <w:bidi w:val="0"/>
        <w:adjustRightInd/>
        <w:snapToGrid w:val="0"/>
        <w:spacing w:line="440" w:lineRule="exact"/>
        <w:ind w:firstLine="482" w:firstLineChars="200"/>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发生下列情况之一的竞争性磋商响应文件被视为无效：</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〈一〉在竞争性磋商文件递交截止时间以后送达的竞争性磋商响应文件；</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〈二〉由于未按规定进行装订、包装或在送交途中严重破损或失散的竞争性磋商响应文件；</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〈三〉仅以非纸制文本形式的竞争性磋商响应文件；</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〈四〉磋商响应供应商未能提供合格的资格证明文件；</w:t>
      </w:r>
    </w:p>
    <w:p>
      <w:pPr>
        <w:keepNext w:val="0"/>
        <w:keepLines w:val="0"/>
        <w:pageBreakBefore w:val="0"/>
        <w:widowControl/>
        <w:shd w:val="clear"/>
        <w:kinsoku/>
        <w:wordWrap/>
        <w:overflowPunct/>
        <w:topLinePunct w:val="0"/>
        <w:autoSpaceDE/>
        <w:autoSpaceDN/>
        <w:bidi w:val="0"/>
        <w:adjustRightInd/>
        <w:snapToGrid w:val="0"/>
        <w:spacing w:line="440" w:lineRule="exact"/>
        <w:ind w:firstLine="489" w:firstLineChars="204"/>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〈五〉标项以赠送方式投标的，提供两个投标方案的；</w:t>
      </w:r>
    </w:p>
    <w:p>
      <w:pPr>
        <w:keepNext w:val="0"/>
        <w:keepLines w:val="0"/>
        <w:pageBreakBefore w:val="0"/>
        <w:widowControl/>
        <w:shd w:val="clear"/>
        <w:kinsoku/>
        <w:wordWrap/>
        <w:overflowPunct/>
        <w:topLinePunct w:val="0"/>
        <w:autoSpaceDE/>
        <w:autoSpaceDN/>
        <w:bidi w:val="0"/>
        <w:adjustRightInd/>
        <w:snapToGrid w:val="0"/>
        <w:spacing w:line="440" w:lineRule="exact"/>
        <w:ind w:firstLine="489" w:firstLineChars="204"/>
        <w:textAlignment w:val="baseline"/>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4"/>
          <w:highlight w:val="none"/>
        </w:rPr>
        <w:t>〈六〉未注明或标明的服务质量标准和技术指标、主要功能、服务内容等与竞争性磋商文件有重大偏离的竞争性磋商响应文件（打★号的条件不满足按技术指标与竞争性磋商文件有重大偏离处理）；</w:t>
      </w:r>
    </w:p>
    <w:p>
      <w:pPr>
        <w:keepNext w:val="0"/>
        <w:keepLines w:val="0"/>
        <w:pageBreakBefore w:val="0"/>
        <w:widowControl/>
        <w:shd w:val="clear"/>
        <w:kinsoku/>
        <w:wordWrap/>
        <w:overflowPunct/>
        <w:topLinePunct w:val="0"/>
        <w:autoSpaceDE/>
        <w:autoSpaceDN/>
        <w:bidi w:val="0"/>
        <w:adjustRightInd/>
        <w:snapToGrid w:val="0"/>
        <w:spacing w:line="440" w:lineRule="exact"/>
        <w:ind w:firstLine="489" w:firstLineChars="204"/>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〈七〉磋商响应文件中有应盖而未盖公章或盖非公司公章的、未装订（包括活页装订）、未密封、未有效授权、注册资金不符，投标书、法定代表人授权书、资格声明函等填写不完整的；</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〈八〉竞争性磋商响应文件正本与副本实质性内容不一致的；</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〈九〉投标有效期、服务内容、服务进度要求、质量要求等商务条款不能满足竞争性磋商文件要求的；</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〈十〉不响应或者擅自改变竞争性磋商文件要求或者竞争性磋商响应文件有竞争性磋商文件不能接受的附加条件的；</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〈十一〉竞争性磋商响应文件的实质性内容未使用中文表述、意思表述不明确、前后矛盾或者使用计量单位不符合竞争性磋商文件要求的（经竞争性磋商小组成员认定允许其当场更正的笔误除外）</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〈十二〉竞争性磋商响应文件的关键内容字迹模糊、无法辨认的,或者竞争性磋商响应文件中经修正的内容字迹模糊难以辩认或者修改处未按规定签名盖章的；</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〈十三〉竞争性磋商响应文件内容不完整，缺少竞争性磋商响应文件组成部分中必须提供的内容的；</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〈十四〉未提供或未如实提供服务的技术参数，或者竞争性磋商响应文件标明的响应或偏离与事实不符的；</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〈十五〉未提供《报价文件》以及在商务技术文件、资信文件正副本中出现与《报价文件》的投标报价有关内容或标记的竞争性磋商响应文件；</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〈十六〉投标报价超过最高限价（预算价）范围的；</w:t>
      </w:r>
    </w:p>
    <w:p>
      <w:pPr>
        <w:keepNext w:val="0"/>
        <w:keepLines w:val="0"/>
        <w:pageBreakBefore w:val="0"/>
        <w:widowControl/>
        <w:shd w:val="clear"/>
        <w:kinsoku/>
        <w:wordWrap/>
        <w:overflowPunct/>
        <w:topLinePunct w:val="0"/>
        <w:autoSpaceDE/>
        <w:autoSpaceDN/>
        <w:bidi w:val="0"/>
        <w:adjustRightInd/>
        <w:snapToGrid w:val="0"/>
        <w:spacing w:line="440" w:lineRule="exact"/>
        <w:ind w:firstLine="491" w:firstLineChars="205"/>
        <w:textAlignment w:val="baseline"/>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4"/>
          <w:highlight w:val="none"/>
        </w:rPr>
        <w:t>〈十七〉不符合法律、法规和本竞争性磋商文件规定的其他实质性要求的。</w:t>
      </w:r>
    </w:p>
    <w:p>
      <w:pPr>
        <w:keepNext w:val="0"/>
        <w:keepLines w:val="0"/>
        <w:pageBreakBefore w:val="0"/>
        <w:widowControl/>
        <w:shd w:val="clear"/>
        <w:kinsoku/>
        <w:wordWrap/>
        <w:overflowPunct/>
        <w:topLinePunct w:val="0"/>
        <w:autoSpaceDE/>
        <w:autoSpaceDN/>
        <w:bidi w:val="0"/>
        <w:adjustRightInd/>
        <w:snapToGrid w:val="0"/>
        <w:spacing w:line="440" w:lineRule="exac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十四、答疑</w:t>
      </w:r>
    </w:p>
    <w:p>
      <w:pPr>
        <w:keepNext w:val="0"/>
        <w:keepLines w:val="0"/>
        <w:pageBreakBefore w:val="0"/>
        <w:widowControl/>
        <w:shd w:val="clear"/>
        <w:kinsoku/>
        <w:wordWrap/>
        <w:overflowPunct/>
        <w:topLinePunct w:val="0"/>
        <w:autoSpaceDE/>
        <w:autoSpaceDN/>
        <w:bidi w:val="0"/>
        <w:adjustRightInd/>
        <w:snapToGrid w:val="0"/>
        <w:spacing w:line="440" w:lineRule="exact"/>
        <w:ind w:firstLine="480" w:firstLineChars="200"/>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如对本次竞争性磋商文件存在疑问，请将书面文件在</w:t>
      </w:r>
      <w:r>
        <w:rPr>
          <w:rStyle w:val="46"/>
          <w:rFonts w:hint="eastAsia" w:asciiTheme="majorEastAsia" w:hAnsiTheme="majorEastAsia" w:eastAsiaTheme="majorEastAsia" w:cstheme="majorEastAsia"/>
          <w:b/>
          <w:color w:val="auto"/>
          <w:sz w:val="24"/>
          <w:highlight w:val="none"/>
        </w:rPr>
        <w:t>202</w:t>
      </w:r>
      <w:r>
        <w:rPr>
          <w:rStyle w:val="46"/>
          <w:rFonts w:hint="eastAsia" w:asciiTheme="majorEastAsia" w:hAnsiTheme="majorEastAsia" w:eastAsiaTheme="majorEastAsia" w:cstheme="majorEastAsia"/>
          <w:b/>
          <w:color w:val="auto"/>
          <w:sz w:val="24"/>
          <w:highlight w:val="none"/>
          <w:lang w:val="en-US" w:eastAsia="zh-CN"/>
        </w:rPr>
        <w:t>3</w:t>
      </w:r>
      <w:r>
        <w:rPr>
          <w:rStyle w:val="46"/>
          <w:rFonts w:hint="eastAsia" w:asciiTheme="majorEastAsia" w:hAnsiTheme="majorEastAsia" w:eastAsiaTheme="majorEastAsia" w:cstheme="majorEastAsia"/>
          <w:b/>
          <w:color w:val="auto"/>
          <w:sz w:val="24"/>
          <w:highlight w:val="none"/>
        </w:rPr>
        <w:t>年</w:t>
      </w:r>
      <w:r>
        <w:rPr>
          <w:rStyle w:val="46"/>
          <w:rFonts w:hint="eastAsia" w:asciiTheme="majorEastAsia" w:hAnsiTheme="majorEastAsia" w:eastAsiaTheme="majorEastAsia" w:cstheme="majorEastAsia"/>
          <w:b/>
          <w:color w:val="auto"/>
          <w:sz w:val="24"/>
          <w:highlight w:val="none"/>
          <w:lang w:val="en-US" w:eastAsia="zh-CN"/>
        </w:rPr>
        <w:t>12</w:t>
      </w:r>
      <w:r>
        <w:rPr>
          <w:rStyle w:val="46"/>
          <w:rFonts w:hint="eastAsia" w:asciiTheme="majorEastAsia" w:hAnsiTheme="majorEastAsia" w:eastAsiaTheme="majorEastAsia" w:cstheme="majorEastAsia"/>
          <w:b/>
          <w:color w:val="auto"/>
          <w:sz w:val="24"/>
          <w:highlight w:val="none"/>
        </w:rPr>
        <w:t>月</w:t>
      </w:r>
      <w:r>
        <w:rPr>
          <w:rStyle w:val="46"/>
          <w:rFonts w:hint="eastAsia" w:asciiTheme="majorEastAsia" w:hAnsiTheme="majorEastAsia" w:eastAsiaTheme="majorEastAsia" w:cstheme="majorEastAsia"/>
          <w:b/>
          <w:color w:val="auto"/>
          <w:sz w:val="24"/>
          <w:highlight w:val="none"/>
          <w:lang w:val="en-US" w:eastAsia="zh-CN"/>
        </w:rPr>
        <w:t>6</w:t>
      </w:r>
      <w:r>
        <w:rPr>
          <w:rStyle w:val="46"/>
          <w:rFonts w:hint="eastAsia" w:asciiTheme="majorEastAsia" w:hAnsiTheme="majorEastAsia" w:eastAsiaTheme="majorEastAsia" w:cstheme="majorEastAsia"/>
          <w:b/>
          <w:color w:val="auto"/>
          <w:sz w:val="24"/>
          <w:highlight w:val="none"/>
        </w:rPr>
        <w:t>日</w:t>
      </w:r>
      <w:r>
        <w:rPr>
          <w:rStyle w:val="46"/>
          <w:rFonts w:hint="eastAsia" w:asciiTheme="majorEastAsia" w:hAnsiTheme="majorEastAsia" w:eastAsiaTheme="majorEastAsia" w:cstheme="majorEastAsia"/>
          <w:b/>
          <w:color w:val="auto"/>
          <w:sz w:val="24"/>
          <w:highlight w:val="none"/>
          <w:lang w:val="en-US" w:eastAsia="zh-CN"/>
        </w:rPr>
        <w:t>17</w:t>
      </w:r>
      <w:r>
        <w:rPr>
          <w:rStyle w:val="46"/>
          <w:rFonts w:hint="eastAsia" w:asciiTheme="majorEastAsia" w:hAnsiTheme="majorEastAsia" w:eastAsiaTheme="majorEastAsia" w:cstheme="majorEastAsia"/>
          <w:b/>
          <w:color w:val="auto"/>
          <w:sz w:val="24"/>
          <w:highlight w:val="none"/>
        </w:rPr>
        <w:t>:</w:t>
      </w:r>
      <w:r>
        <w:rPr>
          <w:rStyle w:val="46"/>
          <w:rFonts w:hint="eastAsia" w:asciiTheme="majorEastAsia" w:hAnsiTheme="majorEastAsia" w:eastAsiaTheme="majorEastAsia" w:cstheme="majorEastAsia"/>
          <w:b/>
          <w:color w:val="auto"/>
          <w:sz w:val="24"/>
          <w:highlight w:val="none"/>
          <w:lang w:val="en-US" w:eastAsia="zh-CN"/>
        </w:rPr>
        <w:t>0</w:t>
      </w:r>
      <w:r>
        <w:rPr>
          <w:rStyle w:val="46"/>
          <w:rFonts w:hint="eastAsia" w:asciiTheme="majorEastAsia" w:hAnsiTheme="majorEastAsia" w:eastAsiaTheme="majorEastAsia" w:cstheme="majorEastAsia"/>
          <w:b/>
          <w:color w:val="auto"/>
          <w:sz w:val="24"/>
          <w:highlight w:val="none"/>
        </w:rPr>
        <w:t>0时之前</w:t>
      </w:r>
      <w:r>
        <w:rPr>
          <w:rStyle w:val="46"/>
          <w:rFonts w:hint="eastAsia" w:asciiTheme="majorEastAsia" w:hAnsiTheme="majorEastAsia" w:eastAsiaTheme="majorEastAsia" w:cstheme="majorEastAsia"/>
          <w:color w:val="auto"/>
          <w:sz w:val="24"/>
          <w:highlight w:val="none"/>
        </w:rPr>
        <w:t>，送至杭州博望建设工程招标投标代理有限公司建德分公司（浙江省建德市新安江街道新安财富城6幢B座1201室，传真：0571-64182360），采购单位将于</w:t>
      </w:r>
      <w:r>
        <w:rPr>
          <w:rStyle w:val="46"/>
          <w:rFonts w:hint="eastAsia" w:asciiTheme="majorEastAsia" w:hAnsiTheme="majorEastAsia" w:eastAsiaTheme="majorEastAsia" w:cstheme="majorEastAsia"/>
          <w:b/>
          <w:color w:val="auto"/>
          <w:sz w:val="24"/>
          <w:highlight w:val="none"/>
        </w:rPr>
        <w:t>202</w:t>
      </w:r>
      <w:r>
        <w:rPr>
          <w:rStyle w:val="46"/>
          <w:rFonts w:hint="eastAsia" w:asciiTheme="majorEastAsia" w:hAnsiTheme="majorEastAsia" w:eastAsiaTheme="majorEastAsia" w:cstheme="majorEastAsia"/>
          <w:b/>
          <w:color w:val="auto"/>
          <w:sz w:val="24"/>
          <w:highlight w:val="none"/>
          <w:lang w:val="en-US" w:eastAsia="zh-CN"/>
        </w:rPr>
        <w:t>3</w:t>
      </w:r>
      <w:r>
        <w:rPr>
          <w:rStyle w:val="46"/>
          <w:rFonts w:hint="eastAsia" w:asciiTheme="majorEastAsia" w:hAnsiTheme="majorEastAsia" w:eastAsiaTheme="majorEastAsia" w:cstheme="majorEastAsia"/>
          <w:b/>
          <w:color w:val="auto"/>
          <w:sz w:val="24"/>
          <w:highlight w:val="none"/>
        </w:rPr>
        <w:t>年</w:t>
      </w:r>
      <w:r>
        <w:rPr>
          <w:rStyle w:val="46"/>
          <w:rFonts w:hint="eastAsia" w:asciiTheme="majorEastAsia" w:hAnsiTheme="majorEastAsia" w:eastAsiaTheme="majorEastAsia" w:cstheme="majorEastAsia"/>
          <w:b/>
          <w:color w:val="auto"/>
          <w:sz w:val="24"/>
          <w:highlight w:val="none"/>
          <w:lang w:val="en-US" w:eastAsia="zh-CN"/>
        </w:rPr>
        <w:t>12</w:t>
      </w:r>
      <w:r>
        <w:rPr>
          <w:rStyle w:val="46"/>
          <w:rFonts w:hint="eastAsia" w:asciiTheme="majorEastAsia" w:hAnsiTheme="majorEastAsia" w:eastAsiaTheme="majorEastAsia" w:cstheme="majorEastAsia"/>
          <w:b/>
          <w:color w:val="auto"/>
          <w:sz w:val="24"/>
          <w:highlight w:val="none"/>
        </w:rPr>
        <w:t>月</w:t>
      </w:r>
      <w:r>
        <w:rPr>
          <w:rStyle w:val="46"/>
          <w:rFonts w:hint="eastAsia" w:asciiTheme="majorEastAsia" w:hAnsiTheme="majorEastAsia" w:eastAsiaTheme="majorEastAsia" w:cstheme="majorEastAsia"/>
          <w:b/>
          <w:color w:val="auto"/>
          <w:sz w:val="24"/>
          <w:highlight w:val="none"/>
          <w:lang w:val="en-US" w:eastAsia="zh-CN"/>
        </w:rPr>
        <w:t>7</w:t>
      </w:r>
      <w:r>
        <w:rPr>
          <w:rStyle w:val="46"/>
          <w:rFonts w:hint="eastAsia" w:asciiTheme="majorEastAsia" w:hAnsiTheme="majorEastAsia" w:eastAsiaTheme="majorEastAsia" w:cstheme="majorEastAsia"/>
          <w:b/>
          <w:color w:val="auto"/>
          <w:sz w:val="24"/>
          <w:highlight w:val="none"/>
        </w:rPr>
        <w:t>日17:</w:t>
      </w:r>
      <w:r>
        <w:rPr>
          <w:rStyle w:val="46"/>
          <w:rFonts w:hint="eastAsia" w:asciiTheme="majorEastAsia" w:hAnsiTheme="majorEastAsia" w:eastAsiaTheme="majorEastAsia" w:cstheme="majorEastAsia"/>
          <w:b/>
          <w:color w:val="auto"/>
          <w:sz w:val="24"/>
          <w:highlight w:val="none"/>
          <w:lang w:val="en-US" w:eastAsia="zh-CN"/>
        </w:rPr>
        <w:t>0</w:t>
      </w:r>
      <w:r>
        <w:rPr>
          <w:rStyle w:val="46"/>
          <w:rFonts w:hint="eastAsia" w:asciiTheme="majorEastAsia" w:hAnsiTheme="majorEastAsia" w:eastAsiaTheme="majorEastAsia" w:cstheme="majorEastAsia"/>
          <w:b/>
          <w:color w:val="auto"/>
          <w:sz w:val="24"/>
          <w:highlight w:val="none"/>
        </w:rPr>
        <w:t>0前</w:t>
      </w:r>
      <w:r>
        <w:rPr>
          <w:rStyle w:val="46"/>
          <w:rFonts w:hint="eastAsia" w:asciiTheme="majorEastAsia" w:hAnsiTheme="majorEastAsia" w:eastAsiaTheme="majorEastAsia" w:cstheme="majorEastAsia"/>
          <w:color w:val="auto"/>
          <w:sz w:val="24"/>
          <w:highlight w:val="none"/>
        </w:rPr>
        <w:t>做统一答复，如规定时间内未收到任何质疑，则视为各</w:t>
      </w:r>
      <w:r>
        <w:rPr>
          <w:rFonts w:hint="eastAsia" w:asciiTheme="majorEastAsia" w:hAnsiTheme="majorEastAsia" w:eastAsiaTheme="majorEastAsia" w:cstheme="majorEastAsia"/>
          <w:color w:val="auto"/>
          <w:sz w:val="24"/>
          <w:szCs w:val="24"/>
          <w:highlight w:val="none"/>
        </w:rPr>
        <w:t>磋商响应供应商</w:t>
      </w:r>
      <w:r>
        <w:rPr>
          <w:rStyle w:val="46"/>
          <w:rFonts w:hint="eastAsia" w:asciiTheme="majorEastAsia" w:hAnsiTheme="majorEastAsia" w:eastAsiaTheme="majorEastAsia" w:cstheme="majorEastAsia"/>
          <w:color w:val="auto"/>
          <w:sz w:val="24"/>
          <w:highlight w:val="none"/>
        </w:rPr>
        <w:t>均对此无异议。</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十五、特别声明</w:t>
      </w:r>
    </w:p>
    <w:p>
      <w:pPr>
        <w:keepNext w:val="0"/>
        <w:keepLines w:val="0"/>
        <w:pageBreakBefore w:val="0"/>
        <w:widowControl/>
        <w:shd w:val="clear"/>
        <w:kinsoku/>
        <w:wordWrap/>
        <w:overflowPunct/>
        <w:topLinePunct w:val="0"/>
        <w:autoSpaceDE/>
        <w:autoSpaceDN/>
        <w:bidi w:val="0"/>
        <w:adjustRightInd/>
        <w:snapToGrid w:val="0"/>
        <w:spacing w:line="440" w:lineRule="exact"/>
        <w:ind w:firstLine="494" w:firstLineChars="205"/>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〈一〉价格是评标的重要因素之一，但最低报价不是中标的唯一依据。</w:t>
      </w:r>
    </w:p>
    <w:p>
      <w:pPr>
        <w:keepNext w:val="0"/>
        <w:keepLines w:val="0"/>
        <w:pageBreakBefore w:val="0"/>
        <w:widowControl/>
        <w:shd w:val="clear"/>
        <w:kinsoku/>
        <w:wordWrap/>
        <w:overflowPunct/>
        <w:topLinePunct w:val="0"/>
        <w:autoSpaceDE/>
        <w:autoSpaceDN/>
        <w:bidi w:val="0"/>
        <w:adjustRightInd/>
        <w:snapToGrid w:val="0"/>
        <w:spacing w:line="440" w:lineRule="exact"/>
        <w:ind w:firstLine="486" w:firstLineChars="205"/>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pacing w:val="-2"/>
          <w:sz w:val="24"/>
          <w:highlight w:val="none"/>
        </w:rPr>
        <w:t>〈二〉本次竞争性磋商的最高限价（预算价）为人民币（大写）</w:t>
      </w:r>
      <w:r>
        <w:rPr>
          <w:rStyle w:val="46"/>
          <w:rFonts w:hint="eastAsia" w:asciiTheme="majorEastAsia" w:hAnsiTheme="majorEastAsia" w:eastAsiaTheme="majorEastAsia" w:cstheme="majorEastAsia"/>
          <w:b/>
          <w:color w:val="auto"/>
          <w:spacing w:val="-2"/>
          <w:sz w:val="24"/>
          <w:highlight w:val="none"/>
          <w:lang w:val="en-US" w:eastAsia="zh-CN"/>
        </w:rPr>
        <w:t>贰拾玖万元整</w:t>
      </w:r>
      <w:r>
        <w:rPr>
          <w:rStyle w:val="46"/>
          <w:rFonts w:hint="eastAsia" w:asciiTheme="majorEastAsia" w:hAnsiTheme="majorEastAsia" w:eastAsiaTheme="majorEastAsia" w:cstheme="majorEastAsia"/>
          <w:b/>
          <w:color w:val="auto"/>
          <w:sz w:val="24"/>
          <w:highlight w:val="none"/>
        </w:rPr>
        <w:t>（￥:</w:t>
      </w:r>
      <w:r>
        <w:rPr>
          <w:rStyle w:val="46"/>
          <w:rFonts w:hint="eastAsia" w:asciiTheme="majorEastAsia" w:hAnsiTheme="majorEastAsia" w:eastAsiaTheme="majorEastAsia" w:cstheme="majorEastAsia"/>
          <w:b/>
          <w:color w:val="auto"/>
          <w:sz w:val="24"/>
          <w:highlight w:val="none"/>
          <w:lang w:eastAsia="zh-CN"/>
        </w:rPr>
        <w:t>290000.00</w:t>
      </w:r>
      <w:r>
        <w:rPr>
          <w:rStyle w:val="46"/>
          <w:rFonts w:hint="eastAsia" w:asciiTheme="majorEastAsia" w:hAnsiTheme="majorEastAsia" w:eastAsiaTheme="majorEastAsia" w:cstheme="majorEastAsia"/>
          <w:b/>
          <w:color w:val="auto"/>
          <w:sz w:val="24"/>
          <w:highlight w:val="none"/>
        </w:rPr>
        <w:t>元）。报价超过最高限价（预算价）的，按无效标处理。</w:t>
      </w:r>
    </w:p>
    <w:p>
      <w:pPr>
        <w:keepNext w:val="0"/>
        <w:keepLines w:val="0"/>
        <w:pageBreakBefore w:val="0"/>
        <w:widowControl/>
        <w:shd w:val="clear"/>
        <w:kinsoku/>
        <w:wordWrap/>
        <w:overflowPunct/>
        <w:topLinePunct w:val="0"/>
        <w:autoSpaceDE/>
        <w:autoSpaceDN/>
        <w:bidi w:val="0"/>
        <w:adjustRightInd/>
        <w:snapToGrid w:val="0"/>
        <w:spacing w:line="440" w:lineRule="exact"/>
        <w:ind w:firstLine="494" w:firstLineChars="205"/>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〈三〉各磋商响应供应商的投标报价中应包含采购服务费，</w:t>
      </w:r>
      <w:r>
        <w:rPr>
          <w:rFonts w:hint="eastAsia" w:ascii="宋体" w:hAnsi="宋体" w:eastAsia="宋体" w:cs="宋体"/>
          <w:b/>
          <w:color w:val="auto"/>
          <w:kern w:val="0"/>
          <w:sz w:val="24"/>
          <w:highlight w:val="none"/>
        </w:rPr>
        <w:t>本项目采购代理费为人民币</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大写</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伍仟捌佰伍拾</w:t>
      </w:r>
      <w:r>
        <w:rPr>
          <w:rFonts w:hint="eastAsia" w:ascii="宋体" w:hAnsi="宋体" w:eastAsia="宋体" w:cs="宋体"/>
          <w:b/>
          <w:color w:val="auto"/>
          <w:sz w:val="24"/>
          <w:szCs w:val="24"/>
          <w:highlight w:val="none"/>
        </w:rPr>
        <w:t>元整（￥</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5850.00</w:t>
      </w:r>
      <w:r>
        <w:rPr>
          <w:rFonts w:hint="eastAsia" w:ascii="宋体" w:hAnsi="宋体" w:eastAsia="宋体" w:cs="宋体"/>
          <w:b/>
          <w:color w:val="auto"/>
          <w:sz w:val="24"/>
          <w:szCs w:val="24"/>
          <w:highlight w:val="none"/>
        </w:rPr>
        <w:t>元）</w:t>
      </w:r>
      <w:r>
        <w:rPr>
          <w:rStyle w:val="46"/>
          <w:rFonts w:hint="eastAsia" w:asciiTheme="majorEastAsia" w:hAnsiTheme="majorEastAsia" w:eastAsiaTheme="majorEastAsia" w:cstheme="majorEastAsia"/>
          <w:b/>
          <w:color w:val="auto"/>
          <w:sz w:val="24"/>
          <w:highlight w:val="none"/>
        </w:rPr>
        <w:t>，由成交供应商在领取成交通知书时支付给采购代理单位。</w:t>
      </w:r>
    </w:p>
    <w:p>
      <w:pPr>
        <w:keepNext w:val="0"/>
        <w:keepLines w:val="0"/>
        <w:pageBreakBefore w:val="0"/>
        <w:widowControl/>
        <w:shd w:val="clear"/>
        <w:kinsoku/>
        <w:wordWrap/>
        <w:overflowPunct/>
        <w:topLinePunct w:val="0"/>
        <w:autoSpaceDE/>
        <w:autoSpaceDN/>
        <w:bidi w:val="0"/>
        <w:adjustRightInd/>
        <w:snapToGrid w:val="0"/>
        <w:spacing w:line="440" w:lineRule="exact"/>
        <w:jc w:val="left"/>
        <w:textAlignment w:val="baseline"/>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十六、其他</w:t>
      </w:r>
    </w:p>
    <w:p>
      <w:pPr>
        <w:keepNext w:val="0"/>
        <w:keepLines w:val="0"/>
        <w:pageBreakBefore w:val="0"/>
        <w:widowControl/>
        <w:shd w:val="clear"/>
        <w:kinsoku/>
        <w:wordWrap/>
        <w:overflowPunct/>
        <w:topLinePunct w:val="0"/>
        <w:autoSpaceDE/>
        <w:autoSpaceDN/>
        <w:bidi w:val="0"/>
        <w:adjustRightInd/>
        <w:snapToGrid w:val="0"/>
        <w:spacing w:line="440" w:lineRule="exact"/>
        <w:ind w:right="72" w:firstLine="491" w:firstLineChars="205"/>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〈一〉采购单位如果有确凿证据证明各</w:t>
      </w:r>
      <w:r>
        <w:rPr>
          <w:rStyle w:val="46"/>
          <w:rFonts w:hint="eastAsia" w:asciiTheme="majorEastAsia" w:hAnsiTheme="majorEastAsia" w:eastAsiaTheme="majorEastAsia" w:cstheme="majorEastAsia"/>
          <w:color w:val="auto"/>
          <w:sz w:val="24"/>
          <w:highlight w:val="none"/>
          <w:lang w:eastAsia="zh-CN"/>
        </w:rPr>
        <w:t>磋商响应供应商</w:t>
      </w:r>
      <w:r>
        <w:rPr>
          <w:rStyle w:val="46"/>
          <w:rFonts w:hint="eastAsia" w:asciiTheme="majorEastAsia" w:hAnsiTheme="majorEastAsia" w:eastAsiaTheme="majorEastAsia" w:cstheme="majorEastAsia"/>
          <w:color w:val="auto"/>
          <w:sz w:val="24"/>
          <w:highlight w:val="none"/>
        </w:rPr>
        <w:t>之间存在串标等舞弊、违法行为，认为将损害自身利益，有权拒绝存在此行为的</w:t>
      </w:r>
      <w:r>
        <w:rPr>
          <w:rStyle w:val="46"/>
          <w:rFonts w:hint="eastAsia" w:asciiTheme="majorEastAsia" w:hAnsiTheme="majorEastAsia" w:eastAsiaTheme="majorEastAsia" w:cstheme="majorEastAsia"/>
          <w:color w:val="auto"/>
          <w:sz w:val="24"/>
          <w:highlight w:val="none"/>
          <w:lang w:eastAsia="zh-CN"/>
        </w:rPr>
        <w:t>磋商响应供应商</w:t>
      </w:r>
      <w:r>
        <w:rPr>
          <w:rStyle w:val="46"/>
          <w:rFonts w:hint="eastAsia" w:asciiTheme="majorEastAsia" w:hAnsiTheme="majorEastAsia" w:eastAsiaTheme="majorEastAsia" w:cstheme="majorEastAsia"/>
          <w:color w:val="auto"/>
          <w:sz w:val="24"/>
          <w:highlight w:val="none"/>
        </w:rPr>
        <w:t>投标或投标作废。</w:t>
      </w:r>
    </w:p>
    <w:p>
      <w:pPr>
        <w:keepNext w:val="0"/>
        <w:keepLines w:val="0"/>
        <w:pageBreakBefore w:val="0"/>
        <w:widowControl/>
        <w:shd w:val="clear"/>
        <w:kinsoku/>
        <w:wordWrap/>
        <w:overflowPunct/>
        <w:topLinePunct w:val="0"/>
        <w:autoSpaceDE/>
        <w:autoSpaceDN/>
        <w:bidi w:val="0"/>
        <w:adjustRightInd/>
        <w:snapToGrid w:val="0"/>
        <w:spacing w:line="440" w:lineRule="exact"/>
        <w:ind w:right="72" w:firstLine="491" w:firstLineChars="205"/>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〈二〉本文件未及事项，在签订合同时由供需及使用方友好商定。</w:t>
      </w:r>
    </w:p>
    <w:p>
      <w:pPr>
        <w:keepNext w:val="0"/>
        <w:keepLines w:val="0"/>
        <w:pageBreakBefore w:val="0"/>
        <w:widowControl/>
        <w:shd w:val="clear"/>
        <w:kinsoku/>
        <w:wordWrap/>
        <w:overflowPunct/>
        <w:topLinePunct w:val="0"/>
        <w:autoSpaceDE/>
        <w:autoSpaceDN/>
        <w:bidi w:val="0"/>
        <w:adjustRightInd/>
        <w:snapToGrid w:val="0"/>
        <w:spacing w:line="440" w:lineRule="exact"/>
        <w:ind w:right="72" w:firstLine="491" w:firstLineChars="205"/>
        <w:jc w:val="left"/>
        <w:textAlignment w:val="baseline"/>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〈三〉本次采购过程接受监督部门监督。</w:t>
      </w:r>
    </w:p>
    <w:p>
      <w:pPr>
        <w:snapToGrid w:val="0"/>
        <w:spacing w:line="360" w:lineRule="auto"/>
        <w:rPr>
          <w:rStyle w:val="95"/>
          <w:rFonts w:asciiTheme="majorEastAsia" w:hAnsiTheme="majorEastAsia" w:eastAsiaTheme="majorEastAsia" w:cstheme="majorEastAsia"/>
          <w:color w:val="auto"/>
          <w:sz w:val="36"/>
          <w:highlight w:val="none"/>
        </w:rPr>
      </w:pPr>
    </w:p>
    <w:p>
      <w:pPr>
        <w:snapToGrid w:val="0"/>
        <w:spacing w:line="360" w:lineRule="auto"/>
        <w:jc w:val="center"/>
        <w:rPr>
          <w:rStyle w:val="95"/>
          <w:rFonts w:asciiTheme="majorEastAsia" w:hAnsiTheme="majorEastAsia" w:eastAsiaTheme="majorEastAsia" w:cstheme="majorEastAsia"/>
          <w:color w:val="auto"/>
          <w:sz w:val="36"/>
          <w:highlight w:val="none"/>
        </w:rPr>
      </w:pPr>
    </w:p>
    <w:p>
      <w:pPr>
        <w:snapToGrid w:val="0"/>
        <w:spacing w:line="360" w:lineRule="auto"/>
        <w:jc w:val="center"/>
        <w:rPr>
          <w:rStyle w:val="95"/>
          <w:rFonts w:asciiTheme="majorEastAsia" w:hAnsiTheme="majorEastAsia" w:eastAsiaTheme="majorEastAsia" w:cstheme="majorEastAsia"/>
          <w:color w:val="auto"/>
          <w:sz w:val="36"/>
          <w:highlight w:val="none"/>
        </w:rPr>
      </w:pPr>
    </w:p>
    <w:p>
      <w:pPr>
        <w:snapToGrid w:val="0"/>
        <w:spacing w:line="360" w:lineRule="auto"/>
        <w:jc w:val="center"/>
        <w:rPr>
          <w:rStyle w:val="95"/>
          <w:rFonts w:asciiTheme="majorEastAsia" w:hAnsiTheme="majorEastAsia" w:eastAsiaTheme="majorEastAsia" w:cstheme="majorEastAsia"/>
          <w:color w:val="auto"/>
          <w:sz w:val="36"/>
          <w:highlight w:val="none"/>
        </w:rPr>
      </w:pPr>
    </w:p>
    <w:p>
      <w:pPr>
        <w:snapToGrid w:val="0"/>
        <w:spacing w:line="360" w:lineRule="auto"/>
        <w:jc w:val="center"/>
        <w:rPr>
          <w:rStyle w:val="95"/>
          <w:rFonts w:asciiTheme="majorEastAsia" w:hAnsiTheme="majorEastAsia" w:eastAsiaTheme="majorEastAsia" w:cstheme="majorEastAsia"/>
          <w:color w:val="auto"/>
          <w:sz w:val="36"/>
          <w:highlight w:val="none"/>
        </w:rPr>
      </w:pPr>
    </w:p>
    <w:p>
      <w:pPr>
        <w:snapToGrid w:val="0"/>
        <w:spacing w:line="360" w:lineRule="auto"/>
        <w:jc w:val="center"/>
        <w:rPr>
          <w:rStyle w:val="95"/>
          <w:rFonts w:asciiTheme="majorEastAsia" w:hAnsiTheme="majorEastAsia" w:eastAsiaTheme="majorEastAsia" w:cstheme="majorEastAsia"/>
          <w:color w:val="auto"/>
          <w:sz w:val="36"/>
          <w:highlight w:val="none"/>
        </w:rPr>
      </w:pPr>
    </w:p>
    <w:p>
      <w:pPr>
        <w:snapToGrid w:val="0"/>
        <w:spacing w:line="360" w:lineRule="auto"/>
        <w:jc w:val="center"/>
        <w:rPr>
          <w:rStyle w:val="95"/>
          <w:rFonts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asciiTheme="majorEastAsia" w:hAnsiTheme="majorEastAsia" w:eastAsiaTheme="majorEastAsia" w:cstheme="majorEastAsia"/>
          <w:color w:val="auto"/>
          <w:sz w:val="36"/>
          <w:highlight w:val="none"/>
        </w:rPr>
      </w:pPr>
      <w:r>
        <w:rPr>
          <w:rStyle w:val="95"/>
          <w:rFonts w:hint="eastAsia" w:asciiTheme="majorEastAsia" w:hAnsiTheme="majorEastAsia" w:eastAsiaTheme="majorEastAsia" w:cstheme="majorEastAsia"/>
          <w:color w:val="auto"/>
          <w:sz w:val="36"/>
          <w:highlight w:val="none"/>
        </w:rPr>
        <w:t>第三章   开标和评标须知</w:t>
      </w:r>
    </w:p>
    <w:p>
      <w:pPr>
        <w:snapToGrid w:val="0"/>
        <w:spacing w:line="360" w:lineRule="auto"/>
        <w:ind w:right="-285"/>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一、开标</w:t>
      </w:r>
    </w:p>
    <w:p>
      <w:pPr>
        <w:snapToGrid w:val="0"/>
        <w:spacing w:line="360" w:lineRule="auto"/>
        <w:ind w:left="-6" w:leftChars="0" w:right="-285"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kern w:val="2"/>
          <w:sz w:val="24"/>
          <w:highlight w:val="none"/>
        </w:rPr>
        <w:t>〈</w:t>
      </w:r>
      <w:r>
        <w:rPr>
          <w:rStyle w:val="46"/>
          <w:rFonts w:hint="eastAsia" w:asciiTheme="majorEastAsia" w:hAnsiTheme="majorEastAsia" w:eastAsiaTheme="majorEastAsia" w:cstheme="majorEastAsia"/>
          <w:color w:val="auto"/>
          <w:sz w:val="24"/>
          <w:highlight w:val="none"/>
        </w:rPr>
        <w:t>一〉采购单位在竞争性磋商文件规定的时间和地点公开开标，磋商响应供应商的全权代表须携带本人身份证原件及授权委托书原件参加并签到。磋商响应供应商的法定代表人或其委托代理人未按时签到的，视同放弃开标监督权利、默认开标结果。</w:t>
      </w:r>
    </w:p>
    <w:p>
      <w:pPr>
        <w:pStyle w:val="67"/>
        <w:snapToGrid w:val="0"/>
        <w:spacing w:line="360" w:lineRule="auto"/>
        <w:ind w:firstLine="480" w:firstLineChars="200"/>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kern w:val="2"/>
          <w:sz w:val="24"/>
          <w:highlight w:val="none"/>
        </w:rPr>
        <w:t>〈二〉开标程序：</w:t>
      </w:r>
    </w:p>
    <w:p>
      <w:pPr>
        <w:pStyle w:val="67"/>
        <w:snapToGrid w:val="0"/>
        <w:spacing w:line="360" w:lineRule="auto"/>
        <w:ind w:firstLine="480" w:firstLineChars="200"/>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kern w:val="2"/>
          <w:sz w:val="24"/>
          <w:highlight w:val="none"/>
        </w:rPr>
        <w:t>1</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kern w:val="2"/>
          <w:sz w:val="24"/>
          <w:highlight w:val="none"/>
        </w:rPr>
        <w:t>开标会由采购代理单位工作人员主持，主持人宣布开标会议开始；</w:t>
      </w:r>
    </w:p>
    <w:p>
      <w:pPr>
        <w:pStyle w:val="67"/>
        <w:snapToGrid w:val="0"/>
        <w:spacing w:line="360" w:lineRule="auto"/>
        <w:ind w:firstLine="480" w:firstLineChars="200"/>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kern w:val="2"/>
          <w:sz w:val="24"/>
          <w:highlight w:val="none"/>
        </w:rPr>
        <w:t>2</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kern w:val="2"/>
          <w:sz w:val="24"/>
          <w:highlight w:val="none"/>
        </w:rPr>
        <w:t xml:space="preserve">介绍参加开标会磋商响应供应商名单； </w:t>
      </w:r>
    </w:p>
    <w:p>
      <w:pPr>
        <w:pStyle w:val="67"/>
        <w:snapToGrid w:val="0"/>
        <w:spacing w:line="360" w:lineRule="auto"/>
        <w:ind w:firstLine="480" w:firstLineChars="200"/>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kern w:val="2"/>
          <w:sz w:val="24"/>
          <w:highlight w:val="none"/>
        </w:rPr>
        <w:t>3</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kern w:val="2"/>
          <w:sz w:val="24"/>
          <w:highlight w:val="none"/>
        </w:rPr>
        <w:t>宣布评标期间的有关事项；告知应当回避的情形,提请有关人员回避；</w:t>
      </w:r>
    </w:p>
    <w:p>
      <w:pPr>
        <w:spacing w:line="360" w:lineRule="auto"/>
        <w:ind w:right="-286" w:rightChars="-8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由采购组织机构工作人员或公证人员核对验证</w:t>
      </w:r>
      <w:r>
        <w:rPr>
          <w:rFonts w:hint="eastAsia" w:ascii="宋体" w:hAnsi="宋体" w:cs="宋体"/>
          <w:color w:val="auto"/>
          <w:sz w:val="24"/>
          <w:szCs w:val="24"/>
          <w:highlight w:val="none"/>
          <w:lang w:val="en-US" w:eastAsia="zh-CN"/>
        </w:rPr>
        <w:t>磋商响应供应商</w:t>
      </w:r>
      <w:r>
        <w:rPr>
          <w:rFonts w:hint="eastAsia" w:ascii="宋体" w:hAnsi="宋体" w:eastAsia="宋体" w:cs="宋体"/>
          <w:color w:val="auto"/>
          <w:sz w:val="24"/>
          <w:szCs w:val="24"/>
          <w:highlight w:val="none"/>
        </w:rPr>
        <w:t>全权代表的本人身份证或护照等能证明其有效身份的证件原件。</w:t>
      </w:r>
    </w:p>
    <w:p>
      <w:pPr>
        <w:spacing w:line="360" w:lineRule="auto"/>
        <w:ind w:right="-286" w:rightChars="-84" w:firstLine="480" w:firstLineChars="200"/>
        <w:rPr>
          <w:rFonts w:hint="eastAsia"/>
          <w:color w:val="auto"/>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val="en-US" w:eastAsia="zh-CN"/>
        </w:rPr>
        <w:t>磋商响应供应商</w:t>
      </w:r>
      <w:r>
        <w:rPr>
          <w:rFonts w:hint="eastAsia" w:ascii="宋体" w:hAnsi="宋体" w:eastAsia="宋体" w:cs="宋体"/>
          <w:color w:val="auto"/>
          <w:sz w:val="24"/>
          <w:szCs w:val="24"/>
          <w:highlight w:val="none"/>
        </w:rPr>
        <w:t>代表或公证人员检验</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文件密封的完整性并当场宣布检验结果；</w:t>
      </w:r>
    </w:p>
    <w:p>
      <w:pPr>
        <w:pStyle w:val="67"/>
        <w:snapToGrid w:val="0"/>
        <w:spacing w:line="360" w:lineRule="auto"/>
        <w:ind w:firstLine="480" w:firstLineChars="200"/>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kern w:val="2"/>
          <w:sz w:val="24"/>
          <w:highlight w:val="none"/>
          <w:lang w:val="en-US" w:eastAsia="zh-CN"/>
        </w:rPr>
        <w:t>6</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kern w:val="2"/>
          <w:sz w:val="24"/>
          <w:highlight w:val="none"/>
        </w:rPr>
        <w:t>打开资信文件、商务技术文件外包装，清点竞争性磋商响应文件正本、副本数量，符合竞争性磋商文件要求的送评标室评审；不符合要求的，当场退还</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供应商，并由</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供应商代表签字确认。开标顺序按各</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供应商提交竞争性磋商响应文件时间的先后顺序进行；</w:t>
      </w:r>
    </w:p>
    <w:p>
      <w:pPr>
        <w:pStyle w:val="67"/>
        <w:snapToGrid w:val="0"/>
        <w:spacing w:line="360" w:lineRule="auto"/>
        <w:ind w:firstLine="480" w:firstLineChars="200"/>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sz w:val="24"/>
          <w:highlight w:val="none"/>
          <w:lang w:val="en-US" w:eastAsia="zh-CN"/>
        </w:rPr>
        <w:t>7</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sz w:val="24"/>
          <w:highlight w:val="none"/>
        </w:rPr>
        <w:t>竞争性磋</w:t>
      </w:r>
      <w:r>
        <w:rPr>
          <w:rStyle w:val="46"/>
          <w:rFonts w:hint="eastAsia" w:asciiTheme="majorEastAsia" w:hAnsiTheme="majorEastAsia" w:eastAsiaTheme="majorEastAsia" w:cstheme="majorEastAsia"/>
          <w:color w:val="auto"/>
          <w:kern w:val="2"/>
          <w:sz w:val="24"/>
          <w:highlight w:val="none"/>
        </w:rPr>
        <w:t>商小组对所提交的磋商响应文件进行审查，审查结束后，由主持人公布无效</w:t>
      </w:r>
      <w:r>
        <w:rPr>
          <w:rStyle w:val="46"/>
          <w:rFonts w:hint="eastAsia" w:asciiTheme="majorEastAsia" w:hAnsiTheme="majorEastAsia" w:eastAsiaTheme="majorEastAsia" w:cstheme="majorEastAsia"/>
          <w:color w:val="auto"/>
          <w:kern w:val="2"/>
          <w:sz w:val="24"/>
          <w:highlight w:val="none"/>
          <w:lang w:eastAsia="zh-CN"/>
        </w:rPr>
        <w:t>磋商响应供应商</w:t>
      </w:r>
      <w:r>
        <w:rPr>
          <w:rStyle w:val="46"/>
          <w:rFonts w:hint="eastAsia" w:asciiTheme="majorEastAsia" w:hAnsiTheme="majorEastAsia" w:eastAsiaTheme="majorEastAsia" w:cstheme="majorEastAsia"/>
          <w:color w:val="auto"/>
          <w:kern w:val="2"/>
          <w:sz w:val="24"/>
          <w:highlight w:val="none"/>
        </w:rPr>
        <w:t>名单、磋商响应无效的原因、废标情况；</w:t>
      </w:r>
    </w:p>
    <w:p>
      <w:pPr>
        <w:pStyle w:val="67"/>
        <w:snapToGrid w:val="0"/>
        <w:spacing w:line="360" w:lineRule="auto"/>
        <w:ind w:firstLine="480" w:firstLineChars="200"/>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kern w:val="2"/>
          <w:sz w:val="24"/>
          <w:highlight w:val="none"/>
          <w:lang w:val="en-US" w:eastAsia="zh-CN"/>
        </w:rPr>
        <w:t>8</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kern w:val="2"/>
          <w:sz w:val="24"/>
          <w:highlight w:val="none"/>
        </w:rPr>
        <w:t>竞争性磋商小组与各</w:t>
      </w:r>
      <w:r>
        <w:rPr>
          <w:rStyle w:val="46"/>
          <w:rFonts w:hint="eastAsia" w:asciiTheme="majorEastAsia" w:hAnsiTheme="majorEastAsia" w:eastAsiaTheme="majorEastAsia" w:cstheme="majorEastAsia"/>
          <w:color w:val="auto"/>
          <w:kern w:val="2"/>
          <w:sz w:val="24"/>
          <w:highlight w:val="none"/>
          <w:lang w:eastAsia="zh-CN"/>
        </w:rPr>
        <w:t>磋商响应供应商</w:t>
      </w:r>
      <w:r>
        <w:rPr>
          <w:rStyle w:val="46"/>
          <w:rFonts w:hint="eastAsia" w:asciiTheme="majorEastAsia" w:hAnsiTheme="majorEastAsia" w:eastAsiaTheme="majorEastAsia" w:cstheme="majorEastAsia"/>
          <w:color w:val="auto"/>
          <w:kern w:val="2"/>
          <w:sz w:val="24"/>
          <w:highlight w:val="none"/>
        </w:rPr>
        <w:t>就公司情况、项目需求、服务内容、价格构成、服务时间、付款方式等要素分别进行磋商；</w:t>
      </w:r>
    </w:p>
    <w:p>
      <w:pPr>
        <w:pStyle w:val="67"/>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9</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sz w:val="24"/>
          <w:highlight w:val="none"/>
        </w:rPr>
        <w:t>磋商结束后，竞争性磋商小组要求各磋商响应供应商在规定时间内进行最终报价，统一时间收取；</w:t>
      </w:r>
    </w:p>
    <w:p>
      <w:pPr>
        <w:pStyle w:val="67"/>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10</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sz w:val="24"/>
          <w:highlight w:val="none"/>
        </w:rPr>
        <w:t>在各磋商响应供应商最终报价过程中，竞争性磋商小组根据第四章评审方法对各磋商响应供应商的资信及商务技术情况进行评审；</w:t>
      </w:r>
    </w:p>
    <w:p>
      <w:pPr>
        <w:pStyle w:val="67"/>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11</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sz w:val="24"/>
          <w:highlight w:val="none"/>
        </w:rPr>
        <w:t>资信及商务技术的评分值确定后，</w:t>
      </w:r>
      <w:r>
        <w:rPr>
          <w:rStyle w:val="46"/>
          <w:rFonts w:hint="eastAsia" w:asciiTheme="majorEastAsia" w:hAnsiTheme="majorEastAsia" w:eastAsiaTheme="majorEastAsia" w:cstheme="majorEastAsia"/>
          <w:color w:val="auto"/>
          <w:kern w:val="2"/>
          <w:sz w:val="24"/>
          <w:highlight w:val="none"/>
        </w:rPr>
        <w:t>主持人公布有效磋商响应供应商的</w:t>
      </w:r>
      <w:r>
        <w:rPr>
          <w:rStyle w:val="46"/>
          <w:rFonts w:hint="eastAsia" w:asciiTheme="majorEastAsia" w:hAnsiTheme="majorEastAsia" w:eastAsiaTheme="majorEastAsia" w:cstheme="majorEastAsia"/>
          <w:color w:val="auto"/>
          <w:sz w:val="24"/>
          <w:highlight w:val="none"/>
        </w:rPr>
        <w:t>资信及商务技术的评分值，</w:t>
      </w:r>
      <w:r>
        <w:rPr>
          <w:rStyle w:val="46"/>
          <w:rFonts w:hint="eastAsia" w:asciiTheme="majorEastAsia" w:hAnsiTheme="majorEastAsia" w:eastAsiaTheme="majorEastAsia" w:cstheme="majorEastAsia"/>
          <w:color w:val="auto"/>
          <w:kern w:val="2"/>
          <w:sz w:val="24"/>
          <w:highlight w:val="none"/>
        </w:rPr>
        <w:t>由主持人宣读《报价文件》中的供应商名称及在其竞争性磋商时承诺的最终报价以及认为有必要宣读的其他内容；</w:t>
      </w:r>
    </w:p>
    <w:p>
      <w:pPr>
        <w:pStyle w:val="67"/>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w:t>
      </w:r>
      <w:r>
        <w:rPr>
          <w:rStyle w:val="46"/>
          <w:rFonts w:hint="eastAsia" w:asciiTheme="majorEastAsia" w:hAnsiTheme="majorEastAsia" w:eastAsiaTheme="majorEastAsia" w:cstheme="majorEastAsia"/>
          <w:color w:val="auto"/>
          <w:sz w:val="24"/>
          <w:highlight w:val="none"/>
          <w:lang w:val="en-US" w:eastAsia="zh-CN"/>
        </w:rPr>
        <w:t>2</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sz w:val="24"/>
          <w:highlight w:val="none"/>
        </w:rPr>
        <w:t>竞争性磋商小组对最终报价的合理性进行审核，决定是否结束磋商。若报价合理，竞争性磋商小组则根据第四章评审方法计算出分值并推荐成交供应商；</w:t>
      </w:r>
    </w:p>
    <w:p>
      <w:pPr>
        <w:pStyle w:val="67"/>
        <w:snapToGrid w:val="0"/>
        <w:spacing w:line="360" w:lineRule="auto"/>
        <w:ind w:firstLine="480" w:firstLineChars="200"/>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kern w:val="2"/>
          <w:sz w:val="24"/>
          <w:highlight w:val="none"/>
          <w:lang w:val="en-US" w:eastAsia="zh-CN"/>
        </w:rPr>
        <w:t>13</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kern w:val="2"/>
          <w:sz w:val="24"/>
          <w:highlight w:val="none"/>
        </w:rPr>
        <w:t>磋商结束后，主持人公布有效磋商响应供应商的评分结果和推荐的成交供应商商。</w:t>
      </w:r>
    </w:p>
    <w:p>
      <w:pPr>
        <w:pStyle w:val="67"/>
        <w:snapToGrid w:val="0"/>
        <w:spacing w:line="360" w:lineRule="auto"/>
        <w:ind w:firstLine="480" w:firstLineChars="200"/>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kern w:val="2"/>
          <w:sz w:val="24"/>
          <w:highlight w:val="none"/>
        </w:rPr>
        <w:t>1</w:t>
      </w:r>
      <w:r>
        <w:rPr>
          <w:rStyle w:val="46"/>
          <w:rFonts w:hint="eastAsia" w:asciiTheme="majorEastAsia" w:hAnsiTheme="majorEastAsia" w:eastAsiaTheme="majorEastAsia" w:cstheme="majorEastAsia"/>
          <w:color w:val="auto"/>
          <w:kern w:val="2"/>
          <w:sz w:val="24"/>
          <w:highlight w:val="none"/>
          <w:lang w:val="en-US" w:eastAsia="zh-CN"/>
        </w:rPr>
        <w:t>4</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kern w:val="2"/>
          <w:sz w:val="24"/>
          <w:highlight w:val="none"/>
        </w:rPr>
        <w:t xml:space="preserve">采购代理单位工作人员做好开标记录, </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供应商代表对开标记录进行当场校核及勘误，并签字确认；并同时由记录人、监督员当场签字确认。</w:t>
      </w:r>
      <w:r>
        <w:rPr>
          <w:rStyle w:val="46"/>
          <w:rFonts w:hint="eastAsia" w:asciiTheme="majorEastAsia" w:hAnsiTheme="majorEastAsia" w:eastAsiaTheme="majorEastAsia" w:cstheme="majorEastAsia"/>
          <w:color w:val="auto"/>
          <w:sz w:val="24"/>
          <w:highlight w:val="none"/>
        </w:rPr>
        <w:t>磋商响应</w:t>
      </w:r>
      <w:r>
        <w:rPr>
          <w:rStyle w:val="46"/>
          <w:rFonts w:hint="eastAsia" w:asciiTheme="majorEastAsia" w:hAnsiTheme="majorEastAsia" w:eastAsiaTheme="majorEastAsia" w:cstheme="majorEastAsia"/>
          <w:color w:val="auto"/>
          <w:kern w:val="2"/>
          <w:sz w:val="24"/>
          <w:highlight w:val="none"/>
        </w:rPr>
        <w:t>供应商代表未到场签字确认的，不影响评标过程；</w:t>
      </w:r>
    </w:p>
    <w:p>
      <w:pPr>
        <w:pStyle w:val="67"/>
        <w:snapToGrid w:val="0"/>
        <w:spacing w:line="360" w:lineRule="auto"/>
        <w:ind w:firstLine="480" w:firstLineChars="200"/>
        <w:rPr>
          <w:rStyle w:val="46"/>
          <w:rFonts w:asciiTheme="majorEastAsia" w:hAnsiTheme="majorEastAsia" w:eastAsiaTheme="majorEastAsia" w:cstheme="majorEastAsia"/>
          <w:color w:val="auto"/>
          <w:kern w:val="2"/>
          <w:sz w:val="24"/>
          <w:highlight w:val="none"/>
        </w:rPr>
      </w:pPr>
      <w:r>
        <w:rPr>
          <w:rStyle w:val="46"/>
          <w:rFonts w:hint="eastAsia" w:asciiTheme="majorEastAsia" w:hAnsiTheme="majorEastAsia" w:eastAsiaTheme="majorEastAsia" w:cstheme="majorEastAsia"/>
          <w:color w:val="auto"/>
          <w:kern w:val="2"/>
          <w:sz w:val="24"/>
          <w:highlight w:val="none"/>
        </w:rPr>
        <w:t>1</w:t>
      </w:r>
      <w:r>
        <w:rPr>
          <w:rStyle w:val="46"/>
          <w:rFonts w:hint="eastAsia" w:asciiTheme="majorEastAsia" w:hAnsiTheme="majorEastAsia" w:eastAsiaTheme="majorEastAsia" w:cstheme="majorEastAsia"/>
          <w:color w:val="auto"/>
          <w:kern w:val="2"/>
          <w:sz w:val="24"/>
          <w:highlight w:val="none"/>
          <w:lang w:val="en-US" w:eastAsia="zh-CN"/>
        </w:rPr>
        <w:t>5</w:t>
      </w:r>
      <w:r>
        <w:rPr>
          <w:rStyle w:val="46"/>
          <w:rFonts w:hint="eastAsia" w:asciiTheme="majorEastAsia" w:hAnsiTheme="majorEastAsia" w:eastAsiaTheme="majorEastAsia" w:cstheme="majorEastAsia"/>
          <w:color w:val="auto"/>
          <w:kern w:val="2"/>
          <w:sz w:val="24"/>
          <w:highlight w:val="none"/>
          <w:lang w:eastAsia="zh-CN"/>
        </w:rPr>
        <w:t>、</w:t>
      </w:r>
      <w:r>
        <w:rPr>
          <w:rStyle w:val="46"/>
          <w:rFonts w:hint="eastAsia" w:asciiTheme="majorEastAsia" w:hAnsiTheme="majorEastAsia" w:eastAsiaTheme="majorEastAsia" w:cstheme="majorEastAsia"/>
          <w:color w:val="auto"/>
          <w:kern w:val="2"/>
          <w:sz w:val="24"/>
          <w:highlight w:val="none"/>
        </w:rPr>
        <w:t>开标会议结束。</w:t>
      </w:r>
    </w:p>
    <w:p>
      <w:pPr>
        <w:snapToGrid w:val="0"/>
        <w:spacing w:line="360" w:lineRule="auto"/>
        <w:ind w:right="-285"/>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二、竞争性磋商小组成员</w:t>
      </w:r>
    </w:p>
    <w:p>
      <w:pPr>
        <w:snapToGrid w:val="0"/>
        <w:spacing w:line="360" w:lineRule="auto"/>
        <w:ind w:left="-1" w:leftChars="-84" w:hanging="285"/>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竞争性磋商小组成员依法由5人及以上奇数的人员组成，竞争性磋商小组成员对竞争性磋商响应文件进行审查、质疑、评估和比较。磋商期间，磋商响应供应商的法人代表或法人授权委托人必须在场，负责解答有关事宜。</w:t>
      </w:r>
    </w:p>
    <w:p>
      <w:pPr>
        <w:snapToGrid w:val="0"/>
        <w:spacing w:line="360" w:lineRule="auto"/>
        <w:ind w:right="-285"/>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三、对竞争性磋商响应文件的审查和响应性的确定</w:t>
      </w:r>
    </w:p>
    <w:p>
      <w:pPr>
        <w:snapToGrid w:val="0"/>
        <w:spacing w:line="360" w:lineRule="auto"/>
        <w:ind w:left="-1" w:leftChars="-84" w:hanging="285"/>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开标后，采购单位将组织审查竞争性磋商响应文件是否完整，是否有计算错误，要求的文件是否恰当地签署，如果单价与总价有出入，以单价为准，若文字大写表示的数据与小写表示不一致，则以文字大写表示的数据为准。如果确定磋商响应供应商无资格履行合同，将取消其投标资格。</w:t>
      </w:r>
    </w:p>
    <w:p>
      <w:pPr>
        <w:snapToGrid w:val="0"/>
        <w:spacing w:line="360" w:lineRule="auto"/>
        <w:ind w:right="-17"/>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四、评标原则与方法</w:t>
      </w:r>
    </w:p>
    <w:p>
      <w:pPr>
        <w:snapToGrid w:val="0"/>
        <w:spacing w:line="360" w:lineRule="auto"/>
        <w:ind w:right="-285"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〈一〉评标的依据是竞争性磋商文件和竞争性磋商响应文件。</w:t>
      </w:r>
    </w:p>
    <w:p>
      <w:pPr>
        <w:snapToGrid w:val="0"/>
        <w:spacing w:line="360" w:lineRule="auto"/>
        <w:ind w:right="-285" w:firstLine="480" w:firstLineChars="200"/>
        <w:rPr>
          <w:rStyle w:val="46"/>
          <w:rFonts w:hint="eastAsia"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color w:val="auto"/>
          <w:sz w:val="24"/>
          <w:highlight w:val="none"/>
        </w:rPr>
        <w:t>〈二〉评标方法和定标原则。竞争性磋商小组成员将遵循公开、公平、公正的原则，对磋商响应供应商提供服务的技术性能、服务质量、完成时间、资信情况、履约能力、售后服务、磋商响应供应商规模、资信情况等进行综合分析考评，由评委按照竞争性磋商文件规定的评标规则（附后）记名并独立打分，按最终得分由高到低排序推荐成交供应商。若最终得分相同的，按商务技术、资信的得分由高到低排序，若商务技术、资信得分也相同，按报价得分由高到低排序，若报价得分也相同的，由竞争性磋商小组成员讨论决定排序。</w:t>
      </w:r>
      <w:r>
        <w:rPr>
          <w:rStyle w:val="46"/>
          <w:rFonts w:hint="eastAsia" w:asciiTheme="majorEastAsia" w:hAnsiTheme="majorEastAsia" w:eastAsiaTheme="majorEastAsia" w:cstheme="majorEastAsia"/>
          <w:b/>
          <w:color w:val="auto"/>
          <w:sz w:val="24"/>
          <w:highlight w:val="none"/>
        </w:rPr>
        <w:t>商务技术、资信的评审由各竞争性磋商小组成员独立打分，商务技术、资信得分为各竞争性磋商小组成员分值之和的算术平均值。评分值</w:t>
      </w:r>
      <w:r>
        <w:rPr>
          <w:rStyle w:val="46"/>
          <w:rFonts w:hint="eastAsia" w:asciiTheme="majorEastAsia" w:hAnsiTheme="majorEastAsia" w:eastAsiaTheme="majorEastAsia" w:cstheme="majorEastAsia"/>
          <w:b/>
          <w:color w:val="auto"/>
          <w:sz w:val="24"/>
          <w:highlight w:val="none"/>
          <w:lang w:eastAsia="zh-CN"/>
        </w:rPr>
        <w:t>经四舍五入后</w:t>
      </w:r>
      <w:r>
        <w:rPr>
          <w:rStyle w:val="46"/>
          <w:rFonts w:hint="eastAsia" w:asciiTheme="majorEastAsia" w:hAnsiTheme="majorEastAsia" w:eastAsiaTheme="majorEastAsia" w:cstheme="majorEastAsia"/>
          <w:b/>
          <w:color w:val="auto"/>
          <w:sz w:val="24"/>
          <w:highlight w:val="none"/>
        </w:rPr>
        <w:t>保留小数点后两位。最终得分=商务技术得分+资信得分+报价得分。</w:t>
      </w:r>
    </w:p>
    <w:p>
      <w:pPr>
        <w:snapToGrid w:val="0"/>
        <w:spacing w:line="360" w:lineRule="auto"/>
        <w:ind w:right="-285"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三〉客观、公正的对待所有磋商响应供应商，对所有投标评价，均采用相同的程序和标准。在开标、评标期间，磋商响应供应商不得向竞争性磋商小组成员询问评标情况，不得进行旨在影响评标结果的活动，否则将废除其投标资格。</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在评标过程中，竞争性磋商小组成员不得与磋商响应供应商私下交换意见，在招标工作结束后，凡与评标情况有接触的人不得将评标情况扩散出评标成员之外。</w:t>
      </w:r>
    </w:p>
    <w:p>
      <w:pPr>
        <w:snapToGrid w:val="0"/>
        <w:spacing w:line="360" w:lineRule="auto"/>
        <w:ind w:right="-285" w:firstLine="480" w:firstLineChars="200"/>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color w:val="auto"/>
          <w:sz w:val="24"/>
          <w:highlight w:val="none"/>
        </w:rPr>
        <w:t>〈四〉采购单位不向落标方解释落标原因，不退还竞争性磋商响应文件。</w:t>
      </w:r>
    </w:p>
    <w:p>
      <w:pPr>
        <w:snapToGrid w:val="0"/>
        <w:spacing w:line="360" w:lineRule="auto"/>
        <w:ind w:right="-285"/>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五、定标和签发成交通知书</w:t>
      </w:r>
    </w:p>
    <w:p>
      <w:pPr>
        <w:snapToGrid w:val="0"/>
        <w:spacing w:line="360" w:lineRule="auto"/>
        <w:ind w:firstLine="480" w:firstLineChars="2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本项目由采购单位事先授权竞争性磋商小组成员确定成交供应商，自中标、成交供应商确定之日起2个工作日内，由采购代理机构和采购单位签发《成交通知书》，并在杭州市生态环境局建德分</w:t>
      </w:r>
      <w:r>
        <w:rPr>
          <w:rStyle w:val="46"/>
          <w:rFonts w:hint="eastAsia" w:asciiTheme="majorEastAsia" w:hAnsiTheme="majorEastAsia" w:eastAsiaTheme="majorEastAsia" w:cstheme="majorEastAsia"/>
          <w:color w:val="auto"/>
          <w:sz w:val="24"/>
          <w:highlight w:val="none"/>
          <w:lang w:val="en-US" w:eastAsia="zh-CN"/>
        </w:rPr>
        <w:t>局</w:t>
      </w:r>
      <w:r>
        <w:rPr>
          <w:rStyle w:val="46"/>
          <w:rFonts w:hint="eastAsia" w:asciiTheme="majorEastAsia" w:hAnsiTheme="majorEastAsia" w:eastAsiaTheme="majorEastAsia" w:cstheme="majorEastAsia"/>
          <w:color w:val="auto"/>
          <w:sz w:val="24"/>
          <w:highlight w:val="none"/>
        </w:rPr>
        <w:t>网站上进行公示。</w:t>
      </w:r>
    </w:p>
    <w:p>
      <w:pPr>
        <w:snapToGrid w:val="0"/>
        <w:spacing w:line="360" w:lineRule="auto"/>
        <w:ind w:right="-285"/>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六、合同授予</w:t>
      </w:r>
    </w:p>
    <w:p>
      <w:pPr>
        <w:snapToGrid w:val="0"/>
        <w:spacing w:line="360" w:lineRule="auto"/>
        <w:ind w:firstLine="480" w:firstLineChars="200"/>
        <w:rPr>
          <w:rStyle w:val="46"/>
          <w:rFonts w:asciiTheme="majorEastAsia" w:hAnsiTheme="majorEastAsia" w:eastAsiaTheme="majorEastAsia" w:cstheme="majorEastAsia"/>
          <w:bCs/>
          <w:color w:val="auto"/>
          <w:sz w:val="24"/>
          <w:highlight w:val="none"/>
        </w:rPr>
      </w:pPr>
      <w:r>
        <w:rPr>
          <w:rStyle w:val="46"/>
          <w:rFonts w:hint="eastAsia" w:asciiTheme="majorEastAsia" w:hAnsiTheme="majorEastAsia" w:eastAsiaTheme="majorEastAsia" w:cstheme="majorEastAsia"/>
          <w:bCs/>
          <w:color w:val="auto"/>
          <w:sz w:val="24"/>
          <w:highlight w:val="none"/>
        </w:rPr>
        <w:t>〈一〉成交供应商应自接到成交通知书后30日历天内与采购单位签定合同</w:t>
      </w:r>
      <w:r>
        <w:rPr>
          <w:rStyle w:val="46"/>
          <w:rFonts w:hint="eastAsia" w:asciiTheme="majorEastAsia" w:hAnsiTheme="majorEastAsia" w:eastAsiaTheme="majorEastAsia" w:cstheme="majorEastAsia"/>
          <w:bCs/>
          <w:color w:val="auto"/>
          <w:spacing w:val="-2"/>
          <w:sz w:val="24"/>
          <w:highlight w:val="none"/>
        </w:rPr>
        <w:t>（具体时间按成交通知书）</w:t>
      </w:r>
      <w:r>
        <w:rPr>
          <w:rStyle w:val="46"/>
          <w:rFonts w:hint="eastAsia" w:asciiTheme="majorEastAsia" w:hAnsiTheme="majorEastAsia" w:eastAsiaTheme="majorEastAsia" w:cstheme="majorEastAsia"/>
          <w:bCs/>
          <w:color w:val="auto"/>
          <w:sz w:val="24"/>
          <w:highlight w:val="none"/>
        </w:rPr>
        <w:t>。同时，采购代理单位对合同内容进行审查，如发现与采购结果和投标承诺内容不一致的，应予以纠正。</w:t>
      </w:r>
    </w:p>
    <w:p>
      <w:pPr>
        <w:snapToGrid w:val="0"/>
        <w:spacing w:line="360" w:lineRule="auto"/>
        <w:ind w:firstLine="480" w:firstLineChars="200"/>
        <w:rPr>
          <w:rStyle w:val="46"/>
          <w:rFonts w:asciiTheme="majorEastAsia" w:hAnsiTheme="majorEastAsia" w:eastAsiaTheme="majorEastAsia" w:cstheme="majorEastAsia"/>
          <w:bCs/>
          <w:color w:val="auto"/>
          <w:sz w:val="24"/>
          <w:highlight w:val="none"/>
        </w:rPr>
      </w:pPr>
      <w:r>
        <w:rPr>
          <w:rStyle w:val="46"/>
          <w:rFonts w:hint="eastAsia" w:asciiTheme="majorEastAsia" w:hAnsiTheme="majorEastAsia" w:eastAsiaTheme="majorEastAsia" w:cstheme="majorEastAsia"/>
          <w:bCs/>
          <w:color w:val="auto"/>
          <w:sz w:val="24"/>
          <w:highlight w:val="none"/>
        </w:rPr>
        <w:t>〈二〉成交供应商拖延、拒签合同的,将取消</w:t>
      </w:r>
      <w:r>
        <w:rPr>
          <w:rStyle w:val="46"/>
          <w:rFonts w:hint="eastAsia" w:asciiTheme="majorEastAsia" w:hAnsiTheme="majorEastAsia" w:eastAsiaTheme="majorEastAsia" w:cstheme="majorEastAsia"/>
          <w:bCs/>
          <w:color w:val="auto"/>
          <w:sz w:val="24"/>
          <w:highlight w:val="none"/>
          <w:lang w:val="en-US" w:eastAsia="zh-CN"/>
        </w:rPr>
        <w:t>成交</w:t>
      </w:r>
      <w:r>
        <w:rPr>
          <w:rStyle w:val="46"/>
          <w:rFonts w:hint="eastAsia" w:asciiTheme="majorEastAsia" w:hAnsiTheme="majorEastAsia" w:eastAsiaTheme="majorEastAsia" w:cstheme="majorEastAsia"/>
          <w:bCs/>
          <w:color w:val="auto"/>
          <w:sz w:val="24"/>
          <w:highlight w:val="none"/>
        </w:rPr>
        <w:t>资格，并赔偿采购单位由此造成的一切损失。</w:t>
      </w:r>
    </w:p>
    <w:p>
      <w:pPr>
        <w:snapToGrid w:val="0"/>
        <w:spacing w:line="360" w:lineRule="auto"/>
        <w:rPr>
          <w:rStyle w:val="95"/>
          <w:rFonts w:asciiTheme="majorEastAsia" w:hAnsiTheme="majorEastAsia" w:eastAsiaTheme="majorEastAsia" w:cstheme="majorEastAsia"/>
          <w:color w:val="auto"/>
          <w:sz w:val="36"/>
          <w:highlight w:val="none"/>
        </w:rPr>
      </w:pPr>
    </w:p>
    <w:p>
      <w:pPr>
        <w:snapToGrid w:val="0"/>
        <w:rPr>
          <w:rStyle w:val="46"/>
          <w:rFonts w:asciiTheme="majorEastAsia" w:hAnsiTheme="majorEastAsia" w:eastAsiaTheme="majorEastAsia" w:cstheme="majorEastAsia"/>
          <w:color w:val="auto"/>
          <w:sz w:val="20"/>
          <w:highlight w:val="none"/>
        </w:rPr>
      </w:pPr>
    </w:p>
    <w:p>
      <w:pPr>
        <w:snapToGrid w:val="0"/>
        <w:spacing w:line="360" w:lineRule="auto"/>
        <w:jc w:val="center"/>
        <w:rPr>
          <w:rStyle w:val="46"/>
          <w:rFonts w:asciiTheme="majorEastAsia" w:hAnsiTheme="majorEastAsia" w:eastAsiaTheme="majorEastAsia" w:cstheme="majorEastAsia"/>
          <w:b/>
          <w:color w:val="auto"/>
          <w:sz w:val="36"/>
          <w:highlight w:val="none"/>
        </w:rPr>
      </w:pPr>
    </w:p>
    <w:p>
      <w:pPr>
        <w:snapToGrid w:val="0"/>
        <w:spacing w:line="360" w:lineRule="auto"/>
        <w:jc w:val="center"/>
        <w:rPr>
          <w:rStyle w:val="46"/>
          <w:rFonts w:asciiTheme="majorEastAsia" w:hAnsiTheme="majorEastAsia" w:eastAsiaTheme="majorEastAsia" w:cstheme="majorEastAsia"/>
          <w:color w:val="auto"/>
          <w:sz w:val="20"/>
          <w:highlight w:val="none"/>
        </w:rPr>
      </w:pPr>
      <w:r>
        <w:rPr>
          <w:rStyle w:val="46"/>
          <w:rFonts w:hint="eastAsia" w:asciiTheme="majorEastAsia" w:hAnsiTheme="majorEastAsia" w:eastAsiaTheme="majorEastAsia" w:cstheme="majorEastAsia"/>
          <w:b/>
          <w:color w:val="auto"/>
          <w:sz w:val="36"/>
          <w:highlight w:val="none"/>
        </w:rPr>
        <w:br w:type="page"/>
      </w:r>
    </w:p>
    <w:p>
      <w:pPr>
        <w:snapToGrid w:val="0"/>
        <w:spacing w:line="360" w:lineRule="auto"/>
        <w:jc w:val="center"/>
        <w:rPr>
          <w:rFonts w:asciiTheme="majorEastAsia" w:hAnsiTheme="majorEastAsia" w:eastAsiaTheme="majorEastAsia" w:cstheme="majorEastAsia"/>
          <w:color w:val="auto"/>
          <w:sz w:val="20"/>
          <w:highlight w:val="none"/>
        </w:rPr>
      </w:pPr>
      <w:r>
        <w:rPr>
          <w:rStyle w:val="46"/>
          <w:rFonts w:hint="eastAsia" w:asciiTheme="majorEastAsia" w:hAnsiTheme="majorEastAsia" w:eastAsiaTheme="majorEastAsia" w:cstheme="majorEastAsia"/>
          <w:b/>
          <w:color w:val="auto"/>
          <w:sz w:val="36"/>
          <w:highlight w:val="none"/>
        </w:rPr>
        <w:t>第四章  评分标准</w:t>
      </w:r>
    </w:p>
    <w:tbl>
      <w:tblPr>
        <w:tblStyle w:val="21"/>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33"/>
        <w:gridCol w:w="712"/>
        <w:gridCol w:w="6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评分项目</w:t>
            </w: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6539" w:type="dxa"/>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65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满足招标文件要求且投标报价最低的投标报价为评标基准价，其价格分为满分。其他投标供应商的价格分统一按照下列公式计算：投标报价得分=（评标基准价/投标报价）*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结果四舍五入保留两位小数</w:t>
            </w:r>
            <w:r>
              <w:rPr>
                <w:rFonts w:hint="eastAsia" w:ascii="宋体" w:hAnsi="宋体" w:eastAsia="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1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78分</w:t>
            </w:r>
            <w:r>
              <w:rPr>
                <w:rFonts w:hint="eastAsia" w:ascii="宋体" w:hAnsi="宋体" w:eastAsia="宋体" w:cs="宋体"/>
                <w:color w:val="auto"/>
                <w:sz w:val="21"/>
                <w:szCs w:val="21"/>
                <w:highlight w:val="none"/>
              </w:rPr>
              <w:t>）</w:t>
            </w:r>
          </w:p>
        </w:tc>
        <w:tc>
          <w:tcPr>
            <w:tcW w:w="153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检定/校准能力（28）</w:t>
            </w: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65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投标人具备以下环境监测项目仪器类的检定/校准能力（计量标准建标能力）： 1） 水质监测相关项目（共4分）： 化学需氧量（COD）在线自动监测仪（1分）；氨氮自动监测仪（1分）；总磷总氮水质在线分析仪（1分）；在线pH计（1分）； 2）烟气分析相关项目（共12分）： 固定污染源烟气排放连续监测系统，其中：气态污染物浓度(二氧化硫/氮氧化物/氧气)（3分）；温度（3分）；流速（3分）；差压（3分）； （投标文件中提供有效期内计量标准考核证书背页开展项目作为证明材料</w:t>
            </w:r>
            <w:r>
              <w:rPr>
                <w:rFonts w:hint="eastAsia" w:ascii="宋体" w:hAnsi="宋体" w:cs="宋体"/>
                <w:i w:val="0"/>
                <w:iCs w:val="0"/>
                <w:caps w:val="0"/>
                <w:color w:val="auto"/>
                <w:spacing w:val="0"/>
                <w:sz w:val="21"/>
                <w:szCs w:val="21"/>
                <w:highlight w:val="none"/>
                <w:lang w:val="en-US" w:eastAsia="zh-CN"/>
              </w:rPr>
              <w:t>并加盖公章</w:t>
            </w:r>
            <w:r>
              <w:rPr>
                <w:rFonts w:hint="eastAsia" w:ascii="宋体" w:hAnsi="宋体" w:eastAsia="宋体" w:cs="宋体"/>
                <w:i w:val="0"/>
                <w:iCs w:val="0"/>
                <w:caps w:val="0"/>
                <w:color w:val="auto"/>
                <w:spacing w:val="0"/>
                <w:sz w:val="21"/>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1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33" w:type="dxa"/>
            <w:vMerge w:val="continue"/>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6539" w:type="dxa"/>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widowControl/>
              <w:suppressLineNumbers w:val="0"/>
              <w:ind w:left="0" w:leftChars="0" w:right="0" w:righ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投标单位具备以下环境监测仪器的CNAS认可资质： 1）水质监测相关项目（共4分）：在线pH计校准规范JJF1547（1分）；总磷总氮水质在线分析仪检定规程JJG1094（1分）；氨氮自动监测仪检定规程JJG631（1分）；化学需氧量（COD）在线自动监测仪检定规程JJG1012（1分）。 2）烟气分析相关项目（共</w:t>
            </w:r>
            <w:r>
              <w:rPr>
                <w:rFonts w:hint="eastAsia" w:ascii="宋体" w:hAnsi="宋体" w:eastAsia="宋体" w:cs="宋体"/>
                <w:i w:val="0"/>
                <w:iCs w:val="0"/>
                <w:caps w:val="0"/>
                <w:color w:val="auto"/>
                <w:spacing w:val="0"/>
                <w:sz w:val="21"/>
                <w:szCs w:val="21"/>
                <w:highlight w:val="none"/>
                <w:lang w:val="en-US" w:eastAsia="zh-CN"/>
              </w:rPr>
              <w:t>8</w:t>
            </w:r>
            <w:r>
              <w:rPr>
                <w:rFonts w:hint="eastAsia" w:ascii="宋体" w:hAnsi="宋体" w:eastAsia="宋体" w:cs="宋体"/>
                <w:i w:val="0"/>
                <w:iCs w:val="0"/>
                <w:caps w:val="0"/>
                <w:color w:val="auto"/>
                <w:spacing w:val="0"/>
                <w:sz w:val="21"/>
                <w:szCs w:val="21"/>
                <w:highlight w:val="none"/>
              </w:rPr>
              <w:t>分）：固定污染源烟气排放连续监测系统校准规范JJF 1585，其中：二氧化硫/氮氧化物/氧气浓度（</w:t>
            </w: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rPr>
              <w:t>分）；差压（</w:t>
            </w: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rPr>
              <w:t>分）；流速（</w:t>
            </w: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rPr>
              <w:t>分）；温度（</w:t>
            </w: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rPr>
              <w:t>分）。 （投标文件中提供投标人自身有效期内CNAS实验室认可证书及校准能力范围作为证明材料</w:t>
            </w:r>
            <w:r>
              <w:rPr>
                <w:rFonts w:hint="eastAsia" w:ascii="宋体" w:hAnsi="宋体" w:cs="宋体"/>
                <w:i w:val="0"/>
                <w:iCs w:val="0"/>
                <w:caps w:val="0"/>
                <w:color w:val="auto"/>
                <w:spacing w:val="0"/>
                <w:sz w:val="21"/>
                <w:szCs w:val="21"/>
                <w:highlight w:val="none"/>
                <w:lang w:val="en-US" w:eastAsia="zh-CN"/>
              </w:rPr>
              <w:t>并加盖公章</w:t>
            </w:r>
            <w:r>
              <w:rPr>
                <w:rFonts w:hint="eastAsia" w:ascii="宋体" w:hAnsi="宋体" w:eastAsia="宋体" w:cs="宋体"/>
                <w:i w:val="0"/>
                <w:iCs w:val="0"/>
                <w:caps w:val="0"/>
                <w:color w:val="auto"/>
                <w:spacing w:val="0"/>
                <w:sz w:val="21"/>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项目理解</w:t>
            </w:r>
          </w:p>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539" w:type="dxa"/>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根据投标供应商对本项目的理解，重点难点分析等认知情况，由评委进行打分，最高得5分。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实施方案</w:t>
            </w:r>
          </w:p>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w:t>
            </w: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539" w:type="dxa"/>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根据各投标供应商提供的服务方案（包括计量校准等）的可行性、完整性等情况进行综合打分，最高得5分。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w:t>
            </w:r>
          </w:p>
        </w:tc>
        <w:tc>
          <w:tcPr>
            <w:tcW w:w="6539" w:type="dxa"/>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CN" w:eastAsia="zh-CN"/>
              </w:rPr>
              <w:t>针对本项目</w:t>
            </w:r>
            <w:r>
              <w:rPr>
                <w:rFonts w:hint="eastAsia" w:ascii="宋体" w:hAnsi="宋体" w:eastAsia="宋体" w:cs="宋体"/>
                <w:color w:val="auto"/>
                <w:sz w:val="21"/>
                <w:szCs w:val="21"/>
                <w:highlight w:val="none"/>
                <w:lang w:val="en-US" w:eastAsia="zh-CN"/>
              </w:rPr>
              <w:t>制定服务进度计划，根据内容</w:t>
            </w:r>
            <w:r>
              <w:rPr>
                <w:rFonts w:hint="eastAsia" w:ascii="宋体" w:hAnsi="宋体" w:eastAsia="宋体" w:cs="宋体"/>
                <w:color w:val="auto"/>
                <w:sz w:val="21"/>
                <w:szCs w:val="21"/>
                <w:highlight w:val="none"/>
                <w:lang w:val="zh-CN" w:eastAsia="zh-CN"/>
              </w:rPr>
              <w:t>的完整性、可行性进行打分，最高得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p>
        </w:tc>
        <w:tc>
          <w:tcPr>
            <w:tcW w:w="712"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4</w:t>
            </w:r>
          </w:p>
        </w:tc>
        <w:tc>
          <w:tcPr>
            <w:tcW w:w="6539" w:type="dxa"/>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投标供应商根据本项目制定应急方案，保证设备/仪器的使用，根据措施的合理性、科学性进行打分，最高得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p>
        </w:tc>
        <w:tc>
          <w:tcPr>
            <w:tcW w:w="71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2</w:t>
            </w:r>
          </w:p>
        </w:tc>
        <w:tc>
          <w:tcPr>
            <w:tcW w:w="6539" w:type="dxa"/>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采购单位根据报告等数据进行验收，投标供应商为此应制定详实的验收方案，</w:t>
            </w:r>
            <w:r>
              <w:rPr>
                <w:rFonts w:hint="eastAsia" w:ascii="宋体" w:hAnsi="宋体" w:eastAsia="宋体" w:cs="宋体"/>
                <w:color w:val="auto"/>
                <w:sz w:val="21"/>
                <w:szCs w:val="21"/>
                <w:highlight w:val="none"/>
                <w:lang w:val="zh-CN" w:eastAsia="zh-CN"/>
              </w:rPr>
              <w:t>根据方案进行</w:t>
            </w:r>
            <w:r>
              <w:rPr>
                <w:rFonts w:hint="eastAsia" w:ascii="宋体" w:hAnsi="宋体" w:eastAsia="宋体" w:cs="宋体"/>
                <w:color w:val="auto"/>
                <w:sz w:val="21"/>
                <w:szCs w:val="21"/>
                <w:highlight w:val="none"/>
                <w:lang w:val="en-US" w:eastAsia="zh-CN"/>
              </w:rPr>
              <w:t>综合</w:t>
            </w:r>
            <w:r>
              <w:rPr>
                <w:rFonts w:hint="eastAsia" w:ascii="宋体" w:hAnsi="宋体" w:eastAsia="宋体" w:cs="宋体"/>
                <w:color w:val="auto"/>
                <w:sz w:val="21"/>
                <w:szCs w:val="21"/>
                <w:highlight w:val="none"/>
                <w:lang w:val="zh-CN" w:eastAsia="zh-CN"/>
              </w:rPr>
              <w:t>打分，最高得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p>
        </w:tc>
        <w:tc>
          <w:tcPr>
            <w:tcW w:w="71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p>
        </w:tc>
        <w:tc>
          <w:tcPr>
            <w:tcW w:w="6539" w:type="dxa"/>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检定时效保障能力：为确保检定的安全时效性，投标人应具备应急检定时效保障能力</w:t>
            </w:r>
            <w:r>
              <w:rPr>
                <w:rFonts w:hint="eastAsia" w:hAnsi="宋体" w:cs="宋体"/>
                <w:color w:val="auto"/>
                <w:kern w:val="2"/>
                <w:sz w:val="21"/>
                <w:szCs w:val="21"/>
                <w:highlight w:val="none"/>
                <w:lang w:val="zh-CN" w:eastAsia="zh-CN" w:bidi="ar-SA"/>
              </w:rPr>
              <w:t>。根据</w:t>
            </w:r>
            <w:r>
              <w:rPr>
                <w:rFonts w:hint="eastAsia" w:hAnsi="宋体" w:cs="宋体"/>
                <w:color w:val="auto"/>
                <w:kern w:val="2"/>
                <w:sz w:val="21"/>
                <w:szCs w:val="21"/>
                <w:highlight w:val="none"/>
                <w:lang w:val="en-US" w:eastAsia="zh-CN" w:bidi="ar-SA"/>
              </w:rPr>
              <w:t>投标单位到达</w:t>
            </w:r>
            <w:r>
              <w:rPr>
                <w:rFonts w:hint="eastAsia" w:ascii="宋体" w:hAnsi="宋体" w:eastAsia="宋体" w:cs="宋体"/>
                <w:color w:val="auto"/>
                <w:kern w:val="2"/>
                <w:sz w:val="21"/>
                <w:szCs w:val="21"/>
                <w:highlight w:val="none"/>
                <w:lang w:val="zh-CN" w:eastAsia="zh-CN" w:bidi="ar-SA"/>
              </w:rPr>
              <w:t>采购方杭州市生态环境局建德分局（</w:t>
            </w:r>
            <w:r>
              <w:rPr>
                <w:rFonts w:hint="eastAsia" w:ascii="宋体" w:hAnsi="宋体" w:cs="宋体"/>
                <w:color w:val="auto"/>
                <w:kern w:val="2"/>
                <w:sz w:val="21"/>
                <w:szCs w:val="21"/>
                <w:highlight w:val="none"/>
                <w:lang w:val="en-US" w:eastAsia="zh-CN" w:bidi="ar-SA"/>
              </w:rPr>
              <w:t>杭州市建德市新安东路581号</w:t>
            </w:r>
            <w:r>
              <w:rPr>
                <w:rFonts w:hint="eastAsia" w:ascii="宋体" w:hAnsi="宋体" w:eastAsia="宋体" w:cs="宋体"/>
                <w:color w:val="auto"/>
                <w:kern w:val="2"/>
                <w:sz w:val="21"/>
                <w:szCs w:val="21"/>
                <w:highlight w:val="none"/>
                <w:lang w:val="zh-CN" w:eastAsia="zh-CN" w:bidi="ar-SA"/>
              </w:rPr>
              <w:t>）的时间</w:t>
            </w:r>
            <w:r>
              <w:rPr>
                <w:rFonts w:hint="eastAsia" w:hAnsi="宋体" w:cs="宋体"/>
                <w:color w:val="auto"/>
                <w:kern w:val="2"/>
                <w:sz w:val="21"/>
                <w:szCs w:val="21"/>
                <w:highlight w:val="none"/>
                <w:lang w:val="zh-CN" w:eastAsia="zh-CN" w:bidi="ar-SA"/>
              </w:rPr>
              <w:t>进行打分：</w:t>
            </w:r>
          </w:p>
          <w:p>
            <w:pPr>
              <w:snapToGri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（1）能在1</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CN" w:eastAsia="zh-CN" w:bidi="ar-SA"/>
              </w:rPr>
              <w:t>小时内（含）到达的，得</w:t>
            </w:r>
            <w:r>
              <w:rPr>
                <w:rFonts w:hint="eastAsia"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分；</w:t>
            </w:r>
          </w:p>
          <w:p>
            <w:pPr>
              <w:snapToGri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（2）能在</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小时内（含）到达的，得</w:t>
            </w:r>
            <w:r>
              <w:rPr>
                <w:rFonts w:hint="eastAsia"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分；</w:t>
            </w:r>
          </w:p>
          <w:p>
            <w:pPr>
              <w:snapToGri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（3）能在</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小时内（含）达到的，得</w:t>
            </w:r>
            <w:r>
              <w:rPr>
                <w:rFonts w:hint="eastAsia"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w:t>
            </w:r>
          </w:p>
          <w:p>
            <w:pPr>
              <w:snapToGri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（4）在</w:t>
            </w:r>
            <w:r>
              <w:rPr>
                <w:rFonts w:hint="eastAsia"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小时以外时间到达的，不得分。</w:t>
            </w:r>
          </w:p>
          <w:p>
            <w:pPr>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zh-CN" w:eastAsia="zh-CN" w:bidi="ar-SA"/>
              </w:rPr>
              <w:t>注：提供投标人以电脑百度地图数据测算</w:t>
            </w:r>
            <w:r>
              <w:rPr>
                <w:rFonts w:hint="eastAsia" w:hAnsi="宋体" w:cs="宋体"/>
                <w:color w:val="auto"/>
                <w:kern w:val="2"/>
                <w:sz w:val="21"/>
                <w:szCs w:val="21"/>
                <w:highlight w:val="none"/>
                <w:lang w:val="zh-CN" w:eastAsia="zh-CN" w:bidi="ar-SA"/>
              </w:rPr>
              <w:t>的</w:t>
            </w:r>
            <w:r>
              <w:rPr>
                <w:rFonts w:hint="eastAsia" w:ascii="宋体" w:hAnsi="宋体" w:eastAsia="宋体" w:cs="宋体"/>
                <w:color w:val="auto"/>
                <w:kern w:val="2"/>
                <w:sz w:val="21"/>
                <w:szCs w:val="21"/>
                <w:highlight w:val="none"/>
                <w:lang w:val="zh-CN" w:eastAsia="zh-CN" w:bidi="ar-SA"/>
              </w:rPr>
              <w:t>时间，需提供显示有采购方、投标人双方单位名称以及时间等信息的百度地图电脑页面截图为有效证明材料</w:t>
            </w:r>
            <w:r>
              <w:rPr>
                <w:rFonts w:hint="eastAsia" w:hAnsi="宋体" w:cs="宋体"/>
                <w:color w:val="auto"/>
                <w:kern w:val="2"/>
                <w:sz w:val="21"/>
                <w:szCs w:val="21"/>
                <w:highlight w:val="none"/>
                <w:lang w:val="en-US" w:eastAsia="zh-CN" w:bidi="ar-SA"/>
              </w:rPr>
              <w:t>并加盖公章</w:t>
            </w:r>
            <w:r>
              <w:rPr>
                <w:rFonts w:hint="eastAsia" w:ascii="宋体" w:hAnsi="宋体" w:eastAsia="宋体" w:cs="宋体"/>
                <w:color w:val="auto"/>
                <w:kern w:val="2"/>
                <w:sz w:val="21"/>
                <w:szCs w:val="21"/>
                <w:highlight w:val="none"/>
                <w:lang w:val="zh-CN" w:eastAsia="zh-CN" w:bidi="ar-SA"/>
              </w:rPr>
              <w:t>，否则不得分。经评标现场验证或有证据证明投标人提供虚假材料，该项不得分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vMerge w:val="restart"/>
            <w:tcBorders>
              <w:left w:val="single" w:color="auto" w:sz="4" w:space="0"/>
              <w:right w:val="single" w:color="auto" w:sz="4" w:space="0"/>
            </w:tcBorders>
            <w:noWrap w:val="0"/>
            <w:vAlign w:val="center"/>
          </w:tcPr>
          <w:p>
            <w:pPr>
              <w:widowControl/>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信息化管理（8）</w:t>
            </w:r>
          </w:p>
        </w:tc>
        <w:tc>
          <w:tcPr>
            <w:tcW w:w="71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539" w:type="dxa"/>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投标供应商需针对本项目建立信息化检测业务管理系统，并对系统进行详细介绍，根据内容的完整性等情况进行打分，最高得4分。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vMerge w:val="continue"/>
            <w:tcBorders>
              <w:left w:val="single" w:color="auto" w:sz="4" w:space="0"/>
              <w:right w:val="single" w:color="auto" w:sz="4" w:space="0"/>
            </w:tcBorders>
            <w:noWrap w:val="0"/>
            <w:vAlign w:val="center"/>
          </w:tcPr>
          <w:p>
            <w:pPr>
              <w:widowControl/>
              <w:jc w:val="center"/>
              <w:rPr>
                <w:rFonts w:hint="default" w:ascii="宋体" w:hAnsi="宋体" w:eastAsia="宋体" w:cs="宋体"/>
                <w:color w:val="auto"/>
                <w:sz w:val="21"/>
                <w:szCs w:val="21"/>
                <w:highlight w:val="none"/>
                <w:lang w:val="en-US" w:eastAsia="zh-CN"/>
              </w:rPr>
            </w:pPr>
          </w:p>
        </w:tc>
        <w:tc>
          <w:tcPr>
            <w:tcW w:w="712"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539" w:type="dxa"/>
            <w:tcBorders>
              <w:top w:val="single" w:color="auto" w:sz="4" w:space="0"/>
              <w:left w:val="single" w:color="auto" w:sz="4" w:space="0"/>
              <w:right w:val="single" w:color="auto" w:sz="4" w:space="0"/>
            </w:tcBorders>
            <w:noWrap w:val="0"/>
            <w:vAlign w:val="center"/>
          </w:tcPr>
          <w:p>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采购单位</w:t>
            </w:r>
            <w:r>
              <w:rPr>
                <w:rFonts w:hint="eastAsia" w:ascii="宋体" w:hAnsi="宋体" w:eastAsia="宋体" w:cs="宋体"/>
                <w:color w:val="auto"/>
                <w:sz w:val="21"/>
                <w:szCs w:val="21"/>
                <w:highlight w:val="none"/>
                <w:lang w:val="zh-CN"/>
              </w:rPr>
              <w:t>可以通过</w:t>
            </w:r>
            <w:r>
              <w:rPr>
                <w:rFonts w:hint="eastAsia" w:ascii="宋体" w:hAnsi="宋体" w:eastAsia="宋体" w:cs="宋体"/>
                <w:color w:val="auto"/>
                <w:sz w:val="21"/>
                <w:szCs w:val="21"/>
                <w:highlight w:val="none"/>
                <w:lang w:val="en-US" w:eastAsia="zh-CN"/>
              </w:rPr>
              <w:t>信息化检测业务管理系统</w:t>
            </w:r>
            <w:r>
              <w:rPr>
                <w:rFonts w:hint="eastAsia" w:ascii="宋体" w:hAnsi="宋体" w:eastAsia="宋体" w:cs="宋体"/>
                <w:color w:val="auto"/>
                <w:sz w:val="21"/>
                <w:szCs w:val="21"/>
                <w:highlight w:val="none"/>
                <w:lang w:val="zh-CN"/>
              </w:rPr>
              <w:t>实时查看检测进度和检测后电子证书，为</w:t>
            </w:r>
            <w:r>
              <w:rPr>
                <w:rFonts w:hint="eastAsia" w:ascii="宋体" w:hAnsi="宋体" w:eastAsia="宋体" w:cs="宋体"/>
                <w:color w:val="auto"/>
                <w:sz w:val="21"/>
                <w:szCs w:val="21"/>
                <w:highlight w:val="none"/>
                <w:lang w:val="en-US" w:eastAsia="zh-CN"/>
              </w:rPr>
              <w:t>采购单位</w:t>
            </w:r>
            <w:r>
              <w:rPr>
                <w:rFonts w:hint="eastAsia" w:ascii="宋体" w:hAnsi="宋体" w:eastAsia="宋体" w:cs="宋体"/>
                <w:color w:val="auto"/>
                <w:sz w:val="21"/>
                <w:szCs w:val="21"/>
                <w:highlight w:val="none"/>
                <w:lang w:val="zh-CN"/>
              </w:rPr>
              <w:t>提供便捷有效的功能，</w:t>
            </w:r>
            <w:r>
              <w:rPr>
                <w:rFonts w:hint="eastAsia" w:ascii="宋体" w:hAnsi="宋体" w:eastAsia="宋体" w:cs="宋体"/>
                <w:color w:val="auto"/>
                <w:sz w:val="21"/>
                <w:szCs w:val="21"/>
                <w:highlight w:val="none"/>
                <w:lang w:val="en-US" w:eastAsia="zh-CN"/>
              </w:rPr>
              <w:t>拥有此项功能</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（投标文件中需提供系统的界面及每项功能，均要求提供使用截图复印件并加盖公章，否则不得分）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vMerge w:val="continue"/>
            <w:tcBorders>
              <w:left w:val="single" w:color="auto" w:sz="4" w:space="0"/>
              <w:right w:val="single" w:color="auto" w:sz="4" w:space="0"/>
            </w:tcBorders>
            <w:noWrap w:val="0"/>
            <w:vAlign w:val="center"/>
          </w:tcPr>
          <w:p>
            <w:pPr>
              <w:widowControl/>
              <w:jc w:val="center"/>
              <w:rPr>
                <w:rFonts w:hint="default" w:ascii="宋体" w:hAnsi="宋体" w:eastAsia="宋体" w:cs="宋体"/>
                <w:color w:val="auto"/>
                <w:sz w:val="21"/>
                <w:szCs w:val="21"/>
                <w:highlight w:val="none"/>
                <w:lang w:val="en-US" w:eastAsia="zh-CN"/>
              </w:rPr>
            </w:pPr>
          </w:p>
        </w:tc>
        <w:tc>
          <w:tcPr>
            <w:tcW w:w="712"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539" w:type="dxa"/>
            <w:tcBorders>
              <w:top w:val="single" w:color="auto" w:sz="4" w:space="0"/>
              <w:left w:val="single" w:color="auto" w:sz="4" w:space="0"/>
              <w:right w:val="single" w:color="auto" w:sz="4" w:space="0"/>
            </w:tcBorders>
            <w:noWrap w:val="0"/>
            <w:vAlign w:val="center"/>
          </w:tcPr>
          <w:p>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信息化检测业务管理系统</w:t>
            </w:r>
            <w:r>
              <w:rPr>
                <w:rFonts w:hint="eastAsia" w:ascii="宋体" w:hAnsi="宋体" w:eastAsia="宋体" w:cs="宋体"/>
                <w:color w:val="auto"/>
                <w:sz w:val="21"/>
                <w:szCs w:val="21"/>
                <w:highlight w:val="none"/>
                <w:lang w:val="zh-CN"/>
              </w:rPr>
              <w:t>具有合格证或合格标签打印</w:t>
            </w:r>
            <w:r>
              <w:rPr>
                <w:rFonts w:hint="eastAsia" w:ascii="宋体" w:hAnsi="宋体" w:eastAsia="宋体" w:cs="宋体"/>
                <w:color w:val="auto"/>
                <w:sz w:val="21"/>
                <w:szCs w:val="21"/>
                <w:highlight w:val="none"/>
                <w:lang w:val="en-US" w:eastAsia="zh-CN"/>
              </w:rPr>
              <w:t>并能</w:t>
            </w:r>
            <w:r>
              <w:rPr>
                <w:rFonts w:hint="eastAsia" w:ascii="宋体" w:hAnsi="宋体" w:eastAsia="宋体" w:cs="宋体"/>
                <w:color w:val="auto"/>
                <w:sz w:val="21"/>
                <w:szCs w:val="21"/>
                <w:highlight w:val="none"/>
                <w:lang w:val="zh-CN"/>
              </w:rPr>
              <w:t>通过手机等移动端扫描条码或二维码自动调取并查看电子证书功能的</w:t>
            </w:r>
            <w:r>
              <w:rPr>
                <w:rFonts w:hint="eastAsia" w:ascii="宋体" w:hAnsi="宋体" w:eastAsia="宋体" w:cs="宋体"/>
                <w:color w:val="auto"/>
                <w:sz w:val="21"/>
                <w:szCs w:val="21"/>
                <w:highlight w:val="none"/>
                <w:lang w:val="en-US" w:eastAsia="zh-CN"/>
              </w:rPr>
              <w:t>得2分。（投标文件中需提供系统的界面及每项功能，均要求提供使用截图复印件并加盖公章，否则不得分）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管理制度</w:t>
            </w:r>
          </w:p>
          <w:p>
            <w:pPr>
              <w:widowControl/>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12" w:type="dxa"/>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5</w:t>
            </w:r>
          </w:p>
        </w:tc>
        <w:tc>
          <w:tcPr>
            <w:tcW w:w="6539" w:type="dxa"/>
            <w:tcBorders>
              <w:top w:val="single" w:color="auto" w:sz="4" w:space="0"/>
              <w:left w:val="single" w:color="auto" w:sz="4" w:space="0"/>
              <w:right w:val="single" w:color="auto" w:sz="4" w:space="0"/>
            </w:tcBorders>
            <w:noWrap w:val="0"/>
            <w:vAlign w:val="center"/>
          </w:tcPr>
          <w:p>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投标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的现代企业管理体制，具有完备的检定校准组织（</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1分）、规范和检定校准管理制度（</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1分）、对于环境监测类计量器具的检定校准具有切实可行、完善的操作规程（</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2分），具有完善的质量手册和程序文件（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1分）</w:t>
            </w:r>
            <w:r>
              <w:rPr>
                <w:rFonts w:hint="eastAsia" w:ascii="宋体" w:hAnsi="宋体" w:eastAsia="宋体" w:cs="宋体"/>
                <w:color w:val="auto"/>
                <w:sz w:val="21"/>
                <w:szCs w:val="21"/>
                <w:highlight w:val="none"/>
                <w:lang w:val="en-US" w:eastAsia="zh-CN"/>
              </w:rPr>
              <w:t>，最高得5分。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车辆保障（</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p>
        </w:tc>
        <w:tc>
          <w:tcPr>
            <w:tcW w:w="71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p>
        </w:tc>
        <w:tc>
          <w:tcPr>
            <w:tcW w:w="6539" w:type="dxa"/>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根据投标供应商拟派车辆的配置及车辆调度情况进行打分，最高得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分。（投标供应商需提供车辆行驶证复印件等证明材料复印件并加盖公章，不提供不得分）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拟派人员</w:t>
            </w:r>
          </w:p>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技术力量</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712"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539" w:type="dxa"/>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投标供应商拟派项目组负责人具有计量或质量专业高级工程师及以上职称证书的得3分，具有计量或质量专业中级工程师职称证书的得2分,其余不得分。</w:t>
            </w:r>
          </w:p>
          <w:p>
            <w:pPr>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（在投标文件中提供相关人员职称证书复印件</w:t>
            </w:r>
            <w:r>
              <w:rPr>
                <w:rFonts w:hint="eastAsia" w:ascii="宋体" w:hAnsi="宋体" w:eastAsia="宋体" w:cs="宋体"/>
                <w:color w:val="auto"/>
                <w:sz w:val="21"/>
                <w:szCs w:val="21"/>
                <w:highlight w:val="none"/>
                <w:lang w:val="zh-CN"/>
              </w:rPr>
              <w:t>及在本单位缴纳的近1个月社保缴费证明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lang w:val="zh-CN"/>
              </w:rPr>
              <w:t>并加盖公章</w:t>
            </w:r>
            <w:r>
              <w:rPr>
                <w:rFonts w:hint="eastAsia" w:ascii="宋体" w:hAnsi="宋体" w:eastAsia="宋体" w:cs="宋体"/>
                <w:color w:val="auto"/>
                <w:sz w:val="21"/>
                <w:szCs w:val="21"/>
                <w:highlight w:val="none"/>
                <w:lang w:val="en-US" w:eastAsia="zh-CN"/>
              </w:rPr>
              <w:t>，原件核查，不提供原件不得分）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71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539" w:type="dxa"/>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投标供应商拟派项目组成员（除项目组负责人）中满足招标文件要求提供2名计量或质量专业中级及以上工程师职称的得2分,每增加1名加1分，最高得3分。（在投标文件中提供相关人员证书复印件</w:t>
            </w:r>
            <w:r>
              <w:rPr>
                <w:rFonts w:hint="eastAsia" w:ascii="宋体" w:hAnsi="宋体" w:eastAsia="宋体" w:cs="宋体"/>
                <w:color w:val="auto"/>
                <w:sz w:val="21"/>
                <w:szCs w:val="21"/>
                <w:highlight w:val="none"/>
                <w:lang w:val="zh-CN"/>
              </w:rPr>
              <w:t>及在本单位缴纳的近1个月社保缴费证明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lang w:val="zh-CN"/>
              </w:rPr>
              <w:t>并加盖公章</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原件</w:t>
            </w:r>
            <w:r>
              <w:rPr>
                <w:rFonts w:hint="eastAsia" w:ascii="宋体" w:hAnsi="宋体" w:eastAsia="宋体" w:cs="宋体"/>
                <w:color w:val="auto"/>
                <w:sz w:val="21"/>
                <w:szCs w:val="21"/>
                <w:highlight w:val="none"/>
                <w:lang w:val="en-US" w:eastAsia="zh-CN"/>
              </w:rPr>
              <w:t>核</w:t>
            </w:r>
            <w:r>
              <w:rPr>
                <w:rFonts w:hint="eastAsia" w:ascii="宋体" w:hAnsi="宋体" w:eastAsia="宋体" w:cs="宋体"/>
                <w:color w:val="auto"/>
                <w:sz w:val="21"/>
                <w:szCs w:val="21"/>
                <w:highlight w:val="none"/>
                <w:lang w:val="zh-CN"/>
              </w:rPr>
              <w:t>查，</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val="zh-CN"/>
              </w:rPr>
              <w:t>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12"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1533" w:type="dxa"/>
            <w:vMerge w:val="continue"/>
            <w:tcBorders>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p>
        </w:tc>
        <w:tc>
          <w:tcPr>
            <w:tcW w:w="71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539" w:type="dxa"/>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投标供应商拟派项目组成员（除项目负责人）中满足招标文件要求有1名具有一级注册计量师资格证书的得3分。（</w:t>
            </w:r>
            <w:r>
              <w:rPr>
                <w:rFonts w:hint="eastAsia" w:ascii="宋体" w:hAnsi="宋体" w:eastAsia="宋体" w:cs="宋体"/>
                <w:color w:val="auto"/>
                <w:sz w:val="21"/>
                <w:szCs w:val="21"/>
                <w:highlight w:val="none"/>
                <w:lang w:val="zh-CN"/>
              </w:rPr>
              <w:t>投标文件中须提供相关人员</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lang w:val="zh-CN"/>
              </w:rPr>
              <w:t>复印件及在本单位缴纳的近1个月社保缴费证明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lang w:val="zh-CN"/>
              </w:rPr>
              <w:t>并加盖公章</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原件</w:t>
            </w:r>
            <w:r>
              <w:rPr>
                <w:rFonts w:hint="eastAsia" w:ascii="宋体" w:hAnsi="宋体" w:eastAsia="宋体" w:cs="宋体"/>
                <w:color w:val="auto"/>
                <w:sz w:val="21"/>
                <w:szCs w:val="21"/>
                <w:highlight w:val="none"/>
                <w:lang w:val="en-US" w:eastAsia="zh-CN"/>
              </w:rPr>
              <w:t>核</w:t>
            </w:r>
            <w:r>
              <w:rPr>
                <w:rFonts w:hint="eastAsia" w:ascii="宋体" w:hAnsi="宋体" w:eastAsia="宋体" w:cs="宋体"/>
                <w:color w:val="auto"/>
                <w:sz w:val="21"/>
                <w:szCs w:val="21"/>
                <w:highlight w:val="none"/>
                <w:lang w:val="zh-CN"/>
              </w:rPr>
              <w:t>查，</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val="zh-CN"/>
              </w:rPr>
              <w:t>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部分</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w:t>
            </w:r>
          </w:p>
        </w:tc>
        <w:tc>
          <w:tcPr>
            <w:tcW w:w="153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投标企业情况</w:t>
            </w:r>
          </w:p>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5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根据公司履约能力、诚信等情况打分，最高得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1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33"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5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投标供应商</w:t>
            </w:r>
            <w:r>
              <w:rPr>
                <w:rFonts w:hint="eastAsia" w:ascii="宋体" w:hAnsi="宋体" w:eastAsia="宋体" w:cs="宋体"/>
                <w:color w:val="auto"/>
                <w:sz w:val="21"/>
                <w:szCs w:val="21"/>
                <w:highlight w:val="none"/>
                <w:lang w:val="zh-CN"/>
              </w:rPr>
              <w:t>具有有效的质量管理体系证书、环境管理体系证书、职业健康安全管理体系认证的，每提供1个得1分，最高得3分。（投标文件中须提供证书复印件</w:t>
            </w:r>
            <w:r>
              <w:rPr>
                <w:rFonts w:hint="eastAsia" w:ascii="宋体" w:hAnsi="宋体" w:eastAsia="宋体" w:cs="宋体"/>
                <w:color w:val="auto"/>
                <w:sz w:val="21"/>
                <w:szCs w:val="21"/>
                <w:highlight w:val="none"/>
                <w:lang w:val="en-US" w:eastAsia="zh-CN"/>
              </w:rPr>
              <w:t>并加盖公章，不提供不得分</w:t>
            </w:r>
            <w:r>
              <w:rPr>
                <w:rFonts w:hint="eastAsia" w:ascii="宋体" w:hAnsi="宋体" w:eastAsia="宋体" w:cs="宋体"/>
                <w:color w:val="auto"/>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p>
        </w:tc>
        <w:tc>
          <w:tcPr>
            <w:tcW w:w="1533" w:type="dxa"/>
            <w:tcBorders>
              <w:left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备案情况</w:t>
            </w:r>
          </w:p>
          <w:p>
            <w:pPr>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（5分）</w:t>
            </w: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5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投标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通过计量校准机构备案项目情况：计量校准机构备案表</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lang w:val="zh-CN" w:eastAsia="zh-CN"/>
              </w:rPr>
              <w:t>开展项目50项及以上得5分，30～49项得4分，20～29项得3分，15～19项得2分，10～14项得1分，9项及以下不得分。（投标文件中提供计量校准机构备案表及开展项目清单复印件并加盖公章作为证明材料，</w:t>
            </w:r>
            <w:r>
              <w:rPr>
                <w:rFonts w:hint="eastAsia" w:ascii="宋体" w:hAnsi="宋体" w:eastAsia="宋体" w:cs="宋体"/>
                <w:color w:val="auto"/>
                <w:sz w:val="21"/>
                <w:szCs w:val="21"/>
                <w:highlight w:val="none"/>
                <w:lang w:val="en-US" w:eastAsia="zh-CN"/>
              </w:rPr>
              <w:t>原件核查，</w:t>
            </w:r>
            <w:r>
              <w:rPr>
                <w:rFonts w:hint="eastAsia" w:ascii="宋体" w:hAnsi="宋体" w:eastAsia="宋体" w:cs="宋体"/>
                <w:color w:val="auto"/>
                <w:sz w:val="21"/>
                <w:szCs w:val="21"/>
                <w:highlight w:val="none"/>
                <w:lang w:val="zh-CN" w:eastAsia="zh-CN"/>
              </w:rPr>
              <w:t>不提供</w:t>
            </w:r>
            <w:r>
              <w:rPr>
                <w:rFonts w:hint="eastAsia" w:ascii="宋体" w:hAnsi="宋体" w:eastAsia="宋体" w:cs="宋体"/>
                <w:color w:val="auto"/>
                <w:sz w:val="21"/>
                <w:szCs w:val="21"/>
                <w:highlight w:val="none"/>
                <w:lang w:val="en-US" w:eastAsia="zh-CN"/>
              </w:rPr>
              <w:t>原件</w:t>
            </w:r>
            <w:r>
              <w:rPr>
                <w:rFonts w:hint="eastAsia" w:ascii="宋体" w:hAnsi="宋体" w:eastAsia="宋体" w:cs="宋体"/>
                <w:color w:val="auto"/>
                <w:sz w:val="21"/>
                <w:szCs w:val="21"/>
                <w:highlight w:val="none"/>
                <w:lang w:val="zh-CN"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812"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1533"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同类项目业绩</w:t>
            </w:r>
          </w:p>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w:t>
            </w: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6539"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投标供应商</w:t>
            </w:r>
            <w:r>
              <w:rPr>
                <w:rFonts w:hint="eastAsia" w:ascii="宋体" w:hAnsi="宋体" w:eastAsia="宋体" w:cs="宋体"/>
                <w:color w:val="auto"/>
                <w:sz w:val="21"/>
                <w:szCs w:val="21"/>
                <w:highlight w:val="none"/>
                <w:lang w:val="en-US" w:eastAsia="zh-CN"/>
              </w:rPr>
              <w:t>提供自2020年7月1日以来（以合同签订日期为准）同类</w:t>
            </w:r>
            <w:r>
              <w:rPr>
                <w:rFonts w:hint="eastAsia" w:ascii="宋体" w:hAnsi="宋体" w:eastAsia="宋体" w:cs="宋体"/>
                <w:color w:val="auto"/>
                <w:sz w:val="21"/>
                <w:szCs w:val="21"/>
                <w:highlight w:val="none"/>
                <w:lang w:val="zh-CN"/>
              </w:rPr>
              <w:t>项目业绩，每提供1个得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最高得1</w:t>
            </w:r>
            <w:r>
              <w:rPr>
                <w:rFonts w:hint="eastAsia" w:ascii="宋体" w:hAnsi="宋体" w:eastAsia="宋体" w:cs="宋体"/>
                <w:color w:val="auto"/>
                <w:sz w:val="21"/>
                <w:szCs w:val="21"/>
                <w:highlight w:val="none"/>
                <w:lang w:val="zh-CN"/>
              </w:rPr>
              <w:t>分。（投标文件中提供合同复印件并加盖投标供应商公章，原件</w:t>
            </w:r>
            <w:r>
              <w:rPr>
                <w:rFonts w:hint="eastAsia" w:ascii="宋体" w:hAnsi="宋体" w:eastAsia="宋体" w:cs="宋体"/>
                <w:color w:val="auto"/>
                <w:sz w:val="21"/>
                <w:szCs w:val="21"/>
                <w:highlight w:val="none"/>
                <w:lang w:val="en-US" w:eastAsia="zh-CN"/>
              </w:rPr>
              <w:t>核</w:t>
            </w:r>
            <w:r>
              <w:rPr>
                <w:rFonts w:hint="eastAsia" w:ascii="宋体" w:hAnsi="宋体" w:eastAsia="宋体" w:cs="宋体"/>
                <w:color w:val="auto"/>
                <w:sz w:val="21"/>
                <w:szCs w:val="21"/>
                <w:highlight w:val="none"/>
                <w:lang w:val="zh-CN"/>
              </w:rPr>
              <w:t>查，</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val="zh-CN"/>
              </w:rPr>
              <w:t>提供原件不得分）</w:t>
            </w:r>
          </w:p>
        </w:tc>
      </w:tr>
    </w:tbl>
    <w:p>
      <w:pPr>
        <w:snapToGrid w:val="0"/>
        <w:spacing w:line="360" w:lineRule="auto"/>
        <w:jc w:val="center"/>
        <w:rPr>
          <w:rStyle w:val="46"/>
          <w:rFonts w:asciiTheme="majorEastAsia" w:hAnsiTheme="majorEastAsia" w:eastAsiaTheme="majorEastAsia" w:cstheme="majorEastAsia"/>
          <w:b/>
          <w:color w:val="auto"/>
          <w:sz w:val="36"/>
          <w:highlight w:val="none"/>
        </w:rPr>
      </w:pPr>
    </w:p>
    <w:p>
      <w:pPr>
        <w:snapToGrid w:val="0"/>
        <w:spacing w:line="360" w:lineRule="auto"/>
        <w:jc w:val="center"/>
        <w:rPr>
          <w:rStyle w:val="46"/>
          <w:rFonts w:asciiTheme="majorEastAsia" w:hAnsiTheme="majorEastAsia" w:eastAsiaTheme="majorEastAsia" w:cstheme="majorEastAsia"/>
          <w:b/>
          <w:color w:val="auto"/>
          <w:sz w:val="36"/>
          <w:highlight w:val="none"/>
        </w:rPr>
      </w:pPr>
      <w:r>
        <w:rPr>
          <w:rStyle w:val="46"/>
          <w:rFonts w:hint="eastAsia" w:asciiTheme="majorEastAsia" w:hAnsiTheme="majorEastAsia" w:eastAsiaTheme="majorEastAsia" w:cstheme="majorEastAsia"/>
          <w:b/>
          <w:color w:val="auto"/>
          <w:sz w:val="36"/>
          <w:highlight w:val="none"/>
        </w:rPr>
        <w:br w:type="page"/>
      </w:r>
    </w:p>
    <w:p>
      <w:pPr>
        <w:snapToGrid w:val="0"/>
        <w:spacing w:line="360" w:lineRule="auto"/>
        <w:jc w:val="center"/>
        <w:rPr>
          <w:rFonts w:asciiTheme="majorEastAsia" w:hAnsiTheme="majorEastAsia" w:eastAsiaTheme="majorEastAsia" w:cstheme="majorEastAsia"/>
          <w:b/>
          <w:color w:val="auto"/>
          <w:sz w:val="36"/>
          <w:highlight w:val="none"/>
        </w:rPr>
      </w:pPr>
      <w:r>
        <w:rPr>
          <w:rStyle w:val="46"/>
          <w:rFonts w:hint="eastAsia" w:asciiTheme="majorEastAsia" w:hAnsiTheme="majorEastAsia" w:eastAsiaTheme="majorEastAsia" w:cstheme="majorEastAsia"/>
          <w:b/>
          <w:color w:val="auto"/>
          <w:sz w:val="36"/>
          <w:highlight w:val="none"/>
        </w:rPr>
        <w:t>第五章  磋商内容与技术要求</w:t>
      </w:r>
    </w:p>
    <w:p>
      <w:pPr>
        <w:snapToGrid w:val="0"/>
        <w:jc w:val="both"/>
        <w:rPr>
          <w:rFonts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b/>
          <w:color w:val="auto"/>
          <w:sz w:val="30"/>
          <w:szCs w:val="30"/>
          <w:highlight w:val="none"/>
          <w:lang w:val="en-US" w:eastAsia="zh-CN"/>
        </w:rPr>
        <w:t xml:space="preserve">第一部分 </w:t>
      </w:r>
      <w:r>
        <w:rPr>
          <w:rFonts w:hint="eastAsia" w:asciiTheme="majorEastAsia" w:hAnsiTheme="majorEastAsia" w:eastAsiaTheme="majorEastAsia" w:cstheme="majorEastAsia"/>
          <w:b/>
          <w:color w:val="auto"/>
          <w:sz w:val="30"/>
          <w:szCs w:val="30"/>
          <w:highlight w:val="none"/>
        </w:rPr>
        <w:t>磋商内容及数量</w:t>
      </w:r>
    </w:p>
    <w:tbl>
      <w:tblPr>
        <w:tblStyle w:val="21"/>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949"/>
        <w:gridCol w:w="2086"/>
        <w:gridCol w:w="776"/>
        <w:gridCol w:w="786"/>
        <w:gridCol w:w="1466"/>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6"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序号</w:t>
            </w:r>
          </w:p>
        </w:tc>
        <w:tc>
          <w:tcPr>
            <w:tcW w:w="2949"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项目名称</w:t>
            </w:r>
          </w:p>
        </w:tc>
        <w:tc>
          <w:tcPr>
            <w:tcW w:w="2086"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主要技术参数及</w:t>
            </w:r>
          </w:p>
          <w:p>
            <w:pPr>
              <w:autoSpaceDE w:val="0"/>
              <w:autoSpaceDN w:val="0"/>
              <w:spacing w:line="240" w:lineRule="auto"/>
              <w:contextualSpacing/>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服务</w:t>
            </w:r>
            <w:r>
              <w:rPr>
                <w:rFonts w:hint="eastAsia" w:ascii="宋体" w:hAnsi="宋体" w:eastAsia="宋体" w:cs="宋体"/>
                <w:color w:val="auto"/>
                <w:sz w:val="24"/>
                <w:szCs w:val="22"/>
                <w:highlight w:val="none"/>
                <w:lang w:eastAsia="zh-CN"/>
              </w:rPr>
              <w:t>要求</w:t>
            </w:r>
          </w:p>
        </w:tc>
        <w:tc>
          <w:tcPr>
            <w:tcW w:w="776"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数量</w:t>
            </w:r>
          </w:p>
        </w:tc>
        <w:tc>
          <w:tcPr>
            <w:tcW w:w="786"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单位</w:t>
            </w:r>
          </w:p>
        </w:tc>
        <w:tc>
          <w:tcPr>
            <w:tcW w:w="1466"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预算价</w:t>
            </w:r>
          </w:p>
          <w:p>
            <w:pPr>
              <w:autoSpaceDE w:val="0"/>
              <w:autoSpaceDN w:val="0"/>
              <w:spacing w:line="240" w:lineRule="auto"/>
              <w:contextualSpacing/>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（元）</w:t>
            </w:r>
          </w:p>
        </w:tc>
        <w:tc>
          <w:tcPr>
            <w:tcW w:w="724"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36"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p>
        </w:tc>
        <w:tc>
          <w:tcPr>
            <w:tcW w:w="2949" w:type="dxa"/>
            <w:noWrap w:val="0"/>
            <w:vAlign w:val="center"/>
          </w:tcPr>
          <w:p>
            <w:pPr>
              <w:autoSpaceDE w:val="0"/>
              <w:autoSpaceDN w:val="0"/>
              <w:spacing w:line="240" w:lineRule="auto"/>
              <w:contextualSpacing/>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杭州市生态环境局建德分局2023年全市重点污染源废气废水在线计量校准</w:t>
            </w:r>
          </w:p>
          <w:p>
            <w:pPr>
              <w:autoSpaceDE w:val="0"/>
              <w:autoSpaceDN w:val="0"/>
              <w:spacing w:line="240" w:lineRule="auto"/>
              <w:contextualSpacing/>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highlight w:val="none"/>
                <w:lang w:eastAsia="zh-CN"/>
              </w:rPr>
              <w:t>服务采购项目</w:t>
            </w:r>
          </w:p>
        </w:tc>
        <w:tc>
          <w:tcPr>
            <w:tcW w:w="2086"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详见</w:t>
            </w:r>
            <w:r>
              <w:rPr>
                <w:rFonts w:hint="eastAsia" w:ascii="宋体" w:hAnsi="宋体" w:eastAsia="宋体" w:cs="宋体"/>
                <w:color w:val="auto"/>
                <w:sz w:val="24"/>
                <w:szCs w:val="22"/>
                <w:highlight w:val="none"/>
                <w:lang w:eastAsia="zh-CN"/>
              </w:rPr>
              <w:t>本章</w:t>
            </w:r>
          </w:p>
          <w:p>
            <w:pPr>
              <w:autoSpaceDE w:val="0"/>
              <w:autoSpaceDN w:val="0"/>
              <w:spacing w:line="240" w:lineRule="auto"/>
              <w:contextualSpacing/>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eastAsia="zh-CN"/>
              </w:rPr>
              <w:t>“二、附件”</w:t>
            </w:r>
          </w:p>
        </w:tc>
        <w:tc>
          <w:tcPr>
            <w:tcW w:w="776"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val="en-US" w:eastAsia="zh-CN"/>
              </w:rPr>
              <w:t>1</w:t>
            </w:r>
          </w:p>
        </w:tc>
        <w:tc>
          <w:tcPr>
            <w:tcW w:w="786"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项</w:t>
            </w:r>
          </w:p>
        </w:tc>
        <w:tc>
          <w:tcPr>
            <w:tcW w:w="1466"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290000.00</w:t>
            </w:r>
          </w:p>
        </w:tc>
        <w:tc>
          <w:tcPr>
            <w:tcW w:w="724" w:type="dxa"/>
            <w:noWrap w:val="0"/>
            <w:vAlign w:val="center"/>
          </w:tcPr>
          <w:p>
            <w:pPr>
              <w:autoSpaceDE w:val="0"/>
              <w:autoSpaceDN w:val="0"/>
              <w:spacing w:line="240" w:lineRule="auto"/>
              <w:contextualSpacing/>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523" w:type="dxa"/>
            <w:gridSpan w:val="7"/>
            <w:noWrap w:val="0"/>
            <w:vAlign w:val="center"/>
          </w:tcPr>
          <w:p>
            <w:pPr>
              <w:autoSpaceDE w:val="0"/>
              <w:autoSpaceDN w:val="0"/>
              <w:spacing w:line="240" w:lineRule="auto"/>
              <w:contextualSpacing/>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预算价：人民币（大写）</w:t>
            </w:r>
            <w:r>
              <w:rPr>
                <w:rFonts w:hint="eastAsia" w:ascii="宋体" w:hAnsi="宋体" w:eastAsia="宋体" w:cs="宋体"/>
                <w:color w:val="auto"/>
                <w:sz w:val="24"/>
                <w:szCs w:val="22"/>
                <w:highlight w:val="none"/>
                <w:u w:val="none"/>
                <w:lang w:val="en-US" w:eastAsia="zh-CN"/>
              </w:rPr>
              <w:t>贰拾玖万</w:t>
            </w:r>
            <w:r>
              <w:rPr>
                <w:rFonts w:hint="eastAsia" w:ascii="宋体" w:hAnsi="宋体" w:eastAsia="宋体" w:cs="宋体"/>
                <w:color w:val="auto"/>
                <w:sz w:val="24"/>
                <w:szCs w:val="22"/>
                <w:highlight w:val="none"/>
                <w:lang w:eastAsia="zh-CN"/>
              </w:rPr>
              <w:t>元整（</w:t>
            </w:r>
            <w:r>
              <w:rPr>
                <w:rFonts w:hint="eastAsia" w:ascii="宋体" w:hAnsi="宋体" w:eastAsia="宋体" w:cs="宋体"/>
                <w:color w:val="auto"/>
                <w:sz w:val="28"/>
                <w:szCs w:val="28"/>
                <w:highlight w:val="none"/>
              </w:rPr>
              <w:t>¥</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290000.00元</w:t>
            </w:r>
            <w:r>
              <w:rPr>
                <w:rFonts w:hint="eastAsia" w:ascii="宋体" w:hAnsi="宋体" w:eastAsia="宋体" w:cs="宋体"/>
                <w:color w:val="auto"/>
                <w:sz w:val="24"/>
                <w:szCs w:val="22"/>
                <w:highlight w:val="none"/>
                <w:lang w:eastAsia="zh-CN"/>
              </w:rPr>
              <w:t>）</w:t>
            </w:r>
          </w:p>
        </w:tc>
      </w:tr>
    </w:tbl>
    <w:p>
      <w:pPr>
        <w:spacing w:line="240" w:lineRule="auto"/>
        <w:ind w:left="630" w:hanging="630" w:hangingChars="300"/>
        <w:rPr>
          <w:rFonts w:hint="eastAsia" w:ascii="宋体" w:hAnsi="宋体" w:eastAsia="宋体" w:cs="宋体"/>
          <w:color w:val="auto"/>
          <w:sz w:val="21"/>
          <w:szCs w:val="21"/>
          <w:highlight w:val="none"/>
          <w:lang w:val="en-US" w:eastAsia="zh-CN"/>
        </w:rPr>
      </w:pPr>
      <w:bookmarkStart w:id="0" w:name="_Toc42501826"/>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lang w:val="en-US" w:eastAsia="zh-CN"/>
        </w:rPr>
        <w:t>：1、以上金额包括差旅费、人工工资、编制费、复测费、税金、验收、辅助工作及售后服务等完成本项目的所有费用。</w:t>
      </w:r>
      <w:bookmarkEnd w:id="0"/>
    </w:p>
    <w:p>
      <w:pPr>
        <w:numPr>
          <w:ilvl w:val="0"/>
          <w:numId w:val="0"/>
        </w:numPr>
        <w:spacing w:line="240" w:lineRule="auto"/>
        <w:ind w:left="890" w:leftChars="200" w:hanging="210" w:hanging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2、本次计量检定/校准中不通过点位（项目），</w:t>
      </w:r>
      <w:r>
        <w:rPr>
          <w:rFonts w:hint="eastAsia"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供应商应免费进行二次复检，采购单位不再另行支付该项费用。</w:t>
      </w:r>
    </w:p>
    <w:p>
      <w:pPr>
        <w:snapToGrid w:val="0"/>
        <w:spacing w:line="360" w:lineRule="auto"/>
        <w:rPr>
          <w:rFonts w:hint="eastAsia" w:asciiTheme="majorEastAsia" w:hAnsiTheme="majorEastAsia" w:eastAsiaTheme="majorEastAsia" w:cstheme="majorEastAsia"/>
          <w:b/>
          <w:color w:val="auto"/>
          <w:sz w:val="13"/>
          <w:szCs w:val="13"/>
          <w:highlight w:val="none"/>
        </w:rPr>
      </w:pPr>
    </w:p>
    <w:p>
      <w:pPr>
        <w:widowControl/>
        <w:autoSpaceDE w:val="0"/>
        <w:autoSpaceDN w:val="0"/>
        <w:spacing w:line="500" w:lineRule="exact"/>
        <w:ind w:right="-289" w:rightChars="-85"/>
        <w:textAlignment w:val="bottom"/>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二、附件</w:t>
      </w:r>
    </w:p>
    <w:p>
      <w:pPr>
        <w:spacing w:line="480" w:lineRule="exact"/>
        <w:rPr>
          <w:rFonts w:hint="eastAsia" w:ascii="宋体" w:hAnsi="宋体" w:eastAsia="宋体"/>
          <w:b/>
          <w:color w:val="auto"/>
          <w:sz w:val="24"/>
          <w:highlight w:val="none"/>
          <w:lang w:val="en-US"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一</w:t>
      </w:r>
      <w:r>
        <w:rPr>
          <w:rFonts w:hint="eastAsia" w:ascii="宋体" w:hAnsi="宋体"/>
          <w:b/>
          <w:color w:val="auto"/>
          <w:sz w:val="24"/>
          <w:highlight w:val="none"/>
          <w:lang w:eastAsia="zh-CN"/>
        </w:rPr>
        <w:t>）</w:t>
      </w:r>
      <w:r>
        <w:rPr>
          <w:rFonts w:hint="eastAsia" w:ascii="宋体" w:hAnsi="宋体"/>
          <w:b/>
          <w:color w:val="auto"/>
          <w:sz w:val="24"/>
          <w:highlight w:val="none"/>
        </w:rPr>
        <w:t>项目</w:t>
      </w:r>
      <w:r>
        <w:rPr>
          <w:rFonts w:hint="eastAsia" w:ascii="宋体" w:hAnsi="宋体"/>
          <w:b/>
          <w:color w:val="auto"/>
          <w:sz w:val="24"/>
          <w:highlight w:val="none"/>
          <w:lang w:val="en-US" w:eastAsia="zh-CN"/>
        </w:rPr>
        <w:t>背景</w:t>
      </w:r>
    </w:p>
    <w:p>
      <w:pPr>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根据《浙江省大气污染防治条例》第十七条第三款“重点排污单位自动监测设备不属于强制检定范围的，由环境保护主管部门委托计量检定机构进行计量检定。经计量检定并正常运行的自动监测设备监测的数据可以作为行政执法的依据。”和《杭州市生态文明建设促进条例》第五十六条第二款“使用自动监控监测设备、设施的单位，其监控监测设备、设施按规定进行检定或者校准后获得的非现场监管数据可以用于执法监管。”为推动此项工作的开展，</w:t>
      </w:r>
      <w:r>
        <w:rPr>
          <w:rFonts w:hint="eastAsia" w:ascii="宋体" w:hAnsi="宋体"/>
          <w:b/>
          <w:bCs/>
          <w:color w:val="auto"/>
          <w:sz w:val="24"/>
          <w:highlight w:val="none"/>
        </w:rPr>
        <w:t>拟对全市重点污染源</w:t>
      </w:r>
      <w:r>
        <w:rPr>
          <w:rFonts w:hint="eastAsia" w:ascii="宋体" w:hAnsi="宋体"/>
          <w:b/>
          <w:bCs/>
          <w:color w:val="auto"/>
          <w:sz w:val="24"/>
          <w:highlight w:val="none"/>
          <w:lang w:eastAsia="zh-CN"/>
        </w:rPr>
        <w:t>废气</w:t>
      </w:r>
      <w:r>
        <w:rPr>
          <w:rFonts w:hint="eastAsia" w:ascii="宋体" w:hAnsi="宋体"/>
          <w:b/>
          <w:bCs/>
          <w:color w:val="auto"/>
          <w:sz w:val="24"/>
          <w:highlight w:val="none"/>
        </w:rPr>
        <w:t>和废水在线监测设备进行校准</w:t>
      </w:r>
      <w:r>
        <w:rPr>
          <w:rFonts w:hint="eastAsia" w:ascii="宋体" w:hAnsi="宋体"/>
          <w:bCs/>
          <w:color w:val="auto"/>
          <w:sz w:val="24"/>
          <w:highlight w:val="none"/>
        </w:rPr>
        <w:t>，校准合格获得的非现场监管数据可以用于执法监管，大大提高了执法效率，充分发挥污染源自动监控系统的预警和监控作用。通过该项目的实施，对污染物的排放提供预警作用，提高了污染源排放达标率，促进</w:t>
      </w:r>
      <w:r>
        <w:rPr>
          <w:rFonts w:hint="eastAsia" w:ascii="宋体" w:hAnsi="宋体"/>
          <w:bCs/>
          <w:color w:val="auto"/>
          <w:sz w:val="24"/>
          <w:highlight w:val="none"/>
          <w:lang w:val="en-US" w:eastAsia="zh-CN"/>
        </w:rPr>
        <w:t>全市</w:t>
      </w:r>
      <w:r>
        <w:rPr>
          <w:rFonts w:hint="eastAsia" w:ascii="宋体" w:hAnsi="宋体"/>
          <w:bCs/>
          <w:color w:val="auto"/>
          <w:sz w:val="24"/>
          <w:highlight w:val="none"/>
        </w:rPr>
        <w:t>内</w:t>
      </w:r>
      <w:r>
        <w:rPr>
          <w:rFonts w:hint="eastAsia" w:ascii="宋体" w:hAnsi="宋体"/>
          <w:bCs/>
          <w:color w:val="auto"/>
          <w:sz w:val="24"/>
          <w:highlight w:val="none"/>
          <w:lang w:val="en-US" w:eastAsia="zh-CN"/>
        </w:rPr>
        <w:t>的</w:t>
      </w:r>
      <w:r>
        <w:rPr>
          <w:rFonts w:hint="eastAsia" w:ascii="宋体" w:hAnsi="宋体"/>
          <w:bCs/>
          <w:color w:val="auto"/>
          <w:sz w:val="24"/>
          <w:highlight w:val="none"/>
        </w:rPr>
        <w:t>环境改善。</w:t>
      </w:r>
    </w:p>
    <w:p>
      <w:pPr>
        <w:spacing w:line="480" w:lineRule="exact"/>
        <w:rPr>
          <w:rFonts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二</w:t>
      </w:r>
      <w:r>
        <w:rPr>
          <w:rFonts w:hint="eastAsia" w:ascii="宋体" w:hAnsi="宋体"/>
          <w:b/>
          <w:color w:val="auto"/>
          <w:sz w:val="24"/>
          <w:highlight w:val="none"/>
          <w:lang w:eastAsia="zh-CN"/>
        </w:rPr>
        <w:t>）</w:t>
      </w:r>
      <w:r>
        <w:rPr>
          <w:rFonts w:hint="eastAsia" w:ascii="宋体" w:hAnsi="宋体"/>
          <w:b/>
          <w:color w:val="auto"/>
          <w:sz w:val="24"/>
          <w:highlight w:val="none"/>
        </w:rPr>
        <w:t>服务内容</w:t>
      </w:r>
    </w:p>
    <w:p>
      <w:pPr>
        <w:spacing w:line="480" w:lineRule="exact"/>
        <w:ind w:firstLine="480" w:firstLineChars="200"/>
        <w:rPr>
          <w:rFonts w:hint="eastAsia"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本次招标的服务范围为：</w:t>
      </w:r>
    </w:p>
    <w:p>
      <w:pPr>
        <w:spacing w:line="480" w:lineRule="exact"/>
        <w:ind w:firstLine="480" w:firstLineChars="200"/>
        <w:rPr>
          <w:rFonts w:hint="eastAsia" w:ascii="宋体" w:hAnsi="宋体" w:eastAsia="宋体" w:cs="宋体"/>
          <w:bCs/>
          <w:color w:val="auto"/>
          <w:sz w:val="24"/>
          <w:highlight w:val="none"/>
        </w:rPr>
      </w:pPr>
      <w:r>
        <w:rPr>
          <w:rFonts w:hint="eastAsia" w:ascii="宋体" w:hAnsi="宋体"/>
          <w:bCs/>
          <w:color w:val="auto"/>
          <w:sz w:val="24"/>
          <w:highlight w:val="none"/>
        </w:rPr>
        <w:t>①</w:t>
      </w:r>
      <w:r>
        <w:rPr>
          <w:rFonts w:hint="eastAsia" w:ascii="宋体" w:hAnsi="宋体" w:eastAsia="宋体" w:cs="宋体"/>
          <w:bCs/>
          <w:color w:val="auto"/>
          <w:sz w:val="24"/>
          <w:highlight w:val="none"/>
          <w:lang w:eastAsia="zh-CN"/>
        </w:rPr>
        <w:t>建德市</w:t>
      </w:r>
      <w:r>
        <w:rPr>
          <w:rFonts w:hint="eastAsia" w:ascii="宋体" w:hAnsi="宋体" w:eastAsia="宋体" w:cs="宋体"/>
          <w:bCs/>
          <w:color w:val="auto"/>
          <w:sz w:val="24"/>
          <w:highlight w:val="none"/>
        </w:rPr>
        <w:t>域范围内安装废气污染源在线监测系统的重点排污单位的</w:t>
      </w:r>
      <w:r>
        <w:rPr>
          <w:rFonts w:hint="eastAsia" w:ascii="宋体" w:hAnsi="宋体" w:eastAsia="宋体" w:cs="宋体"/>
          <w:bCs/>
          <w:color w:val="auto"/>
          <w:sz w:val="24"/>
          <w:highlight w:val="none"/>
          <w:lang w:val="en-US" w:eastAsia="zh-CN"/>
        </w:rPr>
        <w:t>27</w:t>
      </w:r>
      <w:r>
        <w:rPr>
          <w:rFonts w:hint="eastAsia" w:ascii="宋体" w:hAnsi="宋体" w:eastAsia="宋体" w:cs="宋体"/>
          <w:bCs/>
          <w:color w:val="auto"/>
          <w:sz w:val="24"/>
          <w:highlight w:val="none"/>
        </w:rPr>
        <w:t>个点位，校准项目：一氧化碳、二氧化硫、</w:t>
      </w:r>
      <w:r>
        <w:rPr>
          <w:rFonts w:hint="eastAsia" w:ascii="宋体" w:hAnsi="宋体" w:eastAsia="宋体" w:cs="宋体"/>
          <w:bCs/>
          <w:color w:val="auto"/>
          <w:sz w:val="24"/>
          <w:highlight w:val="none"/>
          <w:lang w:eastAsia="zh-CN"/>
        </w:rPr>
        <w:t>氮氧化物、</w:t>
      </w:r>
      <w:r>
        <w:rPr>
          <w:rFonts w:hint="eastAsia" w:ascii="宋体" w:hAnsi="宋体" w:eastAsia="宋体" w:cs="宋体"/>
          <w:bCs/>
          <w:color w:val="auto"/>
          <w:sz w:val="24"/>
          <w:highlight w:val="none"/>
          <w:lang w:val="en-US" w:eastAsia="zh-CN"/>
        </w:rPr>
        <w:t>流速</w:t>
      </w:r>
      <w:r>
        <w:rPr>
          <w:rFonts w:hint="eastAsia" w:ascii="宋体" w:hAnsi="宋体" w:eastAsia="宋体" w:cs="宋体"/>
          <w:bCs/>
          <w:color w:val="auto"/>
          <w:sz w:val="24"/>
          <w:highlight w:val="none"/>
          <w:lang w:eastAsia="zh-CN"/>
        </w:rPr>
        <w:t>、压力、温度</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含氧量等参数</w:t>
      </w:r>
      <w:r>
        <w:rPr>
          <w:rFonts w:hint="eastAsia" w:ascii="宋体" w:hAnsi="宋体" w:eastAsia="宋体" w:cs="宋体"/>
          <w:bCs/>
          <w:color w:val="auto"/>
          <w:sz w:val="24"/>
          <w:highlight w:val="none"/>
        </w:rPr>
        <w:t>（其中垃圾焚烧厂需检定/校准一氧化碳）。</w:t>
      </w:r>
    </w:p>
    <w:p>
      <w:pPr>
        <w:spacing w:line="48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②</w:t>
      </w:r>
      <w:r>
        <w:rPr>
          <w:rFonts w:hint="eastAsia" w:ascii="宋体" w:hAnsi="宋体"/>
          <w:bCs/>
          <w:color w:val="auto"/>
          <w:sz w:val="24"/>
          <w:highlight w:val="none"/>
          <w:lang w:eastAsia="zh-CN"/>
        </w:rPr>
        <w:t>建德市</w:t>
      </w:r>
      <w:r>
        <w:rPr>
          <w:rFonts w:hint="eastAsia" w:ascii="宋体" w:hAnsi="宋体"/>
          <w:bCs/>
          <w:color w:val="auto"/>
          <w:sz w:val="24"/>
          <w:highlight w:val="none"/>
        </w:rPr>
        <w:t>域范围内安装废水污染源在线监测系统的重点排污单位的</w:t>
      </w:r>
      <w:r>
        <w:rPr>
          <w:rFonts w:hint="eastAsia" w:ascii="宋体" w:hAnsi="宋体"/>
          <w:bCs/>
          <w:color w:val="auto"/>
          <w:sz w:val="24"/>
          <w:highlight w:val="none"/>
          <w:lang w:val="en-US" w:eastAsia="zh-CN"/>
        </w:rPr>
        <w:t>36</w:t>
      </w:r>
      <w:r>
        <w:rPr>
          <w:rFonts w:hint="eastAsia" w:ascii="宋体" w:hAnsi="宋体"/>
          <w:bCs/>
          <w:color w:val="auto"/>
          <w:sz w:val="24"/>
          <w:highlight w:val="none"/>
        </w:rPr>
        <w:t>个点位，120</w:t>
      </w:r>
      <w:r>
        <w:rPr>
          <w:rFonts w:hint="eastAsia" w:ascii="宋体" w:hAnsi="宋体"/>
          <w:bCs/>
          <w:color w:val="auto"/>
          <w:sz w:val="24"/>
          <w:highlight w:val="none"/>
          <w:lang w:val="en-US" w:eastAsia="zh-CN"/>
        </w:rPr>
        <w:t>种</w:t>
      </w:r>
      <w:r>
        <w:rPr>
          <w:rFonts w:hint="eastAsia" w:ascii="宋体" w:hAnsi="宋体"/>
          <w:bCs/>
          <w:color w:val="auto"/>
          <w:sz w:val="24"/>
          <w:highlight w:val="none"/>
        </w:rPr>
        <w:t>因子，校准项目：pH、化学需氧量、氨氮、总氮、总磷。</w:t>
      </w:r>
    </w:p>
    <w:p>
      <w:pPr>
        <w:spacing w:line="480" w:lineRule="exact"/>
        <w:ind w:firstLine="480" w:firstLineChars="200"/>
        <w:rPr>
          <w:rFonts w:hint="eastAsia" w:ascii="宋体" w:hAnsi="宋体" w:eastAsia="宋体"/>
          <w:bCs/>
          <w:color w:val="auto"/>
          <w:sz w:val="24"/>
          <w:highlight w:val="none"/>
          <w:lang w:eastAsia="zh-CN"/>
        </w:rPr>
      </w:pPr>
      <w:r>
        <w:rPr>
          <w:rFonts w:hint="eastAsia" w:ascii="宋体" w:hAnsi="宋体"/>
          <w:bCs/>
          <w:color w:val="auto"/>
          <w:sz w:val="24"/>
          <w:highlight w:val="none"/>
        </w:rPr>
        <w:t>③项目的实际企业名单和具体数量以</w:t>
      </w:r>
      <w:r>
        <w:rPr>
          <w:rFonts w:hint="eastAsia" w:ascii="宋体" w:hAnsi="宋体"/>
          <w:bCs/>
          <w:color w:val="auto"/>
          <w:sz w:val="24"/>
          <w:highlight w:val="none"/>
          <w:lang w:val="en-US" w:eastAsia="zh-CN"/>
        </w:rPr>
        <w:t>采购单位提供的为准</w:t>
      </w:r>
      <w:r>
        <w:rPr>
          <w:rFonts w:hint="eastAsia" w:ascii="宋体" w:hAnsi="宋体"/>
          <w:bCs/>
          <w:color w:val="auto"/>
          <w:sz w:val="24"/>
          <w:highlight w:val="none"/>
        </w:rPr>
        <w:t>。</w:t>
      </w:r>
    </w:p>
    <w:p>
      <w:pPr>
        <w:spacing w:line="480" w:lineRule="exact"/>
        <w:ind w:firstLine="480" w:firstLineChars="200"/>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3</w:t>
      </w:r>
      <w:r>
        <w:rPr>
          <w:rFonts w:ascii="宋体" w:hAnsi="宋体"/>
          <w:bCs/>
          <w:color w:val="auto"/>
          <w:sz w:val="24"/>
          <w:highlight w:val="none"/>
        </w:rPr>
        <w:t>、</w:t>
      </w:r>
      <w:r>
        <w:rPr>
          <w:rFonts w:hint="eastAsia" w:hAnsi="宋体"/>
          <w:bCs/>
          <w:color w:val="auto"/>
          <w:sz w:val="24"/>
          <w:highlight w:val="none"/>
          <w:lang w:val="en-US" w:eastAsia="zh-CN"/>
        </w:rPr>
        <w:t>成交</w:t>
      </w:r>
      <w:r>
        <w:rPr>
          <w:rFonts w:hint="eastAsia" w:ascii="宋体" w:hAnsi="宋体"/>
          <w:bCs/>
          <w:color w:val="auto"/>
          <w:sz w:val="24"/>
          <w:highlight w:val="none"/>
          <w:lang w:val="en-US" w:eastAsia="zh-CN"/>
        </w:rPr>
        <w:t>供应商</w:t>
      </w:r>
      <w:r>
        <w:rPr>
          <w:rFonts w:ascii="宋体" w:hAnsi="宋体"/>
          <w:bCs/>
          <w:color w:val="auto"/>
          <w:sz w:val="24"/>
          <w:highlight w:val="none"/>
        </w:rPr>
        <w:t>需在合同期结束</w:t>
      </w:r>
      <w:r>
        <w:rPr>
          <w:rFonts w:hint="eastAsia" w:ascii="宋体" w:hAnsi="宋体"/>
          <w:bCs/>
          <w:color w:val="auto"/>
          <w:sz w:val="24"/>
          <w:highlight w:val="none"/>
          <w:lang w:val="en-US" w:eastAsia="zh-CN"/>
        </w:rPr>
        <w:t>前</w:t>
      </w:r>
      <w:r>
        <w:rPr>
          <w:rFonts w:ascii="宋体" w:hAnsi="宋体"/>
          <w:bCs/>
          <w:color w:val="auto"/>
          <w:sz w:val="24"/>
          <w:highlight w:val="none"/>
        </w:rPr>
        <w:t>将</w:t>
      </w:r>
      <w:r>
        <w:rPr>
          <w:rFonts w:hint="eastAsia" w:ascii="宋体" w:hAnsi="宋体"/>
          <w:bCs/>
          <w:color w:val="auto"/>
          <w:sz w:val="24"/>
          <w:highlight w:val="none"/>
          <w:lang w:val="en-US" w:eastAsia="zh-CN"/>
        </w:rPr>
        <w:t>每次检测活动的录像、检测报告、</w:t>
      </w:r>
      <w:r>
        <w:rPr>
          <w:rFonts w:ascii="宋体" w:hAnsi="宋体"/>
          <w:bCs/>
          <w:color w:val="auto"/>
          <w:sz w:val="24"/>
          <w:highlight w:val="none"/>
        </w:rPr>
        <w:t>计量校准结果报表报送至采购</w:t>
      </w:r>
      <w:r>
        <w:rPr>
          <w:rFonts w:hint="eastAsia" w:ascii="宋体" w:hAnsi="宋体"/>
          <w:bCs/>
          <w:color w:val="auto"/>
          <w:sz w:val="24"/>
          <w:highlight w:val="none"/>
          <w:lang w:val="en-US" w:eastAsia="zh-CN"/>
        </w:rPr>
        <w:t>单位</w:t>
      </w:r>
      <w:r>
        <w:rPr>
          <w:rFonts w:ascii="宋体" w:hAnsi="宋体"/>
          <w:bCs/>
          <w:color w:val="auto"/>
          <w:sz w:val="24"/>
          <w:highlight w:val="none"/>
        </w:rPr>
        <w:t>。</w:t>
      </w:r>
    </w:p>
    <w:p>
      <w:pPr>
        <w:spacing w:line="480" w:lineRule="exact"/>
        <w:ind w:firstLine="480" w:firstLineChars="200"/>
        <w:rPr>
          <w:rFonts w:ascii="等线" w:hAnsi="等线"/>
          <w:b/>
          <w:color w:val="auto"/>
          <w:sz w:val="13"/>
          <w:szCs w:val="13"/>
          <w:highlight w:val="none"/>
        </w:rPr>
      </w:pPr>
      <w:r>
        <w:rPr>
          <w:rFonts w:hint="eastAsia" w:ascii="宋体" w:hAnsi="宋体" w:eastAsia="宋体" w:cs="Times New Roman"/>
          <w:bCs/>
          <w:color w:val="auto"/>
          <w:sz w:val="24"/>
          <w:highlight w:val="none"/>
          <w:lang w:val="en-US" w:eastAsia="zh-CN"/>
        </w:rPr>
        <w:t>4、服务期内，当校准仪器出现故障或其他情况时，</w:t>
      </w:r>
      <w:r>
        <w:rPr>
          <w:rFonts w:hint="eastAsia" w:hAnsi="宋体" w:cs="Times New Roman"/>
          <w:bCs/>
          <w:color w:val="auto"/>
          <w:sz w:val="24"/>
          <w:highlight w:val="none"/>
          <w:lang w:val="en-US" w:eastAsia="zh-CN"/>
        </w:rPr>
        <w:t>成交</w:t>
      </w:r>
      <w:r>
        <w:rPr>
          <w:rFonts w:hint="eastAsia" w:ascii="宋体" w:hAnsi="宋体" w:eastAsia="宋体" w:cs="Times New Roman"/>
          <w:bCs/>
          <w:color w:val="auto"/>
          <w:sz w:val="24"/>
          <w:highlight w:val="none"/>
          <w:lang w:val="en-US" w:eastAsia="zh-CN"/>
        </w:rPr>
        <w:t>供应商应在接到采购单位通知后0.5小时内响应并提出解决方案，2小时之内到现场对存在问题进行处理，并提出相应防范措施，为此，</w:t>
      </w:r>
      <w:r>
        <w:rPr>
          <w:rFonts w:hint="eastAsia" w:hAnsi="宋体" w:cs="Times New Roman"/>
          <w:bCs/>
          <w:color w:val="auto"/>
          <w:sz w:val="24"/>
          <w:highlight w:val="none"/>
          <w:lang w:val="en-US" w:eastAsia="zh-CN"/>
        </w:rPr>
        <w:t>成交</w:t>
      </w:r>
      <w:r>
        <w:rPr>
          <w:rFonts w:hint="eastAsia" w:ascii="宋体" w:hAnsi="宋体" w:eastAsia="宋体" w:cs="Times New Roman"/>
          <w:bCs/>
          <w:color w:val="auto"/>
          <w:sz w:val="24"/>
          <w:highlight w:val="none"/>
          <w:lang w:val="en-US" w:eastAsia="zh-CN"/>
        </w:rPr>
        <w:t>供应商应提供相应承诺书。</w:t>
      </w:r>
    </w:p>
    <w:p>
      <w:pPr>
        <w:spacing w:line="480" w:lineRule="exact"/>
        <w:rPr>
          <w:rFonts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三</w:t>
      </w:r>
      <w:r>
        <w:rPr>
          <w:rFonts w:hint="eastAsia" w:ascii="宋体" w:hAnsi="宋体"/>
          <w:b/>
          <w:color w:val="auto"/>
          <w:sz w:val="24"/>
          <w:highlight w:val="none"/>
          <w:lang w:eastAsia="zh-CN"/>
        </w:rPr>
        <w:t>）</w:t>
      </w:r>
      <w:r>
        <w:rPr>
          <w:rFonts w:hint="eastAsia" w:ascii="宋体" w:hAnsi="宋体"/>
          <w:b/>
          <w:color w:val="auto"/>
          <w:sz w:val="24"/>
          <w:highlight w:val="none"/>
        </w:rPr>
        <w:t>服务要求</w:t>
      </w:r>
    </w:p>
    <w:p>
      <w:pPr>
        <w:spacing w:line="480" w:lineRule="exact"/>
        <w:ind w:firstLine="482" w:firstLineChars="200"/>
        <w:rPr>
          <w:rFonts w:hint="eastAsia" w:ascii="宋体" w:hAnsi="宋体"/>
          <w:color w:val="auto"/>
          <w:sz w:val="24"/>
          <w:szCs w:val="20"/>
          <w:highlight w:val="none"/>
          <w:lang w:eastAsia="zh-CN"/>
        </w:rPr>
      </w:pPr>
      <w:r>
        <w:rPr>
          <w:rFonts w:hint="eastAsia" w:ascii="宋体" w:hAnsi="宋体"/>
          <w:b/>
          <w:bCs w:val="0"/>
          <w:color w:val="auto"/>
          <w:sz w:val="24"/>
          <w:highlight w:val="none"/>
          <w:lang w:val="en-US" w:eastAsia="zh-CN"/>
        </w:rPr>
        <w:t>1、完成时间：</w:t>
      </w:r>
      <w:r>
        <w:rPr>
          <w:rFonts w:hint="eastAsia" w:ascii="宋体" w:hAnsi="宋体" w:eastAsia="宋体" w:cs="宋体"/>
          <w:color w:val="auto"/>
          <w:kern w:val="0"/>
          <w:sz w:val="24"/>
          <w:highlight w:val="none"/>
          <w:lang w:val="en-US" w:eastAsia="zh-CN"/>
        </w:rPr>
        <w:t>自采购合同签订生效之日起，</w:t>
      </w:r>
      <w:r>
        <w:rPr>
          <w:rFonts w:hint="eastAsia" w:hAnsi="宋体" w:cs="宋体"/>
          <w:color w:val="auto"/>
          <w:kern w:val="0"/>
          <w:sz w:val="24"/>
          <w:highlight w:val="none"/>
          <w:lang w:val="en-US" w:eastAsia="zh-CN"/>
        </w:rPr>
        <w:t>成交</w:t>
      </w:r>
      <w:r>
        <w:rPr>
          <w:rFonts w:hint="eastAsia" w:ascii="宋体" w:hAnsi="宋体" w:eastAsia="宋体" w:cs="宋体"/>
          <w:color w:val="auto"/>
          <w:kern w:val="0"/>
          <w:sz w:val="24"/>
          <w:highlight w:val="none"/>
          <w:lang w:val="en-US" w:eastAsia="zh-CN"/>
        </w:rPr>
        <w:t>供应商必须在2023年12月25日前按采购单位要求完成校准服务，并同时向采购单位提交每次检测活动的录像、检测报告、结果报告。</w:t>
      </w:r>
    </w:p>
    <w:p>
      <w:pPr>
        <w:spacing w:line="480" w:lineRule="exact"/>
        <w:ind w:firstLine="480" w:firstLineChars="200"/>
        <w:rPr>
          <w:rFonts w:hint="eastAsia" w:ascii="宋体" w:hAnsi="宋体" w:eastAsia="宋体"/>
          <w:bCs/>
          <w:color w:val="auto"/>
          <w:sz w:val="24"/>
          <w:highlight w:val="none"/>
          <w:lang w:val="en-US" w:eastAsia="zh-CN"/>
        </w:rPr>
      </w:pPr>
      <w:r>
        <w:rPr>
          <w:rFonts w:hint="eastAsia" w:ascii="宋体" w:hAnsi="宋体"/>
          <w:color w:val="auto"/>
          <w:sz w:val="24"/>
          <w:szCs w:val="20"/>
          <w:highlight w:val="none"/>
          <w:lang w:val="en-US" w:eastAsia="zh-CN"/>
        </w:rPr>
        <w:t>2、</w:t>
      </w:r>
      <w:r>
        <w:rPr>
          <w:rFonts w:ascii="宋体" w:hAnsi="宋体" w:cs="宋体"/>
          <w:color w:val="auto"/>
          <w:kern w:val="0"/>
          <w:sz w:val="24"/>
          <w:highlight w:val="none"/>
        </w:rPr>
        <w:t>每次检测活动均需全程摄像并与检测报告同时提交采购</w:t>
      </w:r>
      <w:r>
        <w:rPr>
          <w:rFonts w:hint="eastAsia" w:ascii="宋体" w:hAnsi="宋体" w:cs="宋体"/>
          <w:color w:val="auto"/>
          <w:kern w:val="0"/>
          <w:sz w:val="24"/>
          <w:highlight w:val="none"/>
          <w:lang w:val="en-US" w:eastAsia="zh-CN"/>
        </w:rPr>
        <w:t>单位</w:t>
      </w:r>
      <w:r>
        <w:rPr>
          <w:rFonts w:hint="eastAsia" w:ascii="宋体" w:hAnsi="宋体" w:cs="宋体"/>
          <w:color w:val="auto"/>
          <w:kern w:val="0"/>
          <w:sz w:val="24"/>
          <w:highlight w:val="none"/>
          <w:lang w:eastAsia="zh-CN"/>
        </w:rPr>
        <w:t>。</w:t>
      </w:r>
    </w:p>
    <w:p>
      <w:pPr>
        <w:spacing w:line="480" w:lineRule="exact"/>
        <w:ind w:firstLine="480" w:firstLineChars="200"/>
        <w:rPr>
          <w:rFonts w:ascii="等线" w:hAnsi="等线" w:eastAsia="宋体" w:cs="Times New Roman"/>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w:t>
      </w:r>
      <w:r>
        <w:rPr>
          <w:rFonts w:hint="eastAsia" w:ascii="宋体" w:hAnsi="宋体"/>
          <w:bCs/>
          <w:color w:val="auto"/>
          <w:sz w:val="24"/>
          <w:highlight w:val="none"/>
          <w:lang w:val="en-US" w:eastAsia="zh-CN"/>
        </w:rPr>
        <w:t>投标供应商应</w:t>
      </w:r>
      <w:r>
        <w:rPr>
          <w:rFonts w:hint="eastAsia" w:ascii="宋体" w:hAnsi="宋体"/>
          <w:bCs/>
          <w:color w:val="auto"/>
          <w:sz w:val="24"/>
          <w:highlight w:val="none"/>
        </w:rPr>
        <w:t>具备计量校准机构备案</w:t>
      </w:r>
      <w:r>
        <w:rPr>
          <w:rFonts w:hint="eastAsia" w:ascii="宋体" w:hAnsi="宋体"/>
          <w:bCs/>
          <w:color w:val="auto"/>
          <w:sz w:val="24"/>
          <w:highlight w:val="none"/>
          <w:lang w:val="en-US" w:eastAsia="zh-CN"/>
        </w:rPr>
        <w:t>表</w:t>
      </w:r>
      <w:r>
        <w:rPr>
          <w:rFonts w:hint="eastAsia" w:ascii="宋体" w:hAnsi="宋体"/>
          <w:bCs/>
          <w:color w:val="auto"/>
          <w:sz w:val="24"/>
          <w:highlight w:val="none"/>
        </w:rPr>
        <w:t>（符合《浙江计量监督管理条例》第二十四条的规定），证明其所开展</w:t>
      </w:r>
      <w:r>
        <w:rPr>
          <w:rFonts w:hint="eastAsia" w:ascii="宋体" w:hAnsi="宋体"/>
          <w:bCs/>
          <w:color w:val="auto"/>
          <w:sz w:val="24"/>
          <w:highlight w:val="none"/>
          <w:lang w:eastAsia="zh-CN"/>
        </w:rPr>
        <w:t>的</w:t>
      </w:r>
      <w:r>
        <w:rPr>
          <w:rFonts w:hint="eastAsia" w:ascii="宋体" w:hAnsi="宋体"/>
          <w:bCs/>
          <w:color w:val="auto"/>
          <w:sz w:val="24"/>
          <w:highlight w:val="none"/>
        </w:rPr>
        <w:t>校准项目具备相应</w:t>
      </w:r>
      <w:r>
        <w:rPr>
          <w:rFonts w:hint="eastAsia" w:ascii="宋体" w:hAnsi="宋体"/>
          <w:bCs/>
          <w:color w:val="auto"/>
          <w:sz w:val="24"/>
          <w:highlight w:val="none"/>
          <w:lang w:val="en-US" w:eastAsia="zh-CN"/>
        </w:rPr>
        <w:t>有效</w:t>
      </w:r>
      <w:r>
        <w:rPr>
          <w:rFonts w:hint="eastAsia" w:ascii="宋体" w:hAnsi="宋体"/>
          <w:bCs/>
          <w:color w:val="auto"/>
          <w:sz w:val="24"/>
          <w:highlight w:val="none"/>
        </w:rPr>
        <w:t>的</w:t>
      </w:r>
      <w:r>
        <w:rPr>
          <w:rFonts w:hint="eastAsia" w:ascii="宋体" w:hAnsi="宋体"/>
          <w:bCs/>
          <w:color w:val="auto"/>
          <w:sz w:val="24"/>
          <w:highlight w:val="none"/>
          <w:lang w:eastAsia="zh-CN"/>
        </w:rPr>
        <w:t>《</w:t>
      </w:r>
      <w:r>
        <w:rPr>
          <w:rFonts w:hint="eastAsia" w:ascii="宋体" w:hAnsi="宋体"/>
          <w:bCs/>
          <w:color w:val="auto"/>
          <w:sz w:val="24"/>
          <w:highlight w:val="none"/>
        </w:rPr>
        <w:t>计量标准考核证书</w:t>
      </w:r>
      <w:r>
        <w:rPr>
          <w:rFonts w:hint="eastAsia" w:ascii="宋体" w:hAnsi="宋体"/>
          <w:bCs/>
          <w:color w:val="auto"/>
          <w:sz w:val="24"/>
          <w:highlight w:val="none"/>
          <w:lang w:eastAsia="zh-CN"/>
        </w:rPr>
        <w:t>》</w:t>
      </w:r>
      <w:r>
        <w:rPr>
          <w:rFonts w:hint="eastAsia" w:ascii="宋体" w:hAnsi="宋体"/>
          <w:bCs/>
          <w:color w:val="auto"/>
          <w:sz w:val="24"/>
          <w:highlight w:val="none"/>
        </w:rPr>
        <w:t>，其场所、设备、人员、管理制度通过现场评审，所承担的校准项目包含于</w:t>
      </w:r>
      <w:r>
        <w:rPr>
          <w:rFonts w:hint="eastAsia" w:ascii="宋体" w:hAnsi="宋体"/>
          <w:bCs/>
          <w:color w:val="auto"/>
          <w:sz w:val="24"/>
          <w:highlight w:val="none"/>
          <w:lang w:val="en-US" w:eastAsia="zh-CN"/>
        </w:rPr>
        <w:t>有效</w:t>
      </w:r>
      <w:r>
        <w:rPr>
          <w:rFonts w:hint="eastAsia" w:ascii="宋体" w:hAnsi="宋体"/>
          <w:bCs/>
          <w:color w:val="auto"/>
          <w:sz w:val="24"/>
          <w:highlight w:val="none"/>
        </w:rPr>
        <w:t>的</w:t>
      </w:r>
      <w:r>
        <w:rPr>
          <w:rFonts w:hint="eastAsia" w:ascii="宋体" w:hAnsi="宋体"/>
          <w:bCs/>
          <w:color w:val="auto"/>
          <w:sz w:val="24"/>
          <w:highlight w:val="none"/>
          <w:lang w:eastAsia="zh-CN"/>
        </w:rPr>
        <w:t>《计量标准考核证书》</w:t>
      </w:r>
      <w:r>
        <w:rPr>
          <w:rFonts w:hint="eastAsia" w:ascii="宋体" w:hAnsi="宋体"/>
          <w:bCs/>
          <w:color w:val="auto"/>
          <w:sz w:val="24"/>
          <w:highlight w:val="none"/>
          <w:lang w:val="en-US" w:eastAsia="zh-CN"/>
        </w:rPr>
        <w:t>附件</w:t>
      </w:r>
      <w:r>
        <w:rPr>
          <w:rFonts w:hint="eastAsia" w:ascii="宋体" w:hAnsi="宋体"/>
          <w:bCs/>
          <w:color w:val="auto"/>
          <w:sz w:val="24"/>
          <w:highlight w:val="none"/>
        </w:rPr>
        <w:t>中。</w:t>
      </w:r>
      <w:r>
        <w:rPr>
          <w:rFonts w:ascii="等线" w:hAnsi="等线"/>
          <w:bCs/>
          <w:color w:val="auto"/>
          <w:sz w:val="24"/>
          <w:highlight w:val="none"/>
        </w:rPr>
        <w:t>本次所要开展校准工作</w:t>
      </w:r>
      <w:r>
        <w:rPr>
          <w:rFonts w:hint="eastAsia" w:ascii="等线" w:hAnsi="等线"/>
          <w:bCs/>
          <w:color w:val="auto"/>
          <w:sz w:val="24"/>
          <w:highlight w:val="none"/>
          <w:lang w:val="en-US" w:eastAsia="zh-CN"/>
        </w:rPr>
        <w:t>需</w:t>
      </w:r>
      <w:r>
        <w:rPr>
          <w:rFonts w:hint="eastAsia" w:ascii="等线" w:hAnsi="等线"/>
          <w:bCs/>
          <w:color w:val="auto"/>
          <w:sz w:val="24"/>
          <w:highlight w:val="none"/>
          <w:lang w:eastAsia="zh-CN"/>
        </w:rPr>
        <w:t>配备的</w:t>
      </w:r>
      <w:r>
        <w:rPr>
          <w:rFonts w:hint="eastAsia" w:ascii="等线" w:hAnsi="等线"/>
          <w:bCs/>
          <w:color w:val="auto"/>
          <w:sz w:val="24"/>
          <w:highlight w:val="none"/>
        </w:rPr>
        <w:t>校准</w:t>
      </w:r>
      <w:r>
        <w:rPr>
          <w:rFonts w:hint="eastAsia" w:ascii="等线" w:hAnsi="等线"/>
          <w:bCs/>
          <w:color w:val="auto"/>
          <w:sz w:val="24"/>
          <w:highlight w:val="none"/>
          <w:lang w:val="en-US" w:eastAsia="zh-CN"/>
        </w:rPr>
        <w:t>仪器清单详</w:t>
      </w:r>
      <w:r>
        <w:rPr>
          <w:rFonts w:hint="eastAsia" w:ascii="等线" w:hAnsi="等线" w:eastAsia="宋体" w:cs="Times New Roman"/>
          <w:bCs/>
          <w:color w:val="auto"/>
          <w:sz w:val="24"/>
          <w:highlight w:val="none"/>
          <w:lang w:val="en-US" w:eastAsia="zh-CN"/>
        </w:rPr>
        <w:t>见</w:t>
      </w:r>
      <w:r>
        <w:rPr>
          <w:rFonts w:ascii="等线" w:hAnsi="等线" w:eastAsia="宋体" w:cs="Times New Roman"/>
          <w:bCs/>
          <w:color w:val="auto"/>
          <w:sz w:val="24"/>
          <w:highlight w:val="none"/>
        </w:rPr>
        <w:t>附件1。</w:t>
      </w:r>
    </w:p>
    <w:p>
      <w:pPr>
        <w:spacing w:line="480" w:lineRule="exact"/>
        <w:ind w:firstLine="480" w:firstLineChars="200"/>
        <w:rPr>
          <w:rFonts w:hint="eastAsia" w:ascii="宋体" w:hAnsi="宋体" w:eastAsia="宋体" w:cs="Times New Roman"/>
          <w:bCs/>
          <w:color w:val="auto"/>
          <w:sz w:val="24"/>
          <w:highlight w:val="none"/>
          <w:lang w:val="en-US" w:eastAsia="zh-CN"/>
        </w:rPr>
      </w:pPr>
      <w:r>
        <w:rPr>
          <w:rFonts w:hint="eastAsia" w:ascii="宋体" w:hAnsi="宋体"/>
          <w:bCs/>
          <w:color w:val="auto"/>
          <w:sz w:val="24"/>
          <w:highlight w:val="none"/>
          <w:lang w:val="en-US" w:eastAsia="zh-CN"/>
        </w:rPr>
        <w:t>4</w:t>
      </w:r>
      <w:r>
        <w:rPr>
          <w:rFonts w:ascii="宋体" w:hAnsi="宋体"/>
          <w:bCs/>
          <w:color w:val="auto"/>
          <w:sz w:val="24"/>
          <w:highlight w:val="none"/>
        </w:rPr>
        <w:t>、</w:t>
      </w:r>
      <w:r>
        <w:rPr>
          <w:rFonts w:hint="eastAsia" w:hAnsi="宋体"/>
          <w:bCs/>
          <w:color w:val="auto"/>
          <w:sz w:val="24"/>
          <w:highlight w:val="none"/>
          <w:lang w:val="en-US" w:eastAsia="zh-CN"/>
        </w:rPr>
        <w:t>成交</w:t>
      </w:r>
      <w:r>
        <w:rPr>
          <w:rFonts w:hint="eastAsia" w:ascii="宋体" w:hAnsi="宋体"/>
          <w:bCs/>
          <w:color w:val="auto"/>
          <w:sz w:val="24"/>
          <w:highlight w:val="none"/>
          <w:lang w:val="en-US" w:eastAsia="zh-CN"/>
        </w:rPr>
        <w:t>供应商</w:t>
      </w:r>
      <w:r>
        <w:rPr>
          <w:rFonts w:ascii="宋体" w:hAnsi="宋体"/>
          <w:bCs/>
          <w:color w:val="auto"/>
          <w:sz w:val="24"/>
          <w:highlight w:val="none"/>
        </w:rPr>
        <w:t>需将</w:t>
      </w:r>
      <w:r>
        <w:rPr>
          <w:rFonts w:hint="eastAsia" w:ascii="宋体" w:hAnsi="宋体"/>
          <w:bCs/>
          <w:color w:val="auto"/>
          <w:sz w:val="24"/>
          <w:highlight w:val="none"/>
          <w:lang w:eastAsia="zh-CN"/>
        </w:rPr>
        <w:t>计量校准机构备案表</w:t>
      </w:r>
      <w:r>
        <w:rPr>
          <w:rFonts w:ascii="宋体" w:hAnsi="宋体"/>
          <w:bCs/>
          <w:color w:val="auto"/>
          <w:sz w:val="24"/>
          <w:highlight w:val="none"/>
        </w:rPr>
        <w:t>（</w:t>
      </w:r>
      <w:r>
        <w:rPr>
          <w:rFonts w:hint="eastAsia" w:ascii="宋体" w:hAnsi="宋体"/>
          <w:bCs/>
          <w:color w:val="auto"/>
          <w:sz w:val="24"/>
          <w:highlight w:val="none"/>
          <w:lang w:val="en-US" w:eastAsia="zh-CN"/>
        </w:rPr>
        <w:t>如</w:t>
      </w:r>
      <w:r>
        <w:rPr>
          <w:rFonts w:ascii="宋体" w:hAnsi="宋体"/>
          <w:bCs/>
          <w:color w:val="auto"/>
          <w:sz w:val="24"/>
          <w:highlight w:val="none"/>
        </w:rPr>
        <w:t>具备专项计量授权证书的也同时提供）送杭州市生态环境局</w:t>
      </w:r>
      <w:r>
        <w:rPr>
          <w:rFonts w:hint="eastAsia" w:ascii="宋体" w:hAnsi="宋体"/>
          <w:bCs/>
          <w:color w:val="auto"/>
          <w:sz w:val="24"/>
          <w:highlight w:val="none"/>
          <w:lang w:val="en-US" w:eastAsia="zh-CN"/>
        </w:rPr>
        <w:t>建德分局</w:t>
      </w:r>
      <w:r>
        <w:rPr>
          <w:rFonts w:ascii="宋体" w:hAnsi="宋体"/>
          <w:bCs/>
          <w:color w:val="auto"/>
          <w:sz w:val="24"/>
          <w:highlight w:val="none"/>
        </w:rPr>
        <w:t>备案</w:t>
      </w:r>
      <w:r>
        <w:rPr>
          <w:rFonts w:hint="eastAsia" w:ascii="宋体" w:hAnsi="宋体"/>
          <w:bCs/>
          <w:color w:val="auto"/>
          <w:sz w:val="24"/>
          <w:highlight w:val="none"/>
        </w:rPr>
        <w:t>。</w:t>
      </w:r>
    </w:p>
    <w:p>
      <w:pPr>
        <w:spacing w:line="480" w:lineRule="exact"/>
        <w:ind w:firstLine="482" w:firstLineChars="200"/>
        <w:rPr>
          <w:rFonts w:ascii="宋体" w:hAnsi="宋体"/>
          <w:bCs/>
          <w:color w:val="auto"/>
          <w:sz w:val="24"/>
          <w:highlight w:val="none"/>
        </w:rPr>
      </w:pPr>
      <w:r>
        <w:rPr>
          <w:rFonts w:hint="eastAsia" w:ascii="宋体" w:hAnsi="宋体"/>
          <w:b/>
          <w:bCs w:val="0"/>
          <w:color w:val="auto"/>
          <w:sz w:val="24"/>
          <w:highlight w:val="none"/>
          <w:lang w:val="en-US" w:eastAsia="zh-CN"/>
        </w:rPr>
        <w:t>5、项目组人员要求：拟派项目组人员至少具有4名</w:t>
      </w:r>
      <w:r>
        <w:rPr>
          <w:rFonts w:hint="eastAsia" w:ascii="宋体" w:hAnsi="宋体" w:eastAsia="宋体" w:cs="Times New Roman"/>
          <w:b/>
          <w:bCs w:val="0"/>
          <w:color w:val="auto"/>
          <w:sz w:val="24"/>
          <w:highlight w:val="none"/>
          <w:lang w:val="en-US" w:eastAsia="zh-CN"/>
        </w:rPr>
        <w:t>计量或质量</w:t>
      </w:r>
      <w:r>
        <w:rPr>
          <w:rFonts w:hint="eastAsia" w:ascii="宋体" w:hAnsi="宋体"/>
          <w:b/>
          <w:bCs w:val="0"/>
          <w:color w:val="auto"/>
          <w:sz w:val="24"/>
          <w:highlight w:val="none"/>
          <w:lang w:val="en-US" w:eastAsia="zh-CN"/>
        </w:rPr>
        <w:t>专业的技术人员。其中，</w:t>
      </w:r>
      <w:r>
        <w:rPr>
          <w:rFonts w:hint="eastAsia" w:ascii="宋体" w:hAnsi="宋体" w:eastAsia="宋体" w:cs="Times New Roman"/>
          <w:bCs/>
          <w:color w:val="auto"/>
          <w:sz w:val="24"/>
          <w:highlight w:val="none"/>
        </w:rPr>
        <w:t>项目负责人</w:t>
      </w:r>
      <w:r>
        <w:rPr>
          <w:rFonts w:hint="eastAsia" w:ascii="宋体" w:hAnsi="宋体" w:eastAsia="宋体" w:cs="Times New Roman"/>
          <w:bCs/>
          <w:color w:val="auto"/>
          <w:sz w:val="24"/>
          <w:highlight w:val="none"/>
          <w:lang w:val="en-US" w:eastAsia="zh-CN"/>
        </w:rPr>
        <w:t>至少具有计量或质量</w:t>
      </w:r>
      <w:r>
        <w:rPr>
          <w:rFonts w:hint="eastAsia" w:ascii="宋体" w:hAnsi="宋体" w:eastAsia="宋体" w:cs="Times New Roman"/>
          <w:bCs/>
          <w:color w:val="auto"/>
          <w:sz w:val="24"/>
          <w:highlight w:val="none"/>
        </w:rPr>
        <w:t>专业高级职称</w:t>
      </w:r>
      <w:r>
        <w:rPr>
          <w:rFonts w:hint="eastAsia" w:ascii="宋体" w:hAnsi="宋体" w:eastAsia="宋体" w:cs="Times New Roman"/>
          <w:bCs/>
          <w:color w:val="auto"/>
          <w:sz w:val="24"/>
          <w:highlight w:val="none"/>
          <w:lang w:val="en-US" w:eastAsia="zh-CN"/>
        </w:rPr>
        <w:t>证书</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项目组</w:t>
      </w:r>
      <w:r>
        <w:rPr>
          <w:rFonts w:hint="eastAsia" w:ascii="宋体" w:hAnsi="宋体" w:eastAsia="宋体" w:cs="Times New Roman"/>
          <w:bCs/>
          <w:color w:val="auto"/>
          <w:sz w:val="24"/>
          <w:highlight w:val="none"/>
          <w:lang w:val="en-US" w:eastAsia="zh-CN"/>
        </w:rPr>
        <w:t>成员（除项目负责人外）至少有2</w:t>
      </w:r>
      <w:r>
        <w:rPr>
          <w:rFonts w:hint="eastAsia" w:ascii="宋体" w:hAnsi="宋体" w:eastAsia="宋体" w:cs="Times New Roman"/>
          <w:bCs/>
          <w:color w:val="auto"/>
          <w:sz w:val="24"/>
          <w:highlight w:val="none"/>
        </w:rPr>
        <w:t>名</w:t>
      </w:r>
      <w:r>
        <w:rPr>
          <w:rFonts w:hint="eastAsia" w:ascii="宋体" w:hAnsi="宋体" w:eastAsia="宋体" w:cs="Times New Roman"/>
          <w:bCs/>
          <w:color w:val="auto"/>
          <w:sz w:val="24"/>
          <w:highlight w:val="none"/>
          <w:lang w:val="en-US" w:eastAsia="zh-CN"/>
        </w:rPr>
        <w:t>具有计量或质量</w:t>
      </w:r>
      <w:r>
        <w:rPr>
          <w:rFonts w:hint="eastAsia" w:ascii="宋体" w:hAnsi="宋体" w:eastAsia="宋体" w:cs="Times New Roman"/>
          <w:bCs/>
          <w:color w:val="auto"/>
          <w:sz w:val="24"/>
          <w:highlight w:val="none"/>
        </w:rPr>
        <w:t>专业</w:t>
      </w:r>
      <w:r>
        <w:rPr>
          <w:rFonts w:hint="eastAsia" w:ascii="宋体" w:hAnsi="宋体" w:eastAsia="宋体" w:cs="Times New Roman"/>
          <w:bCs/>
          <w:color w:val="auto"/>
          <w:sz w:val="24"/>
          <w:highlight w:val="none"/>
          <w:lang w:eastAsia="zh-CN"/>
        </w:rPr>
        <w:t>中级</w:t>
      </w:r>
      <w:r>
        <w:rPr>
          <w:rFonts w:hint="eastAsia" w:ascii="宋体" w:hAnsi="宋体" w:eastAsia="宋体" w:cs="Times New Roman"/>
          <w:bCs/>
          <w:color w:val="auto"/>
          <w:sz w:val="24"/>
          <w:highlight w:val="none"/>
          <w:lang w:val="en-US" w:eastAsia="zh-CN"/>
        </w:rPr>
        <w:t>及以上</w:t>
      </w:r>
      <w:r>
        <w:rPr>
          <w:rFonts w:hint="eastAsia" w:ascii="宋体" w:hAnsi="宋体" w:eastAsia="宋体" w:cs="Times New Roman"/>
          <w:bCs/>
          <w:color w:val="auto"/>
          <w:sz w:val="24"/>
          <w:highlight w:val="none"/>
        </w:rPr>
        <w:t>职称</w:t>
      </w:r>
      <w:r>
        <w:rPr>
          <w:rFonts w:hint="eastAsia" w:ascii="宋体" w:hAnsi="宋体" w:eastAsia="宋体" w:cs="Times New Roman"/>
          <w:bCs/>
          <w:color w:val="auto"/>
          <w:sz w:val="24"/>
          <w:highlight w:val="none"/>
          <w:lang w:val="en-US" w:eastAsia="zh-CN"/>
        </w:rPr>
        <w:t>证书</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1名</w:t>
      </w:r>
      <w:r>
        <w:rPr>
          <w:rFonts w:hint="eastAsia" w:ascii="宋体" w:hAnsi="宋体" w:eastAsia="宋体" w:cs="Times New Roman"/>
          <w:bCs/>
          <w:color w:val="auto"/>
          <w:sz w:val="24"/>
          <w:highlight w:val="none"/>
        </w:rPr>
        <w:t>具有一级注册计量师资格</w:t>
      </w:r>
      <w:r>
        <w:rPr>
          <w:rFonts w:hint="eastAsia" w:ascii="宋体" w:hAnsi="宋体" w:eastAsia="宋体" w:cs="Times New Roman"/>
          <w:bCs/>
          <w:color w:val="auto"/>
          <w:sz w:val="24"/>
          <w:highlight w:val="none"/>
          <w:lang w:val="en-US" w:eastAsia="zh-CN"/>
        </w:rPr>
        <w:t>证书</w:t>
      </w:r>
      <w:r>
        <w:rPr>
          <w:rFonts w:hint="eastAsia" w:ascii="宋体" w:hAnsi="宋体" w:eastAsia="宋体" w:cs="Times New Roman"/>
          <w:bCs/>
          <w:color w:val="auto"/>
          <w:sz w:val="24"/>
          <w:highlight w:val="none"/>
          <w:lang w:eastAsia="zh-CN"/>
        </w:rPr>
        <w:t>。</w:t>
      </w:r>
    </w:p>
    <w:p>
      <w:pPr>
        <w:spacing w:line="480" w:lineRule="exact"/>
        <w:ind w:firstLine="480" w:firstLineChars="200"/>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6、针对本项目需求的时间短、任务重等情况，校准机构应组织充分人员（项目组至少4人）、配备车辆（项目组车辆至少1辆）等条件，保障项目如期完成，为此，</w:t>
      </w:r>
      <w:r>
        <w:rPr>
          <w:rFonts w:hint="eastAsia" w:hAnsi="宋体" w:cs="Times New Roman"/>
          <w:bCs/>
          <w:color w:val="auto"/>
          <w:sz w:val="24"/>
          <w:highlight w:val="none"/>
          <w:lang w:val="en-US" w:eastAsia="zh-CN"/>
        </w:rPr>
        <w:t>成交</w:t>
      </w:r>
      <w:r>
        <w:rPr>
          <w:rFonts w:hint="eastAsia" w:ascii="宋体" w:hAnsi="宋体" w:eastAsia="宋体" w:cs="Times New Roman"/>
          <w:bCs/>
          <w:color w:val="auto"/>
          <w:sz w:val="24"/>
          <w:highlight w:val="none"/>
          <w:lang w:val="en-US" w:eastAsia="zh-CN"/>
        </w:rPr>
        <w:t>供应商应提供相应的承诺书。</w:t>
      </w:r>
    </w:p>
    <w:p>
      <w:pPr>
        <w:spacing w:line="480" w:lineRule="exact"/>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w:t>
      </w:r>
      <w:r>
        <w:rPr>
          <w:rFonts w:hint="eastAsia" w:ascii="宋体" w:hAnsi="宋体"/>
          <w:bCs/>
          <w:color w:val="auto"/>
          <w:sz w:val="24"/>
          <w:highlight w:val="none"/>
          <w:lang w:val="en-US" w:eastAsia="zh-CN"/>
        </w:rPr>
        <w:t>投标供应商</w:t>
      </w:r>
      <w:r>
        <w:rPr>
          <w:rFonts w:hint="eastAsia" w:ascii="宋体" w:hAnsi="宋体"/>
          <w:bCs/>
          <w:color w:val="auto"/>
          <w:sz w:val="24"/>
          <w:highlight w:val="none"/>
        </w:rPr>
        <w:t>需建立现代企业管理体制，具有完善的质量手册和程序文件确保校准工作的科学准确性，具有信息化检测</w:t>
      </w:r>
      <w:r>
        <w:rPr>
          <w:rFonts w:hint="eastAsia" w:ascii="宋体" w:hAnsi="宋体"/>
          <w:bCs/>
          <w:color w:val="auto"/>
          <w:sz w:val="24"/>
          <w:highlight w:val="none"/>
          <w:lang w:val="en-US" w:eastAsia="zh-CN"/>
        </w:rPr>
        <w:t>业务管理</w:t>
      </w:r>
      <w:r>
        <w:rPr>
          <w:rFonts w:hint="eastAsia" w:ascii="宋体" w:hAnsi="宋体"/>
          <w:bCs/>
          <w:color w:val="auto"/>
          <w:sz w:val="24"/>
          <w:highlight w:val="none"/>
        </w:rPr>
        <w:t>系统，保障校准任务的准确高效完成。</w:t>
      </w:r>
    </w:p>
    <w:p>
      <w:pPr>
        <w:spacing w:line="480" w:lineRule="exact"/>
        <w:ind w:firstLine="480" w:firstLineChars="200"/>
        <w:rPr>
          <w:rFonts w:hint="eastAsia" w:ascii="宋体" w:hAnsi="宋体" w:eastAsia="宋体"/>
          <w:bCs/>
          <w:color w:val="auto"/>
          <w:sz w:val="24"/>
          <w:highlight w:val="none"/>
          <w:lang w:eastAsia="zh-CN"/>
        </w:rPr>
      </w:pPr>
      <w:r>
        <w:rPr>
          <w:rFonts w:hint="eastAsia" w:ascii="宋体" w:hAnsi="宋体" w:cs="宋体"/>
          <w:color w:val="auto"/>
          <w:kern w:val="0"/>
          <w:sz w:val="24"/>
          <w:szCs w:val="20"/>
          <w:highlight w:val="none"/>
          <w:lang w:val="en-US" w:eastAsia="zh-CN"/>
        </w:rPr>
        <w:t>8、</w:t>
      </w:r>
      <w:r>
        <w:rPr>
          <w:rFonts w:hint="eastAsia" w:ascii="宋体" w:hAnsi="宋体" w:cs="宋体"/>
          <w:color w:val="auto"/>
          <w:kern w:val="0"/>
          <w:sz w:val="24"/>
          <w:szCs w:val="20"/>
          <w:highlight w:val="none"/>
        </w:rPr>
        <w:t>业务管理系统</w:t>
      </w:r>
      <w:r>
        <w:rPr>
          <w:rFonts w:hint="eastAsia" w:ascii="宋体" w:hAnsi="宋体" w:cs="宋体"/>
          <w:color w:val="auto"/>
          <w:kern w:val="0"/>
          <w:sz w:val="24"/>
          <w:szCs w:val="20"/>
          <w:highlight w:val="none"/>
          <w:lang w:eastAsia="zh-CN"/>
        </w:rPr>
        <w:t>可以</w:t>
      </w:r>
      <w:r>
        <w:rPr>
          <w:rFonts w:hint="eastAsia" w:ascii="宋体" w:hAnsi="宋体" w:cs="宋体"/>
          <w:color w:val="auto"/>
          <w:kern w:val="0"/>
          <w:sz w:val="24"/>
          <w:szCs w:val="20"/>
          <w:highlight w:val="none"/>
        </w:rPr>
        <w:t>实时查看检测进度和检测后电子证书</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rPr>
        <w:t>具有合格证或合格标签打印功能</w:t>
      </w:r>
      <w:r>
        <w:rPr>
          <w:rFonts w:hint="eastAsia" w:ascii="宋体" w:hAnsi="宋体" w:cs="宋体"/>
          <w:color w:val="auto"/>
          <w:kern w:val="0"/>
          <w:sz w:val="24"/>
          <w:szCs w:val="20"/>
          <w:highlight w:val="none"/>
          <w:lang w:eastAsia="zh-CN"/>
        </w:rPr>
        <w:t>；具有</w:t>
      </w:r>
      <w:r>
        <w:rPr>
          <w:rFonts w:hint="eastAsia" w:ascii="宋体" w:hAnsi="宋体" w:cs="宋体"/>
          <w:color w:val="auto"/>
          <w:kern w:val="0"/>
          <w:sz w:val="24"/>
          <w:szCs w:val="20"/>
          <w:highlight w:val="none"/>
        </w:rPr>
        <w:t>通过手机等移动端扫描条码或二维码自动调取并查看电子证书功能</w:t>
      </w:r>
      <w:r>
        <w:rPr>
          <w:rFonts w:hint="eastAsia" w:ascii="宋体" w:hAnsi="宋体" w:cs="宋体"/>
          <w:color w:val="auto"/>
          <w:kern w:val="0"/>
          <w:sz w:val="24"/>
          <w:szCs w:val="20"/>
          <w:highlight w:val="none"/>
          <w:lang w:eastAsia="zh-CN"/>
        </w:rPr>
        <w:t>。</w:t>
      </w:r>
    </w:p>
    <w:p>
      <w:pPr>
        <w:spacing w:line="480" w:lineRule="exact"/>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9</w:t>
      </w:r>
      <w:r>
        <w:rPr>
          <w:rFonts w:hint="eastAsia" w:ascii="宋体" w:hAnsi="宋体"/>
          <w:bCs/>
          <w:color w:val="auto"/>
          <w:sz w:val="24"/>
          <w:highlight w:val="none"/>
        </w:rPr>
        <w:t>、</w:t>
      </w:r>
      <w:r>
        <w:rPr>
          <w:rFonts w:hint="eastAsia" w:ascii="宋体" w:hAnsi="宋体"/>
          <w:bCs/>
          <w:color w:val="auto"/>
          <w:sz w:val="24"/>
          <w:highlight w:val="none"/>
          <w:lang w:val="en-US" w:eastAsia="zh-CN"/>
        </w:rPr>
        <w:t>投标供应商</w:t>
      </w:r>
      <w:r>
        <w:rPr>
          <w:rFonts w:hint="eastAsia" w:ascii="宋体" w:hAnsi="宋体"/>
          <w:bCs/>
          <w:color w:val="auto"/>
          <w:sz w:val="24"/>
          <w:highlight w:val="none"/>
        </w:rPr>
        <w:t>必须严格遵守国家法律、法规，严格按照国家计量检定规程或校准规范开展校准工作，保证和维护校准工作的科学性、公正性、诚实性、保密性，确保高质量地完成校准任务。</w:t>
      </w:r>
    </w:p>
    <w:p>
      <w:pPr>
        <w:spacing w:line="480" w:lineRule="exact"/>
        <w:ind w:firstLine="480" w:firstLineChars="200"/>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10、</w:t>
      </w:r>
      <w:r>
        <w:rPr>
          <w:rFonts w:hint="default" w:ascii="宋体" w:hAnsi="宋体" w:eastAsia="宋体" w:cs="Times New Roman"/>
          <w:bCs/>
          <w:color w:val="auto"/>
          <w:sz w:val="24"/>
          <w:highlight w:val="none"/>
          <w:lang w:val="en-US" w:eastAsia="zh-CN"/>
        </w:rPr>
        <w:t>若仪器在使用过程中出现故障，</w:t>
      </w:r>
      <w:r>
        <w:rPr>
          <w:rFonts w:hint="eastAsia" w:hAnsi="宋体" w:cs="Times New Roman"/>
          <w:bCs/>
          <w:color w:val="auto"/>
          <w:sz w:val="24"/>
          <w:highlight w:val="none"/>
          <w:lang w:val="en-US" w:eastAsia="zh-CN"/>
        </w:rPr>
        <w:t>成交</w:t>
      </w:r>
      <w:r>
        <w:rPr>
          <w:rFonts w:hint="default" w:ascii="宋体" w:hAnsi="宋体" w:eastAsia="宋体" w:cs="Times New Roman"/>
          <w:bCs/>
          <w:color w:val="auto"/>
          <w:sz w:val="24"/>
          <w:highlight w:val="none"/>
          <w:lang w:val="en-US" w:eastAsia="zh-CN"/>
        </w:rPr>
        <w:t>供应商应及时提供</w:t>
      </w:r>
      <w:r>
        <w:rPr>
          <w:rFonts w:hint="eastAsia" w:ascii="宋体" w:hAnsi="宋体" w:eastAsia="宋体" w:cs="Times New Roman"/>
          <w:bCs/>
          <w:color w:val="auto"/>
          <w:sz w:val="24"/>
          <w:highlight w:val="none"/>
          <w:lang w:val="en-US" w:eastAsia="zh-CN"/>
        </w:rPr>
        <w:t>备用设备维持项目正常实施。</w:t>
      </w:r>
    </w:p>
    <w:p>
      <w:pPr>
        <w:spacing w:line="360" w:lineRule="auto"/>
        <w:rPr>
          <w:rFonts w:hint="eastAsia" w:ascii="等线" w:hAnsi="等线"/>
          <w:b/>
          <w:color w:val="auto"/>
          <w:sz w:val="24"/>
          <w:highlight w:val="none"/>
        </w:rPr>
      </w:pPr>
    </w:p>
    <w:p>
      <w:pPr>
        <w:spacing w:line="360" w:lineRule="auto"/>
        <w:rPr>
          <w:rFonts w:ascii="等线" w:hAnsi="等线"/>
          <w:b/>
          <w:color w:val="auto"/>
          <w:sz w:val="24"/>
          <w:highlight w:val="none"/>
        </w:rPr>
      </w:pPr>
      <w:r>
        <w:rPr>
          <w:rFonts w:hint="eastAsia" w:ascii="等线" w:hAnsi="等线"/>
          <w:b/>
          <w:color w:val="auto"/>
          <w:sz w:val="24"/>
          <w:highlight w:val="none"/>
        </w:rPr>
        <w:t>附件1</w:t>
      </w:r>
    </w:p>
    <w:p>
      <w:pPr>
        <w:spacing w:line="360" w:lineRule="auto"/>
        <w:jc w:val="center"/>
        <w:rPr>
          <w:rFonts w:hint="default" w:ascii="等线" w:hAnsi="等线" w:eastAsia="宋体"/>
          <w:b/>
          <w:color w:val="auto"/>
          <w:sz w:val="24"/>
          <w:highlight w:val="none"/>
          <w:lang w:val="en-US" w:eastAsia="zh-CN"/>
        </w:rPr>
      </w:pPr>
      <w:r>
        <w:rPr>
          <w:rFonts w:hint="eastAsia" w:ascii="等线" w:hAnsi="等线"/>
          <w:b/>
          <w:color w:val="auto"/>
          <w:sz w:val="24"/>
          <w:highlight w:val="none"/>
          <w:lang w:eastAsia="zh-CN"/>
        </w:rPr>
        <w:t>配备的</w:t>
      </w:r>
      <w:r>
        <w:rPr>
          <w:rFonts w:hint="eastAsia" w:ascii="等线" w:hAnsi="等线"/>
          <w:b/>
          <w:color w:val="auto"/>
          <w:sz w:val="24"/>
          <w:highlight w:val="none"/>
        </w:rPr>
        <w:t>校准</w:t>
      </w:r>
      <w:r>
        <w:rPr>
          <w:rFonts w:hint="eastAsia" w:ascii="等线" w:hAnsi="等线"/>
          <w:b/>
          <w:color w:val="auto"/>
          <w:sz w:val="24"/>
          <w:highlight w:val="none"/>
          <w:lang w:val="en-US" w:eastAsia="zh-CN"/>
        </w:rPr>
        <w:t>仪器清单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681"/>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ascii="等线" w:hAnsi="等线"/>
                <w:bCs/>
                <w:color w:val="auto"/>
                <w:kern w:val="0"/>
                <w:sz w:val="24"/>
                <w:szCs w:val="20"/>
                <w:highlight w:val="none"/>
              </w:rPr>
            </w:pPr>
            <w:r>
              <w:rPr>
                <w:rFonts w:hint="eastAsia" w:ascii="等线" w:hAnsi="等线"/>
                <w:bCs/>
                <w:color w:val="auto"/>
                <w:kern w:val="0"/>
                <w:sz w:val="24"/>
                <w:szCs w:val="20"/>
                <w:highlight w:val="none"/>
              </w:rPr>
              <w:t>序号</w:t>
            </w:r>
          </w:p>
        </w:tc>
        <w:tc>
          <w:tcPr>
            <w:tcW w:w="3681" w:type="dxa"/>
            <w:noWrap w:val="0"/>
            <w:vAlign w:val="center"/>
          </w:tcPr>
          <w:p>
            <w:pPr>
              <w:spacing w:line="240" w:lineRule="auto"/>
              <w:jc w:val="center"/>
              <w:rPr>
                <w:rFonts w:ascii="等线" w:hAnsi="等线"/>
                <w:bCs/>
                <w:color w:val="auto"/>
                <w:kern w:val="0"/>
                <w:sz w:val="24"/>
                <w:szCs w:val="20"/>
                <w:highlight w:val="none"/>
              </w:rPr>
            </w:pPr>
            <w:r>
              <w:rPr>
                <w:rFonts w:hint="eastAsia" w:ascii="等线" w:hAnsi="等线"/>
                <w:bCs/>
                <w:color w:val="auto"/>
                <w:kern w:val="0"/>
                <w:sz w:val="24"/>
                <w:szCs w:val="20"/>
                <w:highlight w:val="none"/>
              </w:rPr>
              <w:t>开展项目名称</w:t>
            </w:r>
          </w:p>
        </w:tc>
        <w:tc>
          <w:tcPr>
            <w:tcW w:w="5101" w:type="dxa"/>
            <w:noWrap w:val="0"/>
            <w:vAlign w:val="center"/>
          </w:tcPr>
          <w:p>
            <w:pPr>
              <w:spacing w:line="240" w:lineRule="auto"/>
              <w:jc w:val="center"/>
              <w:rPr>
                <w:rFonts w:hint="eastAsia" w:ascii="等线" w:hAnsi="等线" w:eastAsia="宋体"/>
                <w:bCs/>
                <w:color w:val="auto"/>
                <w:kern w:val="0"/>
                <w:sz w:val="24"/>
                <w:szCs w:val="20"/>
                <w:highlight w:val="none"/>
                <w:lang w:eastAsia="zh-CN"/>
              </w:rPr>
            </w:pPr>
            <w:r>
              <w:rPr>
                <w:rFonts w:hint="eastAsia" w:ascii="等线" w:hAnsi="等线"/>
                <w:bCs/>
                <w:color w:val="auto"/>
                <w:kern w:val="0"/>
                <w:sz w:val="24"/>
                <w:szCs w:val="20"/>
                <w:highlight w:val="none"/>
              </w:rPr>
              <w:t>校准</w:t>
            </w:r>
            <w:r>
              <w:rPr>
                <w:rFonts w:hint="eastAsia" w:ascii="等线" w:hAnsi="等线"/>
                <w:bCs/>
                <w:color w:val="auto"/>
                <w:kern w:val="0"/>
                <w:sz w:val="24"/>
                <w:szCs w:val="20"/>
                <w:highlight w:val="none"/>
                <w:lang w:val="en-US" w:eastAsia="zh-CN"/>
              </w:rPr>
              <w:t>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ascii="等线" w:hAnsi="等线"/>
                <w:bCs/>
                <w:color w:val="auto"/>
                <w:kern w:val="0"/>
                <w:sz w:val="24"/>
                <w:szCs w:val="20"/>
                <w:highlight w:val="none"/>
              </w:rPr>
            </w:pPr>
            <w:r>
              <w:rPr>
                <w:rFonts w:hint="eastAsia" w:ascii="等线" w:hAnsi="等线"/>
                <w:bCs/>
                <w:color w:val="auto"/>
                <w:kern w:val="0"/>
                <w:sz w:val="24"/>
                <w:szCs w:val="20"/>
                <w:highlight w:val="none"/>
              </w:rPr>
              <w:t>1</w:t>
            </w:r>
          </w:p>
        </w:tc>
        <w:tc>
          <w:tcPr>
            <w:tcW w:w="3681" w:type="dxa"/>
            <w:noWrap w:val="0"/>
            <w:vAlign w:val="center"/>
          </w:tcPr>
          <w:p>
            <w:pPr>
              <w:spacing w:line="240" w:lineRule="auto"/>
              <w:jc w:val="center"/>
              <w:rPr>
                <w:rFonts w:hint="eastAsia" w:ascii="等线" w:hAnsi="等线" w:eastAsia="宋体" w:cs="Times New Roman"/>
                <w:bCs/>
                <w:color w:val="auto"/>
                <w:kern w:val="0"/>
                <w:sz w:val="24"/>
                <w:szCs w:val="20"/>
                <w:highlight w:val="none"/>
              </w:rPr>
            </w:pPr>
            <w:r>
              <w:rPr>
                <w:rFonts w:hint="eastAsia" w:ascii="等线" w:hAnsi="等线" w:eastAsia="宋体" w:cs="Times New Roman"/>
                <w:bCs/>
                <w:color w:val="auto"/>
                <w:kern w:val="0"/>
                <w:sz w:val="24"/>
                <w:szCs w:val="20"/>
                <w:highlight w:val="none"/>
                <w:lang w:val="en-US" w:eastAsia="zh-CN"/>
              </w:rPr>
              <w:t>废气校准</w:t>
            </w: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rPr>
            </w:pPr>
            <w:r>
              <w:rPr>
                <w:rFonts w:hint="eastAsia" w:ascii="等线" w:hAnsi="等线" w:eastAsia="宋体" w:cs="Times New Roman"/>
                <w:bCs/>
                <w:color w:val="auto"/>
                <w:kern w:val="0"/>
                <w:sz w:val="24"/>
                <w:szCs w:val="20"/>
                <w:highlight w:val="none"/>
                <w:lang w:val="en-US" w:eastAsia="zh-CN"/>
              </w:rPr>
              <w:t>固定污染源烟气排放连续监测系统（SO2/CO/O2/氮氧化物/压力/流速/温度）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ascii="宋体" w:hAnsi="宋体"/>
                <w:bCs/>
                <w:color w:val="auto"/>
                <w:kern w:val="0"/>
                <w:sz w:val="24"/>
                <w:szCs w:val="20"/>
                <w:highlight w:val="none"/>
              </w:rPr>
            </w:pPr>
            <w:r>
              <w:rPr>
                <w:rFonts w:hint="eastAsia" w:ascii="宋体" w:hAnsi="宋体"/>
                <w:bCs/>
                <w:color w:val="auto"/>
                <w:kern w:val="0"/>
                <w:sz w:val="24"/>
                <w:szCs w:val="20"/>
                <w:highlight w:val="none"/>
              </w:rPr>
              <w:t>2</w:t>
            </w:r>
          </w:p>
        </w:tc>
        <w:tc>
          <w:tcPr>
            <w:tcW w:w="3681" w:type="dxa"/>
            <w:noWrap w:val="0"/>
            <w:vAlign w:val="center"/>
          </w:tcPr>
          <w:p>
            <w:pPr>
              <w:spacing w:line="240" w:lineRule="auto"/>
              <w:jc w:val="center"/>
              <w:rPr>
                <w:rFonts w:hint="eastAsia" w:ascii="等线" w:hAnsi="等线" w:eastAsia="宋体" w:cs="Times New Roman"/>
                <w:bCs/>
                <w:color w:val="auto"/>
                <w:kern w:val="0"/>
                <w:sz w:val="24"/>
                <w:szCs w:val="20"/>
                <w:highlight w:val="none"/>
              </w:rPr>
            </w:pPr>
            <w:r>
              <w:rPr>
                <w:rFonts w:hint="eastAsia" w:ascii="等线" w:hAnsi="等线" w:eastAsia="宋体" w:cs="Times New Roman"/>
                <w:bCs/>
                <w:color w:val="auto"/>
                <w:kern w:val="0"/>
                <w:sz w:val="24"/>
                <w:szCs w:val="20"/>
                <w:highlight w:val="none"/>
                <w:lang w:val="en-US" w:eastAsia="zh-CN"/>
              </w:rPr>
              <w:t>废气校准复测（以20%计）</w:t>
            </w: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rPr>
            </w:pPr>
            <w:r>
              <w:rPr>
                <w:rFonts w:hint="eastAsia" w:ascii="等线" w:hAnsi="等线" w:eastAsia="宋体" w:cs="Times New Roman"/>
                <w:bCs/>
                <w:color w:val="auto"/>
                <w:kern w:val="0"/>
                <w:sz w:val="24"/>
                <w:szCs w:val="20"/>
                <w:highlight w:val="none"/>
                <w:lang w:val="en-US" w:eastAsia="zh-CN"/>
              </w:rPr>
              <w:t>固定污染源烟气排放连续监测系统（SO2/NO/CO/O2）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ascii="宋体" w:hAnsi="宋体"/>
                <w:bCs/>
                <w:color w:val="auto"/>
                <w:kern w:val="0"/>
                <w:sz w:val="24"/>
                <w:szCs w:val="20"/>
                <w:highlight w:val="none"/>
              </w:rPr>
            </w:pPr>
            <w:r>
              <w:rPr>
                <w:rFonts w:hint="eastAsia" w:ascii="宋体" w:hAnsi="宋体"/>
                <w:bCs/>
                <w:color w:val="auto"/>
                <w:kern w:val="0"/>
                <w:sz w:val="24"/>
                <w:szCs w:val="20"/>
                <w:highlight w:val="none"/>
              </w:rPr>
              <w:t>3</w:t>
            </w:r>
          </w:p>
        </w:tc>
        <w:tc>
          <w:tcPr>
            <w:tcW w:w="3681" w:type="dxa"/>
            <w:vMerge w:val="restart"/>
            <w:noWrap w:val="0"/>
            <w:vAlign w:val="center"/>
          </w:tcPr>
          <w:p>
            <w:pPr>
              <w:spacing w:line="240" w:lineRule="auto"/>
              <w:jc w:val="center"/>
              <w:rPr>
                <w:rFonts w:hint="eastAsia" w:ascii="等线" w:hAnsi="等线" w:eastAsia="宋体" w:cs="Times New Roman"/>
                <w:bCs/>
                <w:color w:val="auto"/>
                <w:kern w:val="0"/>
                <w:sz w:val="24"/>
                <w:szCs w:val="20"/>
                <w:highlight w:val="none"/>
              </w:rPr>
            </w:pPr>
            <w:r>
              <w:rPr>
                <w:rFonts w:hint="eastAsia" w:ascii="等线" w:hAnsi="等线" w:eastAsia="宋体" w:cs="Times New Roman"/>
                <w:bCs/>
                <w:color w:val="auto"/>
                <w:kern w:val="0"/>
                <w:sz w:val="24"/>
                <w:szCs w:val="20"/>
                <w:highlight w:val="none"/>
                <w:lang w:val="en-US" w:eastAsia="zh-CN"/>
              </w:rPr>
              <w:t>废水校准</w:t>
            </w: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氨氮水质自动监测仪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hint="eastAsia" w:ascii="宋体" w:hAnsi="宋体" w:eastAsia="宋体"/>
                <w:bCs/>
                <w:color w:val="auto"/>
                <w:kern w:val="0"/>
                <w:sz w:val="24"/>
                <w:szCs w:val="20"/>
                <w:highlight w:val="none"/>
                <w:lang w:val="en-US" w:eastAsia="zh-CN"/>
              </w:rPr>
            </w:pPr>
            <w:r>
              <w:rPr>
                <w:rFonts w:hint="eastAsia" w:ascii="宋体" w:hAnsi="宋体"/>
                <w:bCs/>
                <w:color w:val="auto"/>
                <w:kern w:val="0"/>
                <w:sz w:val="24"/>
                <w:szCs w:val="20"/>
                <w:highlight w:val="none"/>
                <w:lang w:val="en-US" w:eastAsia="zh-CN"/>
              </w:rPr>
              <w:t>4</w:t>
            </w:r>
          </w:p>
        </w:tc>
        <w:tc>
          <w:tcPr>
            <w:tcW w:w="3681" w:type="dxa"/>
            <w:vMerge w:val="continue"/>
            <w:noWrap w:val="0"/>
            <w:vAlign w:val="center"/>
          </w:tcPr>
          <w:p>
            <w:pPr>
              <w:spacing w:line="240" w:lineRule="auto"/>
              <w:jc w:val="center"/>
              <w:rPr>
                <w:rFonts w:hint="eastAsia" w:ascii="等线" w:hAnsi="等线" w:eastAsia="宋体" w:cs="Times New Roman"/>
                <w:bCs/>
                <w:color w:val="auto"/>
                <w:kern w:val="0"/>
                <w:sz w:val="24"/>
                <w:szCs w:val="20"/>
                <w:highlight w:val="none"/>
              </w:rPr>
            </w:pP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COD/TOC水质自动监测仪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hint="eastAsia" w:ascii="宋体" w:hAnsi="宋体" w:eastAsia="宋体"/>
                <w:bCs/>
                <w:color w:val="auto"/>
                <w:kern w:val="0"/>
                <w:sz w:val="24"/>
                <w:szCs w:val="20"/>
                <w:highlight w:val="none"/>
                <w:lang w:val="en-US" w:eastAsia="zh-CN"/>
              </w:rPr>
            </w:pPr>
            <w:r>
              <w:rPr>
                <w:rFonts w:hint="eastAsia" w:ascii="宋体" w:hAnsi="宋体"/>
                <w:bCs/>
                <w:color w:val="auto"/>
                <w:kern w:val="0"/>
                <w:sz w:val="24"/>
                <w:szCs w:val="20"/>
                <w:highlight w:val="none"/>
                <w:lang w:val="en-US" w:eastAsia="zh-CN"/>
              </w:rPr>
              <w:t>5</w:t>
            </w:r>
          </w:p>
        </w:tc>
        <w:tc>
          <w:tcPr>
            <w:tcW w:w="3681" w:type="dxa"/>
            <w:vMerge w:val="continue"/>
            <w:noWrap w:val="0"/>
            <w:vAlign w:val="center"/>
          </w:tcPr>
          <w:p>
            <w:pPr>
              <w:spacing w:line="240" w:lineRule="auto"/>
              <w:jc w:val="center"/>
              <w:rPr>
                <w:rFonts w:hint="eastAsia" w:ascii="等线" w:hAnsi="等线" w:eastAsia="宋体" w:cs="Times New Roman"/>
                <w:bCs/>
                <w:color w:val="auto"/>
                <w:kern w:val="0"/>
                <w:sz w:val="24"/>
                <w:szCs w:val="20"/>
                <w:highlight w:val="none"/>
              </w:rPr>
            </w:pP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总磷水质自动监测仪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hint="eastAsia" w:ascii="宋体" w:hAnsi="宋体" w:eastAsia="宋体"/>
                <w:bCs/>
                <w:color w:val="auto"/>
                <w:kern w:val="0"/>
                <w:sz w:val="24"/>
                <w:szCs w:val="20"/>
                <w:highlight w:val="none"/>
                <w:lang w:val="en-US" w:eastAsia="zh-CN"/>
              </w:rPr>
            </w:pPr>
            <w:r>
              <w:rPr>
                <w:rFonts w:hint="eastAsia" w:ascii="宋体" w:hAnsi="宋体"/>
                <w:bCs/>
                <w:color w:val="auto"/>
                <w:kern w:val="0"/>
                <w:sz w:val="24"/>
                <w:szCs w:val="20"/>
                <w:highlight w:val="none"/>
                <w:lang w:val="en-US" w:eastAsia="zh-CN"/>
              </w:rPr>
              <w:t>6</w:t>
            </w:r>
          </w:p>
        </w:tc>
        <w:tc>
          <w:tcPr>
            <w:tcW w:w="3681" w:type="dxa"/>
            <w:vMerge w:val="continue"/>
            <w:noWrap w:val="0"/>
            <w:vAlign w:val="center"/>
          </w:tcPr>
          <w:p>
            <w:pPr>
              <w:spacing w:line="240" w:lineRule="auto"/>
              <w:jc w:val="center"/>
              <w:rPr>
                <w:rFonts w:hint="eastAsia" w:ascii="等线" w:hAnsi="等线" w:eastAsia="宋体" w:cs="Times New Roman"/>
                <w:bCs/>
                <w:color w:val="auto"/>
                <w:kern w:val="0"/>
                <w:sz w:val="24"/>
                <w:szCs w:val="20"/>
                <w:highlight w:val="none"/>
              </w:rPr>
            </w:pP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总氮水质自动监测仪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hint="eastAsia" w:ascii="宋体" w:hAnsi="宋体" w:eastAsia="宋体"/>
                <w:bCs/>
                <w:color w:val="auto"/>
                <w:kern w:val="0"/>
                <w:sz w:val="24"/>
                <w:szCs w:val="20"/>
                <w:highlight w:val="none"/>
                <w:lang w:val="en-US" w:eastAsia="zh-CN"/>
              </w:rPr>
            </w:pPr>
            <w:r>
              <w:rPr>
                <w:rFonts w:hint="eastAsia" w:ascii="宋体" w:hAnsi="宋体"/>
                <w:bCs/>
                <w:color w:val="auto"/>
                <w:kern w:val="0"/>
                <w:sz w:val="24"/>
                <w:szCs w:val="20"/>
                <w:highlight w:val="none"/>
                <w:lang w:val="en-US" w:eastAsia="zh-CN"/>
              </w:rPr>
              <w:t>7</w:t>
            </w:r>
          </w:p>
        </w:tc>
        <w:tc>
          <w:tcPr>
            <w:tcW w:w="3681" w:type="dxa"/>
            <w:vMerge w:val="continue"/>
            <w:noWrap w:val="0"/>
            <w:vAlign w:val="center"/>
          </w:tcPr>
          <w:p>
            <w:pPr>
              <w:spacing w:line="240" w:lineRule="auto"/>
              <w:jc w:val="center"/>
              <w:rPr>
                <w:rFonts w:hint="eastAsia" w:ascii="等线" w:hAnsi="等线" w:eastAsia="宋体" w:cs="Times New Roman"/>
                <w:bCs/>
                <w:color w:val="auto"/>
                <w:kern w:val="0"/>
                <w:sz w:val="24"/>
                <w:szCs w:val="20"/>
                <w:highlight w:val="none"/>
              </w:rPr>
            </w:pP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总磷总氮水质自动监测仪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hint="eastAsia" w:ascii="宋体" w:hAnsi="宋体" w:eastAsia="宋体"/>
                <w:bCs/>
                <w:color w:val="auto"/>
                <w:kern w:val="0"/>
                <w:sz w:val="24"/>
                <w:szCs w:val="20"/>
                <w:highlight w:val="none"/>
                <w:lang w:val="en-US" w:eastAsia="zh-CN"/>
              </w:rPr>
            </w:pPr>
            <w:r>
              <w:rPr>
                <w:rFonts w:hint="eastAsia" w:ascii="宋体" w:hAnsi="宋体"/>
                <w:bCs/>
                <w:color w:val="auto"/>
                <w:kern w:val="0"/>
                <w:sz w:val="24"/>
                <w:szCs w:val="20"/>
                <w:highlight w:val="none"/>
                <w:lang w:val="en-US" w:eastAsia="zh-CN"/>
              </w:rPr>
              <w:t>8</w:t>
            </w:r>
          </w:p>
        </w:tc>
        <w:tc>
          <w:tcPr>
            <w:tcW w:w="3681" w:type="dxa"/>
            <w:vMerge w:val="continue"/>
            <w:noWrap w:val="0"/>
            <w:vAlign w:val="center"/>
          </w:tcPr>
          <w:p>
            <w:pPr>
              <w:spacing w:line="240" w:lineRule="auto"/>
              <w:jc w:val="center"/>
              <w:rPr>
                <w:rFonts w:hint="eastAsia" w:ascii="等线" w:hAnsi="等线" w:eastAsia="宋体" w:cs="Times New Roman"/>
                <w:bCs/>
                <w:color w:val="auto"/>
                <w:kern w:val="0"/>
                <w:sz w:val="24"/>
                <w:szCs w:val="20"/>
                <w:highlight w:val="none"/>
              </w:rPr>
            </w:pP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在线PH计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hint="eastAsia" w:ascii="宋体" w:hAnsi="宋体" w:eastAsia="宋体"/>
                <w:bCs/>
                <w:color w:val="auto"/>
                <w:kern w:val="0"/>
                <w:sz w:val="24"/>
                <w:szCs w:val="20"/>
                <w:highlight w:val="none"/>
                <w:lang w:val="en-US" w:eastAsia="zh-CN"/>
              </w:rPr>
            </w:pPr>
            <w:r>
              <w:rPr>
                <w:rFonts w:hint="eastAsia" w:ascii="宋体" w:hAnsi="宋体"/>
                <w:bCs/>
                <w:color w:val="auto"/>
                <w:kern w:val="0"/>
                <w:sz w:val="24"/>
                <w:szCs w:val="20"/>
                <w:highlight w:val="none"/>
                <w:lang w:val="en-US" w:eastAsia="zh-CN"/>
              </w:rPr>
              <w:t>9</w:t>
            </w:r>
          </w:p>
        </w:tc>
        <w:tc>
          <w:tcPr>
            <w:tcW w:w="3681" w:type="dxa"/>
            <w:vMerge w:val="restart"/>
            <w:noWrap w:val="0"/>
            <w:vAlign w:val="center"/>
          </w:tcPr>
          <w:p>
            <w:pPr>
              <w:spacing w:line="240" w:lineRule="auto"/>
              <w:jc w:val="center"/>
              <w:rPr>
                <w:rFonts w:hint="eastAsia" w:ascii="等线" w:hAnsi="等线" w:eastAsia="宋体" w:cs="Times New Roman"/>
                <w:bCs/>
                <w:color w:val="auto"/>
                <w:kern w:val="0"/>
                <w:sz w:val="24"/>
                <w:szCs w:val="20"/>
                <w:highlight w:val="none"/>
              </w:rPr>
            </w:pPr>
            <w:r>
              <w:rPr>
                <w:rFonts w:hint="eastAsia" w:ascii="等线" w:hAnsi="等线" w:eastAsia="宋体" w:cs="Times New Roman"/>
                <w:bCs/>
                <w:color w:val="auto"/>
                <w:kern w:val="0"/>
                <w:sz w:val="24"/>
                <w:szCs w:val="20"/>
                <w:highlight w:val="none"/>
                <w:lang w:val="en-US" w:eastAsia="zh-CN"/>
              </w:rPr>
              <w:t>废水校准复测（以20%复测计）</w:t>
            </w: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氨氮水质自动监测仪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hint="default" w:ascii="宋体" w:hAnsi="宋体" w:eastAsia="宋体"/>
                <w:bCs/>
                <w:color w:val="auto"/>
                <w:kern w:val="0"/>
                <w:sz w:val="24"/>
                <w:szCs w:val="20"/>
                <w:highlight w:val="none"/>
                <w:lang w:val="en-US" w:eastAsia="zh-CN"/>
              </w:rPr>
            </w:pPr>
            <w:r>
              <w:rPr>
                <w:rFonts w:hint="eastAsia" w:ascii="宋体" w:hAnsi="宋体"/>
                <w:bCs/>
                <w:color w:val="auto"/>
                <w:kern w:val="0"/>
                <w:sz w:val="24"/>
                <w:szCs w:val="20"/>
                <w:highlight w:val="none"/>
                <w:lang w:val="en-US" w:eastAsia="zh-CN"/>
              </w:rPr>
              <w:t>10</w:t>
            </w:r>
          </w:p>
        </w:tc>
        <w:tc>
          <w:tcPr>
            <w:tcW w:w="3681" w:type="dxa"/>
            <w:vMerge w:val="continue"/>
            <w:noWrap w:val="0"/>
            <w:vAlign w:val="center"/>
          </w:tcPr>
          <w:p>
            <w:pPr>
              <w:spacing w:line="240" w:lineRule="auto"/>
              <w:jc w:val="center"/>
              <w:rPr>
                <w:rFonts w:hint="eastAsia" w:ascii="等线" w:hAnsi="等线" w:eastAsia="宋体" w:cs="Times New Roman"/>
                <w:bCs/>
                <w:color w:val="auto"/>
                <w:kern w:val="0"/>
                <w:sz w:val="24"/>
                <w:szCs w:val="20"/>
                <w:highlight w:val="none"/>
              </w:rPr>
            </w:pP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COD/TOC水质自动监测仪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hint="default" w:ascii="宋体" w:hAnsi="宋体" w:eastAsia="宋体"/>
                <w:bCs/>
                <w:color w:val="auto"/>
                <w:kern w:val="0"/>
                <w:sz w:val="24"/>
                <w:szCs w:val="20"/>
                <w:highlight w:val="none"/>
                <w:lang w:val="en-US" w:eastAsia="zh-CN"/>
              </w:rPr>
            </w:pPr>
            <w:r>
              <w:rPr>
                <w:rFonts w:hint="eastAsia" w:ascii="宋体" w:hAnsi="宋体"/>
                <w:bCs/>
                <w:color w:val="auto"/>
                <w:kern w:val="0"/>
                <w:sz w:val="24"/>
                <w:szCs w:val="20"/>
                <w:highlight w:val="none"/>
                <w:lang w:val="en-US" w:eastAsia="zh-CN"/>
              </w:rPr>
              <w:t>11</w:t>
            </w:r>
          </w:p>
        </w:tc>
        <w:tc>
          <w:tcPr>
            <w:tcW w:w="3681" w:type="dxa"/>
            <w:vMerge w:val="continue"/>
            <w:noWrap w:val="0"/>
            <w:vAlign w:val="center"/>
          </w:tcPr>
          <w:p>
            <w:pPr>
              <w:spacing w:line="240" w:lineRule="auto"/>
              <w:jc w:val="center"/>
              <w:rPr>
                <w:rFonts w:hint="eastAsia" w:ascii="等线" w:hAnsi="等线" w:eastAsia="宋体" w:cs="Times New Roman"/>
                <w:bCs/>
                <w:color w:val="auto"/>
                <w:kern w:val="0"/>
                <w:sz w:val="24"/>
                <w:szCs w:val="20"/>
                <w:highlight w:val="none"/>
              </w:rPr>
            </w:pP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总磷水质自动监测仪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hint="default" w:ascii="宋体" w:hAnsi="宋体" w:eastAsia="宋体"/>
                <w:bCs/>
                <w:color w:val="auto"/>
                <w:kern w:val="0"/>
                <w:sz w:val="24"/>
                <w:szCs w:val="20"/>
                <w:highlight w:val="none"/>
                <w:lang w:val="en-US" w:eastAsia="zh-CN"/>
              </w:rPr>
            </w:pPr>
            <w:r>
              <w:rPr>
                <w:rFonts w:hint="eastAsia" w:ascii="宋体" w:hAnsi="宋体"/>
                <w:bCs/>
                <w:color w:val="auto"/>
                <w:kern w:val="0"/>
                <w:sz w:val="24"/>
                <w:szCs w:val="20"/>
                <w:highlight w:val="none"/>
                <w:lang w:val="en-US" w:eastAsia="zh-CN"/>
              </w:rPr>
              <w:t>12</w:t>
            </w:r>
          </w:p>
        </w:tc>
        <w:tc>
          <w:tcPr>
            <w:tcW w:w="3681" w:type="dxa"/>
            <w:vMerge w:val="continue"/>
            <w:noWrap w:val="0"/>
            <w:vAlign w:val="center"/>
          </w:tcPr>
          <w:p>
            <w:pPr>
              <w:spacing w:line="240" w:lineRule="auto"/>
              <w:jc w:val="center"/>
              <w:rPr>
                <w:rFonts w:hint="eastAsia" w:ascii="等线" w:hAnsi="等线" w:eastAsia="宋体" w:cs="Times New Roman"/>
                <w:bCs/>
                <w:color w:val="auto"/>
                <w:kern w:val="0"/>
                <w:sz w:val="24"/>
                <w:szCs w:val="20"/>
                <w:highlight w:val="none"/>
              </w:rPr>
            </w:pP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总氮水质自动监测仪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hint="default" w:ascii="宋体" w:hAnsi="宋体" w:eastAsia="宋体"/>
                <w:bCs/>
                <w:color w:val="auto"/>
                <w:kern w:val="0"/>
                <w:sz w:val="24"/>
                <w:szCs w:val="20"/>
                <w:highlight w:val="none"/>
                <w:lang w:val="en-US" w:eastAsia="zh-CN"/>
              </w:rPr>
            </w:pPr>
            <w:r>
              <w:rPr>
                <w:rFonts w:hint="eastAsia" w:ascii="宋体" w:hAnsi="宋体"/>
                <w:bCs/>
                <w:color w:val="auto"/>
                <w:kern w:val="0"/>
                <w:sz w:val="24"/>
                <w:szCs w:val="20"/>
                <w:highlight w:val="none"/>
                <w:lang w:val="en-US" w:eastAsia="zh-CN"/>
              </w:rPr>
              <w:t>13</w:t>
            </w:r>
          </w:p>
        </w:tc>
        <w:tc>
          <w:tcPr>
            <w:tcW w:w="3681" w:type="dxa"/>
            <w:vMerge w:val="continue"/>
            <w:noWrap w:val="0"/>
            <w:vAlign w:val="center"/>
          </w:tcPr>
          <w:p>
            <w:pPr>
              <w:spacing w:line="240" w:lineRule="auto"/>
              <w:jc w:val="center"/>
              <w:rPr>
                <w:rFonts w:hint="eastAsia" w:ascii="等线" w:hAnsi="等线" w:eastAsia="宋体" w:cs="Times New Roman"/>
                <w:bCs/>
                <w:color w:val="auto"/>
                <w:kern w:val="0"/>
                <w:sz w:val="24"/>
                <w:szCs w:val="20"/>
                <w:highlight w:val="none"/>
              </w:rPr>
            </w:pP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总磷总氮水质自动监测仪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noWrap w:val="0"/>
            <w:vAlign w:val="center"/>
          </w:tcPr>
          <w:p>
            <w:pPr>
              <w:spacing w:line="240" w:lineRule="auto"/>
              <w:jc w:val="center"/>
              <w:rPr>
                <w:rFonts w:hint="default" w:ascii="宋体" w:hAnsi="宋体" w:eastAsia="宋体"/>
                <w:bCs/>
                <w:color w:val="auto"/>
                <w:kern w:val="0"/>
                <w:sz w:val="24"/>
                <w:szCs w:val="20"/>
                <w:highlight w:val="none"/>
                <w:lang w:val="en-US" w:eastAsia="zh-CN"/>
              </w:rPr>
            </w:pPr>
            <w:r>
              <w:rPr>
                <w:rFonts w:hint="eastAsia" w:ascii="宋体" w:hAnsi="宋体"/>
                <w:bCs/>
                <w:color w:val="auto"/>
                <w:kern w:val="0"/>
                <w:sz w:val="24"/>
                <w:szCs w:val="20"/>
                <w:highlight w:val="none"/>
                <w:lang w:val="en-US" w:eastAsia="zh-CN"/>
              </w:rPr>
              <w:t>14</w:t>
            </w:r>
          </w:p>
        </w:tc>
        <w:tc>
          <w:tcPr>
            <w:tcW w:w="3681" w:type="dxa"/>
            <w:vMerge w:val="continue"/>
            <w:noWrap w:val="0"/>
            <w:vAlign w:val="center"/>
          </w:tcPr>
          <w:p>
            <w:pPr>
              <w:spacing w:line="240" w:lineRule="auto"/>
              <w:jc w:val="center"/>
              <w:rPr>
                <w:rFonts w:hint="eastAsia" w:ascii="等线" w:hAnsi="等线" w:eastAsia="宋体" w:cs="Times New Roman"/>
                <w:bCs/>
                <w:color w:val="auto"/>
                <w:kern w:val="0"/>
                <w:sz w:val="24"/>
                <w:szCs w:val="20"/>
                <w:highlight w:val="none"/>
              </w:rPr>
            </w:pPr>
          </w:p>
        </w:tc>
        <w:tc>
          <w:tcPr>
            <w:tcW w:w="5101" w:type="dxa"/>
            <w:noWrap w:val="0"/>
            <w:vAlign w:val="center"/>
          </w:tcPr>
          <w:p>
            <w:pPr>
              <w:spacing w:line="240" w:lineRule="auto"/>
              <w:jc w:val="center"/>
              <w:rPr>
                <w:rFonts w:hint="eastAsia" w:ascii="等线" w:hAnsi="等线" w:eastAsia="宋体" w:cs="Times New Roman"/>
                <w:bCs/>
                <w:color w:val="auto"/>
                <w:kern w:val="0"/>
                <w:sz w:val="24"/>
                <w:szCs w:val="20"/>
                <w:highlight w:val="none"/>
                <w:lang w:val="en-US" w:eastAsia="zh-CN"/>
              </w:rPr>
            </w:pPr>
            <w:r>
              <w:rPr>
                <w:rFonts w:hint="eastAsia" w:ascii="等线" w:hAnsi="等线" w:eastAsia="宋体" w:cs="Times New Roman"/>
                <w:bCs/>
                <w:color w:val="auto"/>
                <w:kern w:val="0"/>
                <w:sz w:val="24"/>
                <w:szCs w:val="20"/>
                <w:highlight w:val="none"/>
                <w:lang w:val="en-US" w:eastAsia="zh-CN"/>
              </w:rPr>
              <w:t>在线PH计</w:t>
            </w:r>
          </w:p>
        </w:tc>
      </w:tr>
    </w:tbl>
    <w:p>
      <w:pPr>
        <w:widowControl/>
        <w:spacing w:line="360" w:lineRule="auto"/>
        <w:jc w:val="center"/>
        <w:textAlignment w:val="bottom"/>
        <w:rPr>
          <w:rStyle w:val="312"/>
          <w:rFonts w:hint="eastAsia" w:ascii="宋体" w:hAnsi="宋体" w:eastAsia="宋体" w:cs="宋体"/>
          <w:color w:val="auto"/>
          <w:sz w:val="36"/>
          <w:szCs w:val="36"/>
          <w:highlight w:val="none"/>
        </w:rPr>
      </w:pPr>
    </w:p>
    <w:p>
      <w:pPr>
        <w:widowControl/>
        <w:spacing w:line="360" w:lineRule="auto"/>
        <w:jc w:val="center"/>
        <w:textAlignment w:val="bottom"/>
        <w:rPr>
          <w:rStyle w:val="312"/>
          <w:rFonts w:hint="eastAsia" w:ascii="宋体" w:hAnsi="宋体" w:eastAsia="宋体" w:cs="宋体"/>
          <w:color w:val="auto"/>
          <w:sz w:val="36"/>
          <w:szCs w:val="36"/>
          <w:highlight w:val="none"/>
        </w:rPr>
      </w:pPr>
    </w:p>
    <w:p>
      <w:pPr>
        <w:widowControl/>
        <w:spacing w:line="360" w:lineRule="auto"/>
        <w:jc w:val="center"/>
        <w:textAlignment w:val="bottom"/>
        <w:rPr>
          <w:rStyle w:val="312"/>
          <w:rFonts w:hint="eastAsia" w:ascii="宋体" w:hAnsi="宋体" w:eastAsia="宋体" w:cs="宋体"/>
          <w:color w:val="auto"/>
          <w:sz w:val="36"/>
          <w:szCs w:val="36"/>
          <w:highlight w:val="none"/>
        </w:rPr>
      </w:pPr>
    </w:p>
    <w:p>
      <w:pPr>
        <w:snapToGrid w:val="0"/>
        <w:jc w:val="center"/>
        <w:rPr>
          <w:rStyle w:val="46"/>
          <w:rFonts w:hint="eastAsia" w:asciiTheme="majorEastAsia" w:hAnsiTheme="majorEastAsia" w:eastAsiaTheme="majorEastAsia" w:cstheme="majorEastAsia"/>
          <w:b/>
          <w:color w:val="auto"/>
          <w:sz w:val="36"/>
          <w:highlight w:val="none"/>
        </w:rPr>
      </w:pPr>
    </w:p>
    <w:p>
      <w:pPr>
        <w:snapToGrid w:val="0"/>
        <w:jc w:val="center"/>
        <w:rPr>
          <w:rStyle w:val="46"/>
          <w:rFonts w:asciiTheme="majorEastAsia" w:hAnsiTheme="majorEastAsia" w:eastAsiaTheme="majorEastAsia" w:cstheme="majorEastAsia"/>
          <w:b/>
          <w:color w:val="auto"/>
          <w:sz w:val="21"/>
          <w:highlight w:val="none"/>
        </w:rPr>
      </w:pPr>
      <w:r>
        <w:rPr>
          <w:rStyle w:val="46"/>
          <w:rFonts w:hint="eastAsia" w:asciiTheme="majorEastAsia" w:hAnsiTheme="majorEastAsia" w:eastAsiaTheme="majorEastAsia" w:cstheme="majorEastAsia"/>
          <w:b/>
          <w:color w:val="auto"/>
          <w:sz w:val="36"/>
          <w:highlight w:val="none"/>
        </w:rPr>
        <w:t>第六章  商务条款</w:t>
      </w:r>
    </w:p>
    <w:p>
      <w:pPr>
        <w:snapToGrid w:val="0"/>
        <w:spacing w:line="500" w:lineRule="exact"/>
        <w:ind w:right="-289" w:firstLine="482" w:firstLineChars="200"/>
        <w:textAlignment w:val="bottom"/>
        <w:rPr>
          <w:rStyle w:val="46"/>
          <w:rFonts w:asciiTheme="majorEastAsia" w:hAnsiTheme="majorEastAsia" w:eastAsiaTheme="majorEastAsia" w:cstheme="majorEastAsia"/>
          <w:b/>
          <w:color w:val="auto"/>
          <w:sz w:val="24"/>
          <w:szCs w:val="24"/>
          <w:highlight w:val="none"/>
        </w:rPr>
      </w:pPr>
      <w:r>
        <w:rPr>
          <w:rStyle w:val="46"/>
          <w:rFonts w:hint="eastAsia" w:asciiTheme="majorEastAsia" w:hAnsiTheme="majorEastAsia" w:eastAsiaTheme="majorEastAsia" w:cstheme="majorEastAsia"/>
          <w:b/>
          <w:color w:val="auto"/>
          <w:sz w:val="24"/>
          <w:szCs w:val="24"/>
          <w:highlight w:val="none"/>
        </w:rPr>
        <w:t>一、总体要求：</w:t>
      </w:r>
    </w:p>
    <w:p>
      <w:pPr>
        <w:snapToGrid w:val="0"/>
        <w:spacing w:line="500" w:lineRule="exact"/>
        <w:ind w:right="-289" w:firstLine="480" w:firstLineChars="200"/>
        <w:textAlignment w:val="bottom"/>
        <w:rPr>
          <w:rStyle w:val="46"/>
          <w:rFonts w:asciiTheme="majorEastAsia" w:hAnsiTheme="majorEastAsia" w:eastAsiaTheme="majorEastAsia" w:cstheme="majorEastAsia"/>
          <w:bCs/>
          <w:color w:val="auto"/>
          <w:sz w:val="24"/>
          <w:szCs w:val="24"/>
          <w:highlight w:val="none"/>
        </w:rPr>
      </w:pPr>
      <w:r>
        <w:rPr>
          <w:rStyle w:val="46"/>
          <w:rFonts w:hint="eastAsia" w:asciiTheme="majorEastAsia" w:hAnsiTheme="majorEastAsia" w:eastAsiaTheme="majorEastAsia" w:cstheme="majorEastAsia"/>
          <w:bCs/>
          <w:color w:val="auto"/>
          <w:sz w:val="24"/>
          <w:szCs w:val="24"/>
          <w:highlight w:val="none"/>
        </w:rPr>
        <w:t>必须符合竞争性磋商文件(包括补充更正，如有)的服务要求，符合国家相关服务标准和竞争性磋商文件规定标准。</w:t>
      </w:r>
    </w:p>
    <w:p>
      <w:pPr>
        <w:snapToGrid w:val="0"/>
        <w:spacing w:line="500" w:lineRule="exact"/>
        <w:ind w:right="-289" w:firstLine="482" w:firstLineChars="200"/>
        <w:textAlignment w:val="bottom"/>
        <w:rPr>
          <w:rStyle w:val="46"/>
          <w:rFonts w:asciiTheme="majorEastAsia" w:hAnsiTheme="majorEastAsia" w:eastAsiaTheme="majorEastAsia" w:cstheme="majorEastAsia"/>
          <w:b/>
          <w:color w:val="auto"/>
          <w:sz w:val="24"/>
          <w:szCs w:val="24"/>
          <w:highlight w:val="none"/>
        </w:rPr>
      </w:pPr>
      <w:r>
        <w:rPr>
          <w:rStyle w:val="46"/>
          <w:rFonts w:hint="eastAsia" w:asciiTheme="majorEastAsia" w:hAnsiTheme="majorEastAsia" w:eastAsiaTheme="majorEastAsia" w:cstheme="majorEastAsia"/>
          <w:b/>
          <w:color w:val="auto"/>
          <w:sz w:val="24"/>
          <w:szCs w:val="24"/>
          <w:highlight w:val="none"/>
        </w:rPr>
        <w:t>二、付款方式</w:t>
      </w:r>
    </w:p>
    <w:p>
      <w:pPr>
        <w:snapToGrid w:val="0"/>
        <w:spacing w:line="500" w:lineRule="exact"/>
        <w:ind w:right="-289" w:firstLine="480" w:firstLineChars="200"/>
        <w:textAlignment w:val="bottom"/>
        <w:rPr>
          <w:rStyle w:val="46"/>
          <w:rFonts w:asciiTheme="majorEastAsia" w:hAnsiTheme="majorEastAsia" w:eastAsiaTheme="majorEastAsia" w:cstheme="majorEastAsia"/>
          <w:bCs/>
          <w:color w:val="auto"/>
          <w:sz w:val="24"/>
          <w:szCs w:val="24"/>
          <w:highlight w:val="none"/>
        </w:rPr>
      </w:pPr>
      <w:r>
        <w:rPr>
          <w:rStyle w:val="46"/>
          <w:rFonts w:hint="eastAsia" w:asciiTheme="majorEastAsia" w:hAnsiTheme="majorEastAsia" w:eastAsiaTheme="majorEastAsia" w:cstheme="majorEastAsia"/>
          <w:bCs/>
          <w:color w:val="auto"/>
          <w:sz w:val="24"/>
          <w:szCs w:val="24"/>
          <w:highlight w:val="none"/>
        </w:rPr>
        <w:t>按财务结算要求，通过银行划账方式结算。</w:t>
      </w:r>
    </w:p>
    <w:p>
      <w:pPr>
        <w:snapToGrid w:val="0"/>
        <w:spacing w:line="500" w:lineRule="exact"/>
        <w:ind w:right="-289" w:firstLine="482" w:firstLineChars="200"/>
        <w:textAlignment w:val="bottom"/>
        <w:rPr>
          <w:rStyle w:val="46"/>
          <w:rFonts w:asciiTheme="majorEastAsia" w:hAnsiTheme="majorEastAsia" w:eastAsiaTheme="majorEastAsia" w:cstheme="majorEastAsia"/>
          <w:b/>
          <w:color w:val="auto"/>
          <w:sz w:val="24"/>
          <w:szCs w:val="24"/>
          <w:highlight w:val="none"/>
          <w:lang w:val="zh-CN"/>
        </w:rPr>
      </w:pPr>
      <w:r>
        <w:rPr>
          <w:rStyle w:val="46"/>
          <w:rFonts w:hint="eastAsia" w:asciiTheme="majorEastAsia" w:hAnsiTheme="majorEastAsia" w:eastAsiaTheme="majorEastAsia" w:cstheme="majorEastAsia"/>
          <w:b/>
          <w:color w:val="auto"/>
          <w:sz w:val="24"/>
          <w:szCs w:val="24"/>
          <w:highlight w:val="none"/>
          <w:lang w:val="zh-CN"/>
        </w:rPr>
        <w:t>三、服务期限及服务地点</w:t>
      </w:r>
    </w:p>
    <w:p>
      <w:pPr>
        <w:snapToGrid w:val="0"/>
        <w:spacing w:line="500" w:lineRule="exact"/>
        <w:ind w:right="-289" w:firstLine="480" w:firstLineChars="200"/>
        <w:textAlignment w:val="bottom"/>
        <w:rPr>
          <w:rStyle w:val="46"/>
          <w:rFonts w:hint="eastAsia" w:asciiTheme="majorEastAsia" w:hAnsiTheme="majorEastAsia" w:eastAsiaTheme="majorEastAsia" w:cstheme="majorEastAsia"/>
          <w:bCs/>
          <w:color w:val="auto"/>
          <w:sz w:val="24"/>
          <w:szCs w:val="24"/>
          <w:highlight w:val="none"/>
          <w:lang w:val="en-US" w:eastAsia="zh-CN"/>
        </w:rPr>
      </w:pPr>
      <w:r>
        <w:rPr>
          <w:rStyle w:val="46"/>
          <w:rFonts w:hint="eastAsia" w:asciiTheme="majorEastAsia" w:hAnsiTheme="majorEastAsia" w:eastAsiaTheme="majorEastAsia" w:cstheme="majorEastAsia"/>
          <w:bCs/>
          <w:color w:val="auto"/>
          <w:sz w:val="24"/>
          <w:szCs w:val="24"/>
          <w:highlight w:val="none"/>
          <w:lang w:val="en-US" w:eastAsia="zh-CN"/>
        </w:rPr>
        <w:t>1、自采购合同签订生效之日起，成交供应商必须在2023年12月25日前按采购单位要求完成校准服务，并同时向采购单位提交每次检测活动的录像、检测报告、结果报告。若在规定时间内由于成交供应商的原因不能完成的，成交供应商应承担由此给采购单位造成的损失。</w:t>
      </w:r>
    </w:p>
    <w:p>
      <w:pPr>
        <w:snapToGrid w:val="0"/>
        <w:spacing w:line="500" w:lineRule="exact"/>
        <w:ind w:right="-289" w:firstLine="480" w:firstLineChars="200"/>
        <w:textAlignment w:val="bottom"/>
        <w:rPr>
          <w:rStyle w:val="46"/>
          <w:rFonts w:hint="default" w:asciiTheme="majorEastAsia" w:hAnsiTheme="majorEastAsia" w:eastAsiaTheme="majorEastAsia" w:cstheme="majorEastAsia"/>
          <w:bCs/>
          <w:color w:val="auto"/>
          <w:sz w:val="24"/>
          <w:szCs w:val="24"/>
          <w:highlight w:val="none"/>
          <w:lang w:val="en-US" w:eastAsia="zh-CN"/>
        </w:rPr>
      </w:pPr>
      <w:r>
        <w:rPr>
          <w:rStyle w:val="46"/>
          <w:rFonts w:hint="eastAsia" w:asciiTheme="majorEastAsia" w:hAnsiTheme="majorEastAsia" w:eastAsiaTheme="majorEastAsia" w:cstheme="majorEastAsia"/>
          <w:bCs/>
          <w:color w:val="auto"/>
          <w:sz w:val="24"/>
          <w:szCs w:val="24"/>
          <w:highlight w:val="none"/>
          <w:lang w:val="en-US" w:eastAsia="zh-CN"/>
        </w:rPr>
        <w:t>2、服务地点：采购单位指定地点。</w:t>
      </w:r>
    </w:p>
    <w:p>
      <w:pPr>
        <w:snapToGrid w:val="0"/>
        <w:spacing w:line="500" w:lineRule="exact"/>
        <w:ind w:right="-289" w:firstLine="482" w:firstLineChars="200"/>
        <w:textAlignment w:val="bottom"/>
        <w:rPr>
          <w:rStyle w:val="46"/>
          <w:rFonts w:asciiTheme="majorEastAsia" w:hAnsiTheme="majorEastAsia" w:eastAsiaTheme="majorEastAsia" w:cstheme="majorEastAsia"/>
          <w:b/>
          <w:color w:val="auto"/>
          <w:sz w:val="24"/>
          <w:szCs w:val="24"/>
          <w:highlight w:val="none"/>
          <w:lang w:val="zh-CN"/>
        </w:rPr>
      </w:pPr>
      <w:r>
        <w:rPr>
          <w:rStyle w:val="46"/>
          <w:rFonts w:hint="eastAsia" w:asciiTheme="majorEastAsia" w:hAnsiTheme="majorEastAsia" w:eastAsiaTheme="majorEastAsia" w:cstheme="majorEastAsia"/>
          <w:b/>
          <w:color w:val="auto"/>
          <w:sz w:val="24"/>
          <w:szCs w:val="24"/>
          <w:highlight w:val="none"/>
          <w:lang w:val="zh-CN"/>
        </w:rPr>
        <w:t>四、服务要求</w:t>
      </w:r>
    </w:p>
    <w:p>
      <w:pPr>
        <w:snapToGrid w:val="0"/>
        <w:spacing w:line="500" w:lineRule="exact"/>
        <w:ind w:right="-289" w:firstLine="480" w:firstLineChars="200"/>
        <w:textAlignment w:val="bottom"/>
        <w:rPr>
          <w:rStyle w:val="46"/>
          <w:rFonts w:asciiTheme="majorEastAsia" w:hAnsiTheme="majorEastAsia" w:eastAsiaTheme="majorEastAsia" w:cstheme="majorEastAsia"/>
          <w:bCs/>
          <w:color w:val="auto"/>
          <w:sz w:val="24"/>
          <w:szCs w:val="24"/>
          <w:highlight w:val="none"/>
          <w:lang w:val="zh-CN"/>
        </w:rPr>
      </w:pPr>
      <w:r>
        <w:rPr>
          <w:rStyle w:val="46"/>
          <w:rFonts w:hint="eastAsia" w:asciiTheme="majorEastAsia" w:hAnsiTheme="majorEastAsia" w:eastAsiaTheme="majorEastAsia" w:cstheme="majorEastAsia"/>
          <w:bCs/>
          <w:color w:val="auto"/>
          <w:sz w:val="24"/>
          <w:szCs w:val="24"/>
          <w:highlight w:val="none"/>
          <w:lang w:val="zh-CN"/>
        </w:rPr>
        <w:t>1、成交供应商在履行合同义务期间，应遵守国家有关法律、法规、维护采购单位的合法权益。</w:t>
      </w:r>
    </w:p>
    <w:p>
      <w:pPr>
        <w:snapToGrid w:val="0"/>
        <w:spacing w:line="500" w:lineRule="exact"/>
        <w:ind w:right="-289" w:firstLine="480" w:firstLineChars="200"/>
        <w:textAlignment w:val="bottom"/>
        <w:rPr>
          <w:rStyle w:val="46"/>
          <w:rFonts w:asciiTheme="majorEastAsia" w:hAnsiTheme="majorEastAsia" w:eastAsiaTheme="majorEastAsia" w:cstheme="majorEastAsia"/>
          <w:bCs/>
          <w:color w:val="auto"/>
          <w:sz w:val="24"/>
          <w:szCs w:val="24"/>
          <w:highlight w:val="none"/>
          <w:lang w:val="zh-CN"/>
        </w:rPr>
      </w:pPr>
      <w:r>
        <w:rPr>
          <w:rStyle w:val="46"/>
          <w:rFonts w:hint="eastAsia" w:asciiTheme="majorEastAsia" w:hAnsiTheme="majorEastAsia" w:eastAsiaTheme="majorEastAsia" w:cstheme="majorEastAsia"/>
          <w:bCs/>
          <w:color w:val="auto"/>
          <w:sz w:val="24"/>
          <w:szCs w:val="24"/>
          <w:highlight w:val="none"/>
          <w:lang w:val="zh-CN"/>
        </w:rPr>
        <w:t>2、成交供应商应组建能够满足本项目服务需要的项目组，按照工作范围和内容完成服务工作，并向采购单位汇报工作进展。</w:t>
      </w:r>
    </w:p>
    <w:p>
      <w:pPr>
        <w:snapToGrid w:val="0"/>
        <w:spacing w:line="500" w:lineRule="exact"/>
        <w:ind w:right="-289" w:firstLine="480" w:firstLineChars="200"/>
        <w:textAlignment w:val="bottom"/>
        <w:rPr>
          <w:rStyle w:val="46"/>
          <w:rFonts w:asciiTheme="majorEastAsia" w:hAnsiTheme="majorEastAsia" w:eastAsiaTheme="majorEastAsia" w:cstheme="majorEastAsia"/>
          <w:bCs/>
          <w:color w:val="auto"/>
          <w:sz w:val="24"/>
          <w:szCs w:val="24"/>
          <w:highlight w:val="none"/>
          <w:lang w:val="zh-CN"/>
        </w:rPr>
      </w:pPr>
      <w:r>
        <w:rPr>
          <w:rStyle w:val="46"/>
          <w:rFonts w:hint="eastAsia" w:asciiTheme="majorEastAsia" w:hAnsiTheme="majorEastAsia" w:eastAsiaTheme="majorEastAsia" w:cstheme="majorEastAsia"/>
          <w:bCs/>
          <w:color w:val="auto"/>
          <w:sz w:val="24"/>
          <w:szCs w:val="24"/>
          <w:highlight w:val="none"/>
          <w:lang w:val="zh-CN"/>
        </w:rPr>
        <w:t>3、成交供应商应自行承担项目实施过程中的安全责任，采购单位在任何情况下不承担任何责任。</w:t>
      </w:r>
    </w:p>
    <w:p>
      <w:pPr>
        <w:snapToGrid w:val="0"/>
        <w:spacing w:line="500" w:lineRule="exact"/>
        <w:ind w:right="-289" w:firstLine="482" w:firstLineChars="200"/>
        <w:textAlignment w:val="bottom"/>
        <w:rPr>
          <w:rStyle w:val="46"/>
          <w:rFonts w:asciiTheme="majorEastAsia" w:hAnsiTheme="majorEastAsia" w:eastAsiaTheme="majorEastAsia" w:cstheme="majorEastAsia"/>
          <w:b/>
          <w:color w:val="auto"/>
          <w:sz w:val="24"/>
          <w:szCs w:val="24"/>
          <w:highlight w:val="none"/>
          <w:lang w:val="zh-CN"/>
        </w:rPr>
      </w:pPr>
      <w:r>
        <w:rPr>
          <w:rStyle w:val="46"/>
          <w:rFonts w:hint="eastAsia" w:asciiTheme="majorEastAsia" w:hAnsiTheme="majorEastAsia" w:eastAsiaTheme="majorEastAsia" w:cstheme="majorEastAsia"/>
          <w:b/>
          <w:color w:val="auto"/>
          <w:sz w:val="24"/>
          <w:szCs w:val="24"/>
          <w:highlight w:val="none"/>
          <w:lang w:val="zh-CN"/>
        </w:rPr>
        <w:t>五、验收</w:t>
      </w:r>
    </w:p>
    <w:p>
      <w:pPr>
        <w:snapToGrid w:val="0"/>
        <w:spacing w:line="500" w:lineRule="exact"/>
        <w:ind w:right="-289" w:firstLine="480" w:firstLineChars="200"/>
        <w:textAlignment w:val="bottom"/>
        <w:rPr>
          <w:rStyle w:val="46"/>
          <w:rFonts w:hint="eastAsia" w:asciiTheme="majorEastAsia" w:hAnsiTheme="majorEastAsia" w:eastAsiaTheme="majorEastAsia" w:cstheme="majorEastAsia"/>
          <w:bCs/>
          <w:color w:val="auto"/>
          <w:sz w:val="24"/>
          <w:szCs w:val="24"/>
          <w:highlight w:val="none"/>
          <w:lang w:val="en-US" w:eastAsia="zh-CN"/>
        </w:rPr>
      </w:pPr>
      <w:r>
        <w:rPr>
          <w:rStyle w:val="46"/>
          <w:rFonts w:hint="eastAsia" w:asciiTheme="majorEastAsia" w:hAnsiTheme="majorEastAsia" w:eastAsiaTheme="majorEastAsia" w:cstheme="majorEastAsia"/>
          <w:bCs/>
          <w:color w:val="auto"/>
          <w:sz w:val="24"/>
          <w:szCs w:val="24"/>
          <w:highlight w:val="none"/>
          <w:lang w:val="en-US" w:eastAsia="zh-CN"/>
        </w:rPr>
        <w:t>1、采购单位组织对成交供应商履约的验收。大型或者复杂的政府采购项目，应当邀请国家认可的质量检测机构参加验收工作。验收方成员应当在验收书上签字，并承担相应的法律责任。如果发现与合同中要求不符，成交供应商须承担由此发生的一切损失和费用，并接受相应的处理。</w:t>
      </w:r>
    </w:p>
    <w:p>
      <w:pPr>
        <w:snapToGrid w:val="0"/>
        <w:spacing w:line="500" w:lineRule="exact"/>
        <w:ind w:right="-289" w:firstLine="480" w:firstLineChars="200"/>
        <w:textAlignment w:val="bottom"/>
        <w:rPr>
          <w:rStyle w:val="46"/>
          <w:rFonts w:hint="eastAsia" w:asciiTheme="majorEastAsia" w:hAnsiTheme="majorEastAsia" w:eastAsiaTheme="majorEastAsia" w:cstheme="majorEastAsia"/>
          <w:bCs/>
          <w:color w:val="auto"/>
          <w:sz w:val="24"/>
          <w:szCs w:val="24"/>
          <w:highlight w:val="none"/>
          <w:lang w:val="en-US" w:eastAsia="zh-CN"/>
        </w:rPr>
      </w:pPr>
      <w:r>
        <w:rPr>
          <w:rStyle w:val="46"/>
          <w:rFonts w:hint="eastAsia" w:asciiTheme="majorEastAsia" w:hAnsiTheme="majorEastAsia" w:eastAsiaTheme="majorEastAsia" w:cstheme="majorEastAsia"/>
          <w:bCs/>
          <w:color w:val="auto"/>
          <w:sz w:val="24"/>
          <w:szCs w:val="24"/>
          <w:highlight w:val="none"/>
          <w:lang w:val="en-US" w:eastAsia="zh-CN"/>
        </w:rPr>
        <w:t>2、采购单位可以邀请参加本项目的其他投标供应商或者第三方机构参与验收。参与验收的投标供应商或者第三方机构的意见作为验收书的参考资料一并存档。</w:t>
      </w:r>
    </w:p>
    <w:p>
      <w:pPr>
        <w:snapToGrid w:val="0"/>
        <w:spacing w:line="500" w:lineRule="exact"/>
        <w:ind w:right="-289" w:firstLine="480" w:firstLineChars="200"/>
        <w:textAlignment w:val="bottom"/>
        <w:rPr>
          <w:rStyle w:val="46"/>
          <w:rFonts w:hint="eastAsia" w:asciiTheme="majorEastAsia" w:hAnsiTheme="majorEastAsia" w:eastAsiaTheme="majorEastAsia" w:cstheme="majorEastAsia"/>
          <w:bCs/>
          <w:color w:val="auto"/>
          <w:sz w:val="24"/>
          <w:szCs w:val="24"/>
          <w:highlight w:val="none"/>
          <w:lang w:val="en-US" w:eastAsia="zh-CN"/>
        </w:rPr>
      </w:pPr>
      <w:r>
        <w:rPr>
          <w:rStyle w:val="46"/>
          <w:rFonts w:hint="eastAsia" w:asciiTheme="majorEastAsia" w:hAnsiTheme="majorEastAsia" w:eastAsiaTheme="majorEastAsia" w:cstheme="majorEastAsia"/>
          <w:bCs/>
          <w:color w:val="auto"/>
          <w:sz w:val="24"/>
          <w:szCs w:val="24"/>
          <w:highlight w:val="none"/>
          <w:lang w:val="en-US" w:eastAsia="zh-CN"/>
        </w:rPr>
        <w:t>3、严格按照采购合同开展履约验收。采购单位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pPr>
        <w:snapToGrid w:val="0"/>
        <w:spacing w:line="500" w:lineRule="exact"/>
        <w:ind w:right="-289" w:firstLine="480" w:firstLineChars="200"/>
        <w:textAlignment w:val="bottom"/>
        <w:rPr>
          <w:rStyle w:val="46"/>
          <w:rFonts w:hint="eastAsia" w:asciiTheme="majorEastAsia" w:hAnsiTheme="majorEastAsia" w:eastAsiaTheme="majorEastAsia" w:cstheme="majorEastAsia"/>
          <w:bCs/>
          <w:color w:val="auto"/>
          <w:sz w:val="24"/>
          <w:szCs w:val="24"/>
          <w:highlight w:val="none"/>
          <w:lang w:val="en-US" w:eastAsia="zh-CN"/>
        </w:rPr>
      </w:pPr>
      <w:r>
        <w:rPr>
          <w:rStyle w:val="46"/>
          <w:rFonts w:hint="eastAsia" w:asciiTheme="majorEastAsia" w:hAnsiTheme="majorEastAsia" w:eastAsiaTheme="majorEastAsia" w:cstheme="majorEastAsia"/>
          <w:bCs/>
          <w:color w:val="auto"/>
          <w:sz w:val="24"/>
          <w:szCs w:val="24"/>
          <w:highlight w:val="none"/>
          <w:lang w:val="en-US" w:eastAsia="zh-CN"/>
        </w:rPr>
        <w:t>4、验收合格的项目，采购单位将根据采购合同的约定及时向成交供应商支付项目款。验收不合格的项目，采购单位将依法及时处理。采购合同的履行、违约责任和解决争议的方式等适用《中华人民共和国民法典》。成交供应商在履约过程中有政府采购法律法规规定的违法违规情形的，采购单位应当及时报告本级财政部门。</w:t>
      </w:r>
    </w:p>
    <w:p>
      <w:pPr>
        <w:snapToGrid w:val="0"/>
        <w:spacing w:line="500" w:lineRule="exact"/>
        <w:ind w:right="-289" w:firstLine="480" w:firstLineChars="200"/>
        <w:textAlignment w:val="bottom"/>
        <w:rPr>
          <w:rStyle w:val="46"/>
          <w:rFonts w:hint="default" w:asciiTheme="majorEastAsia" w:hAnsiTheme="majorEastAsia" w:eastAsiaTheme="majorEastAsia" w:cstheme="majorEastAsia"/>
          <w:bCs/>
          <w:color w:val="auto"/>
          <w:sz w:val="24"/>
          <w:szCs w:val="24"/>
          <w:highlight w:val="none"/>
          <w:lang w:val="en-US" w:eastAsia="zh-CN"/>
        </w:rPr>
      </w:pPr>
      <w:r>
        <w:rPr>
          <w:rStyle w:val="46"/>
          <w:rFonts w:hint="eastAsia" w:asciiTheme="majorEastAsia" w:hAnsiTheme="majorEastAsia" w:eastAsiaTheme="majorEastAsia" w:cstheme="majorEastAsia"/>
          <w:bCs/>
          <w:color w:val="auto"/>
          <w:sz w:val="24"/>
          <w:szCs w:val="24"/>
          <w:highlight w:val="none"/>
          <w:lang w:val="en-US" w:eastAsia="zh-CN"/>
        </w:rPr>
        <w:t>5、成交供应商</w:t>
      </w:r>
      <w:r>
        <w:rPr>
          <w:rStyle w:val="46"/>
          <w:rFonts w:hint="default" w:asciiTheme="majorEastAsia" w:hAnsiTheme="majorEastAsia" w:eastAsiaTheme="majorEastAsia" w:cstheme="majorEastAsia"/>
          <w:bCs/>
          <w:color w:val="auto"/>
          <w:sz w:val="24"/>
          <w:szCs w:val="24"/>
          <w:highlight w:val="none"/>
          <w:lang w:val="en-US" w:eastAsia="zh-CN"/>
        </w:rPr>
        <w:t>应根据采购文件要求提供服务，采购单位按照</w:t>
      </w:r>
      <w:r>
        <w:rPr>
          <w:rStyle w:val="46"/>
          <w:rFonts w:hint="eastAsia" w:asciiTheme="majorEastAsia" w:hAnsiTheme="majorEastAsia" w:eastAsiaTheme="majorEastAsia" w:cstheme="majorEastAsia"/>
          <w:bCs/>
          <w:color w:val="auto"/>
          <w:sz w:val="24"/>
          <w:szCs w:val="24"/>
          <w:highlight w:val="none"/>
          <w:lang w:val="en-US" w:eastAsia="zh-CN"/>
        </w:rPr>
        <w:t>投标</w:t>
      </w:r>
      <w:r>
        <w:rPr>
          <w:rStyle w:val="46"/>
          <w:rFonts w:hint="default" w:asciiTheme="majorEastAsia" w:hAnsiTheme="majorEastAsia" w:eastAsiaTheme="majorEastAsia" w:cstheme="majorEastAsia"/>
          <w:bCs/>
          <w:color w:val="auto"/>
          <w:sz w:val="24"/>
          <w:szCs w:val="24"/>
          <w:highlight w:val="none"/>
          <w:lang w:val="en-US" w:eastAsia="zh-CN"/>
        </w:rPr>
        <w:t>文件要求验收。</w:t>
      </w:r>
    </w:p>
    <w:p>
      <w:pPr>
        <w:snapToGrid w:val="0"/>
        <w:spacing w:line="500" w:lineRule="exact"/>
        <w:ind w:right="-289" w:firstLine="480" w:firstLineChars="200"/>
        <w:textAlignment w:val="bottom"/>
        <w:rPr>
          <w:rStyle w:val="46"/>
          <w:rFonts w:hint="default" w:asciiTheme="majorEastAsia" w:hAnsiTheme="majorEastAsia" w:eastAsiaTheme="majorEastAsia" w:cstheme="majorEastAsia"/>
          <w:bCs/>
          <w:color w:val="auto"/>
          <w:sz w:val="24"/>
          <w:szCs w:val="24"/>
          <w:highlight w:val="none"/>
          <w:lang w:val="en-US" w:eastAsia="zh-CN"/>
        </w:rPr>
      </w:pPr>
      <w:r>
        <w:rPr>
          <w:rStyle w:val="46"/>
          <w:rFonts w:hint="eastAsia" w:asciiTheme="majorEastAsia" w:hAnsiTheme="majorEastAsia" w:eastAsiaTheme="majorEastAsia" w:cstheme="majorEastAsia"/>
          <w:bCs/>
          <w:color w:val="auto"/>
          <w:sz w:val="24"/>
          <w:szCs w:val="24"/>
          <w:highlight w:val="none"/>
          <w:lang w:val="en-US" w:eastAsia="zh-CN"/>
        </w:rPr>
        <w:t>6、</w:t>
      </w:r>
      <w:r>
        <w:rPr>
          <w:rStyle w:val="46"/>
          <w:rFonts w:hint="default" w:asciiTheme="majorEastAsia" w:hAnsiTheme="majorEastAsia" w:eastAsiaTheme="majorEastAsia" w:cstheme="majorEastAsia"/>
          <w:bCs/>
          <w:color w:val="auto"/>
          <w:sz w:val="24"/>
          <w:szCs w:val="24"/>
          <w:highlight w:val="none"/>
          <w:lang w:val="en-US" w:eastAsia="zh-CN"/>
        </w:rPr>
        <w:t>验收标准应符合中国有关的国家、地方、行业的标准。</w:t>
      </w:r>
    </w:p>
    <w:p>
      <w:pPr>
        <w:snapToGrid w:val="0"/>
        <w:spacing w:line="500" w:lineRule="exact"/>
        <w:ind w:right="-289" w:firstLine="480" w:firstLineChars="200"/>
        <w:textAlignment w:val="bottom"/>
        <w:rPr>
          <w:rStyle w:val="46"/>
          <w:rFonts w:hint="default" w:asciiTheme="majorEastAsia" w:hAnsiTheme="majorEastAsia" w:eastAsiaTheme="majorEastAsia" w:cstheme="majorEastAsia"/>
          <w:bCs/>
          <w:color w:val="auto"/>
          <w:sz w:val="24"/>
          <w:szCs w:val="24"/>
          <w:highlight w:val="none"/>
          <w:lang w:val="en-US" w:eastAsia="zh-CN"/>
        </w:rPr>
      </w:pPr>
      <w:r>
        <w:rPr>
          <w:rStyle w:val="46"/>
          <w:rFonts w:hint="eastAsia" w:asciiTheme="majorEastAsia" w:hAnsiTheme="majorEastAsia" w:eastAsiaTheme="majorEastAsia" w:cstheme="majorEastAsia"/>
          <w:bCs/>
          <w:color w:val="auto"/>
          <w:sz w:val="24"/>
          <w:szCs w:val="24"/>
          <w:highlight w:val="none"/>
          <w:lang w:val="en-US" w:eastAsia="zh-CN"/>
        </w:rPr>
        <w:t>7、</w:t>
      </w:r>
      <w:r>
        <w:rPr>
          <w:rStyle w:val="46"/>
          <w:rFonts w:hint="default" w:asciiTheme="majorEastAsia" w:hAnsiTheme="majorEastAsia" w:eastAsiaTheme="majorEastAsia" w:cstheme="majorEastAsia"/>
          <w:bCs/>
          <w:color w:val="auto"/>
          <w:sz w:val="24"/>
          <w:szCs w:val="24"/>
          <w:highlight w:val="none"/>
          <w:lang w:val="en-US" w:eastAsia="zh-CN"/>
        </w:rPr>
        <w:t>验收费用由</w:t>
      </w:r>
      <w:r>
        <w:rPr>
          <w:rStyle w:val="46"/>
          <w:rFonts w:hint="eastAsia" w:asciiTheme="majorEastAsia" w:hAnsiTheme="majorEastAsia" w:eastAsiaTheme="majorEastAsia" w:cstheme="majorEastAsia"/>
          <w:bCs/>
          <w:color w:val="auto"/>
          <w:sz w:val="24"/>
          <w:szCs w:val="24"/>
          <w:highlight w:val="none"/>
          <w:lang w:val="en-US" w:eastAsia="zh-CN"/>
        </w:rPr>
        <w:t>成交供应商</w:t>
      </w:r>
      <w:r>
        <w:rPr>
          <w:rStyle w:val="46"/>
          <w:rFonts w:hint="default" w:asciiTheme="majorEastAsia" w:hAnsiTheme="majorEastAsia" w:eastAsiaTheme="majorEastAsia" w:cstheme="majorEastAsia"/>
          <w:bCs/>
          <w:color w:val="auto"/>
          <w:sz w:val="24"/>
          <w:szCs w:val="24"/>
          <w:highlight w:val="none"/>
          <w:lang w:val="en-US" w:eastAsia="zh-CN"/>
        </w:rPr>
        <w:t>承担。</w:t>
      </w: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hint="eastAsia" w:asciiTheme="majorEastAsia" w:hAnsiTheme="majorEastAsia" w:eastAsiaTheme="majorEastAsia" w:cstheme="majorEastAsia"/>
          <w:color w:val="auto"/>
          <w:sz w:val="36"/>
          <w:highlight w:val="none"/>
        </w:rPr>
      </w:pPr>
    </w:p>
    <w:p>
      <w:pPr>
        <w:snapToGrid w:val="0"/>
        <w:spacing w:line="360" w:lineRule="auto"/>
        <w:jc w:val="center"/>
        <w:rPr>
          <w:rStyle w:val="95"/>
          <w:rFonts w:asciiTheme="majorEastAsia" w:hAnsiTheme="majorEastAsia" w:eastAsiaTheme="majorEastAsia" w:cstheme="majorEastAsia"/>
          <w:color w:val="auto"/>
          <w:sz w:val="36"/>
          <w:highlight w:val="none"/>
        </w:rPr>
      </w:pPr>
      <w:r>
        <w:rPr>
          <w:rStyle w:val="95"/>
          <w:rFonts w:hint="eastAsia" w:asciiTheme="majorEastAsia" w:hAnsiTheme="majorEastAsia" w:eastAsiaTheme="majorEastAsia" w:cstheme="majorEastAsia"/>
          <w:color w:val="auto"/>
          <w:sz w:val="36"/>
          <w:highlight w:val="none"/>
        </w:rPr>
        <w:t>第七章  财务结算</w:t>
      </w:r>
    </w:p>
    <w:p>
      <w:pPr>
        <w:snapToGrid w:val="0"/>
        <w:spacing w:line="500" w:lineRule="exact"/>
        <w:ind w:right="-289" w:firstLine="482" w:firstLineChars="200"/>
        <w:textAlignment w:val="bottom"/>
        <w:rPr>
          <w:rStyle w:val="46"/>
          <w:rFonts w:asciiTheme="majorEastAsia" w:hAnsiTheme="majorEastAsia" w:eastAsiaTheme="majorEastAsia" w:cstheme="majorEastAsia"/>
          <w:b/>
          <w:color w:val="auto"/>
          <w:sz w:val="24"/>
          <w:szCs w:val="24"/>
          <w:highlight w:val="none"/>
          <w:lang w:val="zh-CN"/>
        </w:rPr>
      </w:pPr>
      <w:r>
        <w:rPr>
          <w:rStyle w:val="46"/>
          <w:rFonts w:hint="eastAsia" w:asciiTheme="majorEastAsia" w:hAnsiTheme="majorEastAsia" w:eastAsiaTheme="majorEastAsia" w:cstheme="majorEastAsia"/>
          <w:b/>
          <w:color w:val="auto"/>
          <w:sz w:val="24"/>
          <w:szCs w:val="24"/>
          <w:highlight w:val="none"/>
          <w:lang w:val="zh-CN"/>
        </w:rPr>
        <w:t>一、项目款的结算</w:t>
      </w:r>
    </w:p>
    <w:p>
      <w:pPr>
        <w:pStyle w:val="5"/>
        <w:numPr>
          <w:ilvl w:val="0"/>
          <w:numId w:val="0"/>
        </w:numPr>
        <w:snapToGrid w:val="0"/>
        <w:ind w:firstLine="480" w:firstLineChars="200"/>
        <w:jc w:val="left"/>
        <w:rPr>
          <w:rStyle w:val="46"/>
          <w:rFonts w:hint="eastAsia" w:asciiTheme="majorEastAsia" w:hAnsiTheme="majorEastAsia" w:eastAsiaTheme="majorEastAsia" w:cstheme="majorEastAsia"/>
          <w:b w:val="0"/>
          <w:bCs w:val="0"/>
          <w:color w:val="auto"/>
          <w:sz w:val="24"/>
          <w:szCs w:val="24"/>
          <w:highlight w:val="none"/>
        </w:rPr>
      </w:pPr>
      <w:r>
        <w:rPr>
          <w:rStyle w:val="46"/>
          <w:rFonts w:hint="eastAsia" w:asciiTheme="majorEastAsia" w:hAnsiTheme="majorEastAsia" w:eastAsiaTheme="majorEastAsia" w:cstheme="majorEastAsia"/>
          <w:b w:val="0"/>
          <w:bCs w:val="0"/>
          <w:color w:val="auto"/>
          <w:sz w:val="24"/>
          <w:szCs w:val="24"/>
          <w:highlight w:val="none"/>
        </w:rPr>
        <w:t>采购单位根据合同、投标文件等资料进行验收。</w:t>
      </w:r>
    </w:p>
    <w:p>
      <w:pPr>
        <w:pStyle w:val="5"/>
        <w:numPr>
          <w:ilvl w:val="0"/>
          <w:numId w:val="0"/>
        </w:numPr>
        <w:snapToGrid w:val="0"/>
        <w:ind w:firstLine="480" w:firstLineChars="200"/>
        <w:jc w:val="left"/>
        <w:rPr>
          <w:rStyle w:val="46"/>
          <w:rFonts w:hint="eastAsia" w:asciiTheme="majorEastAsia" w:hAnsiTheme="majorEastAsia" w:eastAsiaTheme="majorEastAsia" w:cstheme="majorEastAsia"/>
          <w:b w:val="0"/>
          <w:bCs w:val="0"/>
          <w:color w:val="auto"/>
          <w:sz w:val="24"/>
          <w:szCs w:val="24"/>
          <w:highlight w:val="none"/>
          <w:lang w:val="en-US" w:eastAsia="zh-CN"/>
        </w:rPr>
      </w:pPr>
      <w:r>
        <w:rPr>
          <w:rStyle w:val="46"/>
          <w:rFonts w:hint="eastAsia" w:asciiTheme="majorEastAsia" w:hAnsiTheme="majorEastAsia" w:eastAsiaTheme="majorEastAsia" w:cstheme="majorEastAsia"/>
          <w:b w:val="0"/>
          <w:bCs w:val="0"/>
          <w:color w:val="auto"/>
          <w:sz w:val="24"/>
          <w:szCs w:val="24"/>
          <w:highlight w:val="none"/>
          <w:lang w:val="en-US" w:eastAsia="zh-CN"/>
        </w:rPr>
        <w:t>项目款结算采取分期付款方式。</w:t>
      </w:r>
    </w:p>
    <w:p>
      <w:pPr>
        <w:pStyle w:val="5"/>
        <w:numPr>
          <w:ilvl w:val="0"/>
          <w:numId w:val="0"/>
        </w:numPr>
        <w:snapToGrid w:val="0"/>
        <w:ind w:firstLine="480" w:firstLineChars="200"/>
        <w:jc w:val="left"/>
        <w:rPr>
          <w:rStyle w:val="46"/>
          <w:rFonts w:hint="eastAsia" w:asciiTheme="majorEastAsia" w:hAnsiTheme="majorEastAsia" w:eastAsiaTheme="majorEastAsia" w:cstheme="majorEastAsia"/>
          <w:b w:val="0"/>
          <w:bCs w:val="0"/>
          <w:color w:val="auto"/>
          <w:sz w:val="24"/>
          <w:szCs w:val="24"/>
          <w:highlight w:val="none"/>
          <w:lang w:eastAsia="zh-CN"/>
        </w:rPr>
      </w:pPr>
      <w:r>
        <w:rPr>
          <w:rStyle w:val="46"/>
          <w:rFonts w:hint="eastAsia" w:asciiTheme="majorEastAsia" w:hAnsiTheme="majorEastAsia" w:eastAsiaTheme="majorEastAsia" w:cstheme="majorEastAsia"/>
          <w:b w:val="0"/>
          <w:bCs w:val="0"/>
          <w:color w:val="auto"/>
          <w:sz w:val="24"/>
          <w:szCs w:val="24"/>
          <w:highlight w:val="none"/>
          <w:lang w:val="en-US" w:eastAsia="zh-CN"/>
        </w:rPr>
        <w:t>自采购</w:t>
      </w:r>
      <w:r>
        <w:rPr>
          <w:rStyle w:val="46"/>
          <w:rFonts w:hint="eastAsia" w:asciiTheme="majorEastAsia" w:hAnsiTheme="majorEastAsia" w:eastAsiaTheme="majorEastAsia" w:cstheme="majorEastAsia"/>
          <w:b w:val="0"/>
          <w:bCs w:val="0"/>
          <w:color w:val="auto"/>
          <w:sz w:val="24"/>
          <w:szCs w:val="24"/>
          <w:highlight w:val="none"/>
        </w:rPr>
        <w:t>合同签订</w:t>
      </w:r>
      <w:r>
        <w:rPr>
          <w:rStyle w:val="46"/>
          <w:rFonts w:hint="eastAsia" w:asciiTheme="majorEastAsia" w:hAnsiTheme="majorEastAsia" w:eastAsiaTheme="majorEastAsia" w:cstheme="majorEastAsia"/>
          <w:b w:val="0"/>
          <w:bCs w:val="0"/>
          <w:color w:val="auto"/>
          <w:sz w:val="24"/>
          <w:szCs w:val="24"/>
          <w:highlight w:val="none"/>
          <w:lang w:eastAsia="zh-CN"/>
        </w:rPr>
        <w:t>生效</w:t>
      </w:r>
      <w:r>
        <w:rPr>
          <w:rStyle w:val="46"/>
          <w:rFonts w:hint="eastAsia" w:asciiTheme="majorEastAsia" w:hAnsiTheme="majorEastAsia" w:eastAsiaTheme="majorEastAsia" w:cstheme="majorEastAsia"/>
          <w:b w:val="0"/>
          <w:bCs w:val="0"/>
          <w:color w:val="auto"/>
          <w:sz w:val="24"/>
          <w:szCs w:val="24"/>
          <w:highlight w:val="none"/>
          <w:lang w:val="en-US" w:eastAsia="zh-CN"/>
        </w:rPr>
        <w:t>之日起</w:t>
      </w:r>
      <w:r>
        <w:rPr>
          <w:rStyle w:val="46"/>
          <w:rFonts w:hint="eastAsia" w:asciiTheme="majorEastAsia" w:hAnsiTheme="majorEastAsia" w:eastAsiaTheme="majorEastAsia" w:cstheme="majorEastAsia"/>
          <w:b w:val="0"/>
          <w:bCs w:val="0"/>
          <w:color w:val="auto"/>
          <w:sz w:val="24"/>
          <w:szCs w:val="24"/>
          <w:highlight w:val="none"/>
        </w:rPr>
        <w:t>15</w:t>
      </w:r>
      <w:r>
        <w:rPr>
          <w:rStyle w:val="46"/>
          <w:rFonts w:hint="eastAsia" w:asciiTheme="majorEastAsia" w:hAnsiTheme="majorEastAsia" w:eastAsiaTheme="majorEastAsia" w:cstheme="majorEastAsia"/>
          <w:b w:val="0"/>
          <w:bCs w:val="0"/>
          <w:color w:val="auto"/>
          <w:sz w:val="24"/>
          <w:szCs w:val="24"/>
          <w:highlight w:val="none"/>
          <w:lang w:eastAsia="zh-CN"/>
        </w:rPr>
        <w:t>日历天内，由采</w:t>
      </w:r>
      <w:bookmarkStart w:id="1" w:name="_GoBack"/>
      <w:bookmarkEnd w:id="1"/>
      <w:r>
        <w:rPr>
          <w:rStyle w:val="46"/>
          <w:rFonts w:hint="eastAsia" w:asciiTheme="majorEastAsia" w:hAnsiTheme="majorEastAsia" w:eastAsiaTheme="majorEastAsia" w:cstheme="majorEastAsia"/>
          <w:b w:val="0"/>
          <w:bCs w:val="0"/>
          <w:color w:val="auto"/>
          <w:sz w:val="24"/>
          <w:szCs w:val="24"/>
          <w:highlight w:val="none"/>
          <w:lang w:eastAsia="zh-CN"/>
        </w:rPr>
        <w:t>购单位</w:t>
      </w:r>
      <w:r>
        <w:rPr>
          <w:rStyle w:val="46"/>
          <w:rFonts w:hint="eastAsia" w:asciiTheme="majorEastAsia" w:hAnsiTheme="majorEastAsia" w:eastAsiaTheme="majorEastAsia" w:cstheme="majorEastAsia"/>
          <w:b w:val="0"/>
          <w:bCs w:val="0"/>
          <w:color w:val="auto"/>
          <w:sz w:val="24"/>
          <w:szCs w:val="24"/>
          <w:highlight w:val="none"/>
        </w:rPr>
        <w:t>向</w:t>
      </w:r>
      <w:r>
        <w:rPr>
          <w:rStyle w:val="46"/>
          <w:rFonts w:hint="eastAsia" w:asciiTheme="majorEastAsia" w:hAnsiTheme="majorEastAsia" w:eastAsiaTheme="majorEastAsia" w:cstheme="majorEastAsia"/>
          <w:b w:val="0"/>
          <w:bCs w:val="0"/>
          <w:color w:val="auto"/>
          <w:sz w:val="24"/>
          <w:szCs w:val="24"/>
          <w:highlight w:val="none"/>
          <w:lang w:eastAsia="zh-CN"/>
        </w:rPr>
        <w:t>成交供应商</w:t>
      </w:r>
      <w:r>
        <w:rPr>
          <w:rStyle w:val="46"/>
          <w:rFonts w:hint="eastAsia" w:asciiTheme="majorEastAsia" w:hAnsiTheme="majorEastAsia" w:eastAsiaTheme="majorEastAsia" w:cstheme="majorEastAsia"/>
          <w:b w:val="0"/>
          <w:bCs w:val="0"/>
          <w:color w:val="auto"/>
          <w:sz w:val="24"/>
          <w:szCs w:val="24"/>
          <w:highlight w:val="none"/>
        </w:rPr>
        <w:t>支付</w:t>
      </w:r>
      <w:r>
        <w:rPr>
          <w:rStyle w:val="46"/>
          <w:rFonts w:hint="eastAsia" w:asciiTheme="majorEastAsia" w:hAnsiTheme="majorEastAsia" w:eastAsiaTheme="majorEastAsia" w:cstheme="majorEastAsia"/>
          <w:b w:val="0"/>
          <w:bCs w:val="0"/>
          <w:color w:val="auto"/>
          <w:sz w:val="24"/>
          <w:szCs w:val="24"/>
          <w:highlight w:val="none"/>
          <w:lang w:eastAsia="zh-CN"/>
        </w:rPr>
        <w:t>合同价</w:t>
      </w:r>
      <w:r>
        <w:rPr>
          <w:rStyle w:val="46"/>
          <w:rFonts w:hint="eastAsia" w:asciiTheme="majorEastAsia" w:hAnsiTheme="majorEastAsia" w:eastAsiaTheme="majorEastAsia" w:cstheme="majorEastAsia"/>
          <w:b w:val="0"/>
          <w:bCs w:val="0"/>
          <w:color w:val="auto"/>
          <w:sz w:val="24"/>
          <w:szCs w:val="24"/>
          <w:highlight w:val="none"/>
          <w:lang w:val="en-US" w:eastAsia="zh-CN"/>
        </w:rPr>
        <w:t>5</w:t>
      </w:r>
      <w:r>
        <w:rPr>
          <w:rStyle w:val="46"/>
          <w:rFonts w:hint="eastAsia" w:asciiTheme="majorEastAsia" w:hAnsiTheme="majorEastAsia" w:eastAsiaTheme="majorEastAsia" w:cstheme="majorEastAsia"/>
          <w:b w:val="0"/>
          <w:bCs w:val="0"/>
          <w:color w:val="auto"/>
          <w:sz w:val="24"/>
          <w:szCs w:val="24"/>
          <w:highlight w:val="none"/>
        </w:rPr>
        <w:t>0%的预付款；</w:t>
      </w:r>
      <w:r>
        <w:rPr>
          <w:rStyle w:val="46"/>
          <w:rFonts w:hint="eastAsia" w:asciiTheme="majorEastAsia" w:hAnsiTheme="majorEastAsia" w:eastAsiaTheme="majorEastAsia" w:cstheme="majorEastAsia"/>
          <w:b w:val="0"/>
          <w:bCs w:val="0"/>
          <w:color w:val="auto"/>
          <w:sz w:val="24"/>
          <w:szCs w:val="24"/>
          <w:highlight w:val="none"/>
          <w:lang w:val="en-US" w:eastAsia="zh-CN"/>
        </w:rPr>
        <w:t>经采购单位验收通过后</w:t>
      </w:r>
      <w:r>
        <w:rPr>
          <w:rStyle w:val="46"/>
          <w:rFonts w:hint="eastAsia" w:asciiTheme="majorEastAsia" w:hAnsiTheme="majorEastAsia" w:eastAsiaTheme="majorEastAsia" w:cstheme="majorEastAsia"/>
          <w:b w:val="0"/>
          <w:bCs w:val="0"/>
          <w:color w:val="auto"/>
          <w:sz w:val="24"/>
          <w:szCs w:val="24"/>
          <w:highlight w:val="none"/>
        </w:rPr>
        <w:t>，</w:t>
      </w:r>
      <w:r>
        <w:rPr>
          <w:rStyle w:val="46"/>
          <w:rFonts w:hint="eastAsia" w:asciiTheme="majorEastAsia" w:hAnsiTheme="majorEastAsia" w:eastAsiaTheme="majorEastAsia" w:cstheme="majorEastAsia"/>
          <w:b w:val="0"/>
          <w:bCs w:val="0"/>
          <w:color w:val="auto"/>
          <w:sz w:val="24"/>
          <w:szCs w:val="24"/>
          <w:highlight w:val="none"/>
          <w:lang w:eastAsia="zh-CN"/>
        </w:rPr>
        <w:t>由采购单位</w:t>
      </w:r>
      <w:r>
        <w:rPr>
          <w:rStyle w:val="46"/>
          <w:rFonts w:hint="eastAsia" w:asciiTheme="majorEastAsia" w:hAnsiTheme="majorEastAsia" w:eastAsiaTheme="majorEastAsia" w:cstheme="majorEastAsia"/>
          <w:b w:val="0"/>
          <w:bCs w:val="0"/>
          <w:color w:val="auto"/>
          <w:sz w:val="24"/>
          <w:szCs w:val="24"/>
          <w:highlight w:val="none"/>
        </w:rPr>
        <w:t>向</w:t>
      </w:r>
      <w:r>
        <w:rPr>
          <w:rStyle w:val="46"/>
          <w:rFonts w:hint="eastAsia" w:asciiTheme="majorEastAsia" w:hAnsiTheme="majorEastAsia" w:eastAsiaTheme="majorEastAsia" w:cstheme="majorEastAsia"/>
          <w:b w:val="0"/>
          <w:bCs w:val="0"/>
          <w:color w:val="auto"/>
          <w:sz w:val="24"/>
          <w:szCs w:val="24"/>
          <w:highlight w:val="none"/>
          <w:lang w:eastAsia="zh-CN"/>
        </w:rPr>
        <w:t>成交供应商</w:t>
      </w:r>
      <w:r>
        <w:rPr>
          <w:rStyle w:val="46"/>
          <w:rFonts w:hint="eastAsia" w:asciiTheme="majorEastAsia" w:hAnsiTheme="majorEastAsia" w:eastAsiaTheme="majorEastAsia" w:cstheme="majorEastAsia"/>
          <w:b w:val="0"/>
          <w:bCs w:val="0"/>
          <w:color w:val="auto"/>
          <w:sz w:val="24"/>
          <w:szCs w:val="24"/>
          <w:highlight w:val="none"/>
        </w:rPr>
        <w:t>支付</w:t>
      </w:r>
      <w:r>
        <w:rPr>
          <w:rStyle w:val="46"/>
          <w:rFonts w:hint="eastAsia" w:asciiTheme="majorEastAsia" w:hAnsiTheme="majorEastAsia" w:eastAsiaTheme="majorEastAsia" w:cstheme="majorEastAsia"/>
          <w:b w:val="0"/>
          <w:bCs w:val="0"/>
          <w:color w:val="auto"/>
          <w:sz w:val="24"/>
          <w:szCs w:val="24"/>
          <w:highlight w:val="none"/>
          <w:lang w:eastAsia="zh-CN"/>
        </w:rPr>
        <w:t>至合同价</w:t>
      </w:r>
      <w:r>
        <w:rPr>
          <w:rStyle w:val="46"/>
          <w:rFonts w:hint="eastAsia" w:asciiTheme="majorEastAsia" w:hAnsiTheme="majorEastAsia" w:eastAsiaTheme="majorEastAsia" w:cstheme="majorEastAsia"/>
          <w:b w:val="0"/>
          <w:bCs w:val="0"/>
          <w:color w:val="auto"/>
          <w:sz w:val="24"/>
          <w:szCs w:val="24"/>
          <w:highlight w:val="none"/>
          <w:lang w:val="en-US" w:eastAsia="zh-CN"/>
        </w:rPr>
        <w:t>10</w:t>
      </w:r>
      <w:r>
        <w:rPr>
          <w:rStyle w:val="46"/>
          <w:rFonts w:hint="eastAsia" w:asciiTheme="majorEastAsia" w:hAnsiTheme="majorEastAsia" w:eastAsiaTheme="majorEastAsia" w:cstheme="majorEastAsia"/>
          <w:b w:val="0"/>
          <w:bCs w:val="0"/>
          <w:color w:val="auto"/>
          <w:sz w:val="24"/>
          <w:szCs w:val="24"/>
          <w:highlight w:val="none"/>
        </w:rPr>
        <w:t>0%的</w:t>
      </w:r>
      <w:r>
        <w:rPr>
          <w:rStyle w:val="46"/>
          <w:rFonts w:hint="eastAsia" w:asciiTheme="majorEastAsia" w:hAnsiTheme="majorEastAsia" w:eastAsiaTheme="majorEastAsia" w:cstheme="majorEastAsia"/>
          <w:b w:val="0"/>
          <w:bCs w:val="0"/>
          <w:color w:val="auto"/>
          <w:sz w:val="24"/>
          <w:szCs w:val="24"/>
          <w:highlight w:val="none"/>
          <w:lang w:val="en-US" w:eastAsia="zh-CN"/>
        </w:rPr>
        <w:t>项目款。</w:t>
      </w:r>
    </w:p>
    <w:p>
      <w:pPr>
        <w:pStyle w:val="5"/>
        <w:numPr>
          <w:ilvl w:val="0"/>
          <w:numId w:val="0"/>
        </w:numPr>
        <w:snapToGrid w:val="0"/>
        <w:ind w:firstLine="480" w:firstLineChars="200"/>
        <w:jc w:val="left"/>
        <w:rPr>
          <w:rStyle w:val="46"/>
          <w:rFonts w:hint="eastAsia" w:asciiTheme="majorEastAsia" w:hAnsiTheme="majorEastAsia" w:eastAsiaTheme="majorEastAsia" w:cstheme="majorEastAsia"/>
          <w:b w:val="0"/>
          <w:bCs w:val="0"/>
          <w:color w:val="auto"/>
          <w:sz w:val="24"/>
          <w:szCs w:val="24"/>
          <w:highlight w:val="none"/>
        </w:rPr>
      </w:pPr>
      <w:r>
        <w:rPr>
          <w:rStyle w:val="46"/>
          <w:rFonts w:hint="eastAsia" w:asciiTheme="majorEastAsia" w:hAnsiTheme="majorEastAsia" w:eastAsiaTheme="majorEastAsia" w:cstheme="majorEastAsia"/>
          <w:b w:val="0"/>
          <w:bCs w:val="0"/>
          <w:color w:val="auto"/>
          <w:sz w:val="24"/>
          <w:szCs w:val="24"/>
          <w:highlight w:val="none"/>
        </w:rPr>
        <w:t>结算时，</w:t>
      </w:r>
      <w:r>
        <w:rPr>
          <w:rStyle w:val="46"/>
          <w:rFonts w:hint="eastAsia" w:asciiTheme="majorEastAsia" w:hAnsiTheme="majorEastAsia" w:eastAsiaTheme="majorEastAsia" w:cstheme="majorEastAsia"/>
          <w:b w:val="0"/>
          <w:bCs w:val="0"/>
          <w:color w:val="auto"/>
          <w:sz w:val="24"/>
          <w:szCs w:val="24"/>
          <w:highlight w:val="none"/>
          <w:lang w:eastAsia="zh-CN"/>
        </w:rPr>
        <w:t>成交供应商</w:t>
      </w:r>
      <w:r>
        <w:rPr>
          <w:rStyle w:val="46"/>
          <w:rFonts w:hint="eastAsia" w:asciiTheme="majorEastAsia" w:hAnsiTheme="majorEastAsia" w:eastAsiaTheme="majorEastAsia" w:cstheme="majorEastAsia"/>
          <w:b w:val="0"/>
          <w:bCs w:val="0"/>
          <w:color w:val="auto"/>
          <w:sz w:val="24"/>
          <w:szCs w:val="24"/>
          <w:highlight w:val="none"/>
        </w:rPr>
        <w:t>将结款申请1份、发票原件（按当期支付金额）及复印件1份、合同复印件1份和经采购单位验收确认的《采购验收反馈表》</w:t>
      </w:r>
      <w:r>
        <w:rPr>
          <w:rStyle w:val="46"/>
          <w:rFonts w:hint="eastAsia" w:asciiTheme="majorEastAsia" w:hAnsiTheme="majorEastAsia" w:eastAsiaTheme="majorEastAsia" w:cstheme="majorEastAsia"/>
          <w:b w:val="0"/>
          <w:bCs w:val="0"/>
          <w:color w:val="auto"/>
          <w:sz w:val="24"/>
          <w:szCs w:val="24"/>
          <w:highlight w:val="none"/>
          <w:lang w:eastAsia="zh-CN"/>
        </w:rPr>
        <w:t>和验收报告</w:t>
      </w:r>
      <w:r>
        <w:rPr>
          <w:rStyle w:val="46"/>
          <w:rFonts w:hint="eastAsia" w:asciiTheme="majorEastAsia" w:hAnsiTheme="majorEastAsia" w:eastAsiaTheme="majorEastAsia" w:cstheme="majorEastAsia"/>
          <w:b w:val="0"/>
          <w:bCs w:val="0"/>
          <w:color w:val="auto"/>
          <w:sz w:val="24"/>
          <w:szCs w:val="24"/>
          <w:highlight w:val="none"/>
        </w:rPr>
        <w:t>提交采购</w:t>
      </w:r>
      <w:r>
        <w:rPr>
          <w:rStyle w:val="46"/>
          <w:rFonts w:hint="eastAsia" w:asciiTheme="majorEastAsia" w:hAnsiTheme="majorEastAsia" w:eastAsiaTheme="majorEastAsia" w:cstheme="majorEastAsia"/>
          <w:b w:val="0"/>
          <w:bCs w:val="0"/>
          <w:color w:val="auto"/>
          <w:sz w:val="24"/>
          <w:szCs w:val="24"/>
          <w:highlight w:val="none"/>
          <w:lang w:eastAsia="zh-CN"/>
        </w:rPr>
        <w:t>单位</w:t>
      </w:r>
      <w:r>
        <w:rPr>
          <w:rStyle w:val="46"/>
          <w:rFonts w:hint="eastAsia" w:asciiTheme="majorEastAsia" w:hAnsiTheme="majorEastAsia" w:eastAsiaTheme="majorEastAsia" w:cstheme="majorEastAsia"/>
          <w:b w:val="0"/>
          <w:bCs w:val="0"/>
          <w:color w:val="auto"/>
          <w:sz w:val="24"/>
          <w:szCs w:val="24"/>
          <w:highlight w:val="none"/>
        </w:rPr>
        <w:t>，由采购单位向</w:t>
      </w:r>
      <w:r>
        <w:rPr>
          <w:rStyle w:val="46"/>
          <w:rFonts w:hint="eastAsia" w:asciiTheme="majorEastAsia" w:hAnsiTheme="majorEastAsia" w:eastAsiaTheme="majorEastAsia" w:cstheme="majorEastAsia"/>
          <w:b w:val="0"/>
          <w:bCs w:val="0"/>
          <w:color w:val="auto"/>
          <w:sz w:val="24"/>
          <w:szCs w:val="24"/>
          <w:highlight w:val="none"/>
          <w:lang w:eastAsia="zh-CN"/>
        </w:rPr>
        <w:t>成交供应商</w:t>
      </w:r>
      <w:r>
        <w:rPr>
          <w:rStyle w:val="46"/>
          <w:rFonts w:hint="eastAsia" w:asciiTheme="majorEastAsia" w:hAnsiTheme="majorEastAsia" w:eastAsiaTheme="majorEastAsia" w:cstheme="majorEastAsia"/>
          <w:b w:val="0"/>
          <w:bCs w:val="0"/>
          <w:color w:val="auto"/>
          <w:sz w:val="24"/>
          <w:szCs w:val="24"/>
          <w:highlight w:val="none"/>
        </w:rPr>
        <w:t>支付</w:t>
      </w:r>
      <w:r>
        <w:rPr>
          <w:rStyle w:val="46"/>
          <w:rFonts w:hint="eastAsia" w:asciiTheme="majorEastAsia" w:hAnsiTheme="majorEastAsia" w:eastAsiaTheme="majorEastAsia" w:cstheme="majorEastAsia"/>
          <w:b w:val="0"/>
          <w:bCs w:val="0"/>
          <w:color w:val="auto"/>
          <w:sz w:val="24"/>
          <w:szCs w:val="24"/>
          <w:highlight w:val="none"/>
          <w:lang w:val="en-US" w:eastAsia="zh-CN"/>
        </w:rPr>
        <w:t>当期</w:t>
      </w:r>
      <w:r>
        <w:rPr>
          <w:rStyle w:val="46"/>
          <w:rFonts w:hint="eastAsia" w:asciiTheme="majorEastAsia" w:hAnsiTheme="majorEastAsia" w:eastAsiaTheme="majorEastAsia" w:cstheme="majorEastAsia"/>
          <w:b w:val="0"/>
          <w:bCs w:val="0"/>
          <w:color w:val="auto"/>
          <w:sz w:val="24"/>
          <w:szCs w:val="24"/>
          <w:highlight w:val="none"/>
        </w:rPr>
        <w:t>项目款。</w:t>
      </w:r>
    </w:p>
    <w:p>
      <w:pPr>
        <w:pStyle w:val="5"/>
        <w:numPr>
          <w:ilvl w:val="0"/>
          <w:numId w:val="0"/>
        </w:numPr>
        <w:snapToGrid w:val="0"/>
        <w:ind w:firstLine="482" w:firstLineChars="200"/>
        <w:jc w:val="left"/>
        <w:rPr>
          <w:rStyle w:val="46"/>
          <w:rFonts w:asciiTheme="majorEastAsia" w:hAnsiTheme="majorEastAsia" w:eastAsiaTheme="majorEastAsia" w:cstheme="majorEastAsia"/>
          <w:bCs/>
          <w:color w:val="auto"/>
          <w:sz w:val="24"/>
          <w:szCs w:val="24"/>
          <w:highlight w:val="none"/>
        </w:rPr>
      </w:pPr>
      <w:r>
        <w:rPr>
          <w:rStyle w:val="46"/>
          <w:rFonts w:hint="eastAsia" w:asciiTheme="majorEastAsia" w:hAnsiTheme="majorEastAsia" w:eastAsiaTheme="majorEastAsia" w:cstheme="majorEastAsia"/>
          <w:bCs/>
          <w:color w:val="auto"/>
          <w:sz w:val="24"/>
          <w:szCs w:val="24"/>
          <w:highlight w:val="none"/>
        </w:rPr>
        <w:t>二、履约保证金：无</w:t>
      </w:r>
    </w:p>
    <w:p>
      <w:pPr>
        <w:snapToGrid w:val="0"/>
        <w:spacing w:line="500" w:lineRule="exact"/>
        <w:ind w:right="-289" w:firstLine="240" w:firstLineChars="100"/>
        <w:textAlignment w:val="bottom"/>
        <w:rPr>
          <w:rStyle w:val="46"/>
          <w:rFonts w:asciiTheme="majorEastAsia" w:hAnsiTheme="majorEastAsia" w:eastAsiaTheme="majorEastAsia" w:cstheme="majorEastAsia"/>
          <w:bCs/>
          <w:color w:val="auto"/>
          <w:sz w:val="24"/>
          <w:szCs w:val="24"/>
          <w:highlight w:val="none"/>
          <w:lang w:val="zh-CN"/>
        </w:rPr>
      </w:pPr>
    </w:p>
    <w:p>
      <w:pPr>
        <w:snapToGrid w:val="0"/>
        <w:spacing w:line="500" w:lineRule="exact"/>
        <w:ind w:right="-289" w:firstLine="240" w:firstLineChars="100"/>
        <w:textAlignment w:val="bottom"/>
        <w:rPr>
          <w:rStyle w:val="46"/>
          <w:rFonts w:asciiTheme="majorEastAsia" w:hAnsiTheme="majorEastAsia" w:eastAsiaTheme="majorEastAsia" w:cstheme="majorEastAsia"/>
          <w:bCs/>
          <w:color w:val="auto"/>
          <w:sz w:val="24"/>
          <w:szCs w:val="24"/>
          <w:highlight w:val="none"/>
          <w:lang w:val="zh-CN"/>
        </w:rPr>
      </w:pPr>
    </w:p>
    <w:p>
      <w:pPr>
        <w:snapToGrid w:val="0"/>
        <w:spacing w:line="480" w:lineRule="exact"/>
        <w:jc w:val="center"/>
        <w:rPr>
          <w:rStyle w:val="312"/>
          <w:rFonts w:asciiTheme="majorEastAsia" w:hAnsiTheme="majorEastAsia" w:eastAsiaTheme="majorEastAsia" w:cstheme="majorEastAsia"/>
          <w:color w:val="auto"/>
          <w:sz w:val="36"/>
          <w:szCs w:val="36"/>
          <w:highlight w:val="none"/>
        </w:rPr>
      </w:pPr>
      <w:r>
        <w:rPr>
          <w:rStyle w:val="95"/>
          <w:rFonts w:hint="eastAsia" w:asciiTheme="majorEastAsia" w:hAnsiTheme="majorEastAsia" w:eastAsiaTheme="majorEastAsia" w:cstheme="majorEastAsia"/>
          <w:color w:val="auto"/>
          <w:sz w:val="44"/>
          <w:szCs w:val="44"/>
          <w:highlight w:val="none"/>
        </w:rPr>
        <w:br w:type="page"/>
      </w:r>
    </w:p>
    <w:p>
      <w:pPr>
        <w:snapToGrid w:val="0"/>
        <w:spacing w:line="360" w:lineRule="auto"/>
        <w:jc w:val="center"/>
        <w:rPr>
          <w:rFonts w:asciiTheme="majorEastAsia" w:hAnsiTheme="majorEastAsia" w:eastAsiaTheme="majorEastAsia" w:cstheme="majorEastAsia"/>
          <w:b/>
          <w:color w:val="auto"/>
          <w:spacing w:val="-2"/>
          <w:sz w:val="36"/>
          <w:highlight w:val="none"/>
        </w:rPr>
      </w:pPr>
      <w:r>
        <w:rPr>
          <w:rStyle w:val="95"/>
          <w:rFonts w:hint="eastAsia" w:asciiTheme="majorEastAsia" w:hAnsiTheme="majorEastAsia" w:eastAsiaTheme="majorEastAsia" w:cstheme="majorEastAsia"/>
          <w:color w:val="auto"/>
          <w:sz w:val="36"/>
          <w:szCs w:val="36"/>
          <w:highlight w:val="none"/>
        </w:rPr>
        <w:t xml:space="preserve">第八章  </w:t>
      </w:r>
      <w:r>
        <w:rPr>
          <w:rStyle w:val="312"/>
          <w:rFonts w:hint="eastAsia" w:asciiTheme="majorEastAsia" w:hAnsiTheme="majorEastAsia" w:eastAsiaTheme="majorEastAsia" w:cstheme="majorEastAsia"/>
          <w:color w:val="auto"/>
          <w:sz w:val="36"/>
          <w:szCs w:val="36"/>
          <w:highlight w:val="none"/>
        </w:rPr>
        <w:t>采购合同</w:t>
      </w:r>
    </w:p>
    <w:p>
      <w:pPr>
        <w:pStyle w:val="6"/>
        <w:snapToGrid w:val="0"/>
        <w:spacing w:before="0" w:after="0" w:line="360" w:lineRule="auto"/>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合同编号：</w:t>
      </w:r>
    </w:p>
    <w:p>
      <w:pPr>
        <w:pStyle w:val="10"/>
        <w:snapToGrid w:val="0"/>
        <w:spacing w:line="360" w:lineRule="auto"/>
        <w:jc w:val="center"/>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（本合同为合同样稿，最终稿由双方协商后确定）</w:t>
      </w:r>
    </w:p>
    <w:p>
      <w:pPr>
        <w:pStyle w:val="10"/>
        <w:snapToGrid w:val="0"/>
        <w:spacing w:line="360" w:lineRule="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rPr>
        <w:t>甲  方（使用方）：</w:t>
      </w:r>
      <w:r>
        <w:rPr>
          <w:rFonts w:hint="eastAsia" w:asciiTheme="majorEastAsia" w:hAnsiTheme="majorEastAsia" w:eastAsiaTheme="majorEastAsia" w:cstheme="majorEastAsia"/>
          <w:b/>
          <w:color w:val="auto"/>
          <w:sz w:val="24"/>
          <w:szCs w:val="24"/>
          <w:highlight w:val="none"/>
          <w:lang w:eastAsia="zh-CN"/>
        </w:rPr>
        <w:t>杭州市生态环境局建德分局</w:t>
      </w:r>
    </w:p>
    <w:p>
      <w:pPr>
        <w:pStyle w:val="10"/>
        <w:snapToGrid w:val="0"/>
        <w:spacing w:line="360" w:lineRule="auto"/>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乙  方（供应商）:</w:t>
      </w:r>
    </w:p>
    <w:p>
      <w:pPr>
        <w:pStyle w:val="10"/>
        <w:snapToGrid w:val="0"/>
        <w:spacing w:line="360" w:lineRule="auto"/>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见证方：杭州博望建设工程招标投标代理有限公司</w:t>
      </w:r>
    </w:p>
    <w:p>
      <w:pPr>
        <w:pStyle w:val="315"/>
        <w:snapToGrid w:val="0"/>
        <w:spacing w:line="360" w:lineRule="auto"/>
        <w:ind w:firstLine="480" w:firstLineChars="200"/>
        <w:jc w:val="left"/>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根据《中华人民共和国政府采购法》、《中华人民共和国民法典》的规定，经竞争性磋商采购，确定乙方为</w:t>
      </w:r>
      <w:r>
        <w:rPr>
          <w:rStyle w:val="46"/>
          <w:rFonts w:hint="eastAsia" w:asciiTheme="majorEastAsia" w:hAnsiTheme="majorEastAsia" w:eastAsiaTheme="majorEastAsia" w:cstheme="majorEastAsia"/>
          <w:color w:val="auto"/>
          <w:sz w:val="24"/>
          <w:highlight w:val="none"/>
          <w:u w:val="single"/>
          <w:lang w:eastAsia="zh-CN"/>
        </w:rPr>
        <w:t>杭州市生态环境局建德分局2023年全市重点污染源废气废水在线计量校准服务采购项目</w:t>
      </w:r>
      <w:r>
        <w:rPr>
          <w:rFonts w:hint="eastAsia" w:asciiTheme="majorEastAsia" w:hAnsiTheme="majorEastAsia" w:eastAsiaTheme="majorEastAsia" w:cstheme="majorEastAsia"/>
          <w:color w:val="auto"/>
          <w:sz w:val="24"/>
          <w:szCs w:val="24"/>
          <w:highlight w:val="none"/>
        </w:rPr>
        <w:t>的成交供应商。按照竞争性磋商（</w:t>
      </w:r>
      <w:r>
        <w:rPr>
          <w:rFonts w:hint="eastAsia" w:asciiTheme="majorEastAsia" w:hAnsiTheme="majorEastAsia" w:eastAsiaTheme="majorEastAsia" w:cstheme="majorEastAsia"/>
          <w:color w:val="auto"/>
          <w:sz w:val="24"/>
          <w:szCs w:val="24"/>
          <w:highlight w:val="none"/>
          <w:u w:val="single" w:color="000000"/>
          <w:lang w:eastAsia="zh-CN"/>
        </w:rPr>
        <w:t>JDBWCG2023-</w:t>
      </w:r>
      <w:r>
        <w:rPr>
          <w:rFonts w:hint="eastAsia" w:asciiTheme="majorEastAsia" w:hAnsiTheme="majorEastAsia" w:eastAsiaTheme="majorEastAsia" w:cstheme="majorEastAsia"/>
          <w:color w:val="auto"/>
          <w:sz w:val="24"/>
          <w:szCs w:val="24"/>
          <w:highlight w:val="none"/>
          <w:u w:val="single" w:color="000000"/>
        </w:rPr>
        <w:t xml:space="preserve">   </w:t>
      </w:r>
      <w:r>
        <w:rPr>
          <w:rFonts w:hint="eastAsia" w:asciiTheme="majorEastAsia" w:hAnsiTheme="majorEastAsia" w:eastAsiaTheme="majorEastAsia" w:cstheme="majorEastAsia"/>
          <w:color w:val="auto"/>
          <w:sz w:val="24"/>
          <w:szCs w:val="24"/>
          <w:highlight w:val="none"/>
        </w:rPr>
        <w:t>）和投标结果，为明确双方的权利和义务，经甲乙双方协商达成合同如下：</w:t>
      </w:r>
    </w:p>
    <w:p>
      <w:pPr>
        <w:pStyle w:val="10"/>
        <w:snapToGrid w:val="0"/>
        <w:spacing w:line="360" w:lineRule="auto"/>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第一条：项目内容、数量、价款</w:t>
      </w:r>
    </w:p>
    <w:tbl>
      <w:tblPr>
        <w:tblStyle w:val="2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078"/>
        <w:gridCol w:w="2347"/>
        <w:gridCol w:w="756"/>
        <w:gridCol w:w="765"/>
        <w:gridCol w:w="1907"/>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68"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序号</w:t>
            </w:r>
          </w:p>
        </w:tc>
        <w:tc>
          <w:tcPr>
            <w:tcW w:w="2078"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采购内容</w:t>
            </w:r>
          </w:p>
        </w:tc>
        <w:tc>
          <w:tcPr>
            <w:tcW w:w="2347"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主要技术服务内容</w:t>
            </w:r>
          </w:p>
        </w:tc>
        <w:tc>
          <w:tcPr>
            <w:tcW w:w="756"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单位</w:t>
            </w:r>
          </w:p>
        </w:tc>
        <w:tc>
          <w:tcPr>
            <w:tcW w:w="765"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数量</w:t>
            </w:r>
          </w:p>
        </w:tc>
        <w:tc>
          <w:tcPr>
            <w:tcW w:w="1907"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成交价（元）</w:t>
            </w:r>
          </w:p>
        </w:tc>
        <w:tc>
          <w:tcPr>
            <w:tcW w:w="711"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68"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2078" w:type="dxa"/>
            <w:vAlign w:val="center"/>
          </w:tcPr>
          <w:p>
            <w:pPr>
              <w:snapToGrid w:val="0"/>
              <w:spacing w:line="240" w:lineRule="auto"/>
              <w:jc w:val="center"/>
              <w:rPr>
                <w:rFonts w:asciiTheme="majorEastAsia" w:hAnsiTheme="majorEastAsia" w:eastAsiaTheme="majorEastAsia" w:cstheme="majorEastAsia"/>
                <w:bCs/>
                <w:color w:val="auto"/>
                <w:sz w:val="24"/>
                <w:szCs w:val="24"/>
                <w:highlight w:val="none"/>
              </w:rPr>
            </w:pPr>
          </w:p>
        </w:tc>
        <w:tc>
          <w:tcPr>
            <w:tcW w:w="2347"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p>
        </w:tc>
        <w:tc>
          <w:tcPr>
            <w:tcW w:w="756"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765"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项</w:t>
            </w:r>
          </w:p>
        </w:tc>
        <w:tc>
          <w:tcPr>
            <w:tcW w:w="1907"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p>
        </w:tc>
        <w:tc>
          <w:tcPr>
            <w:tcW w:w="711" w:type="dxa"/>
            <w:vAlign w:val="center"/>
          </w:tcPr>
          <w:p>
            <w:pPr>
              <w:snapToGrid w:val="0"/>
              <w:spacing w:line="240" w:lineRule="auto"/>
              <w:jc w:val="center"/>
              <w:rPr>
                <w:rFonts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2" w:type="dxa"/>
            <w:gridSpan w:val="7"/>
            <w:vAlign w:val="center"/>
          </w:tcPr>
          <w:p>
            <w:pPr>
              <w:snapToGrid w:val="0"/>
              <w:spacing w:line="240" w:lineRule="auto"/>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合同价：人民币(大写)</w:t>
            </w:r>
            <w:r>
              <w:rPr>
                <w:rFonts w:hint="eastAsia" w:asciiTheme="majorEastAsia" w:hAnsiTheme="majorEastAsia" w:eastAsiaTheme="majorEastAsia" w:cstheme="majorEastAsia"/>
                <w:color w:val="auto"/>
                <w:sz w:val="24"/>
                <w:szCs w:val="24"/>
                <w:highlight w:val="none"/>
                <w:u w:val="single" w:color="000000"/>
              </w:rPr>
              <w:t xml:space="preserve">                                     </w:t>
            </w:r>
            <w:r>
              <w:rPr>
                <w:rFonts w:hint="eastAsia" w:asciiTheme="majorEastAsia" w:hAnsiTheme="majorEastAsia" w:eastAsiaTheme="majorEastAsia" w:cstheme="majorEastAsia"/>
                <w:color w:val="auto"/>
                <w:sz w:val="24"/>
                <w:szCs w:val="24"/>
                <w:highlight w:val="none"/>
              </w:rPr>
              <w:t>（￥：      ）</w:t>
            </w:r>
          </w:p>
        </w:tc>
      </w:tr>
    </w:tbl>
    <w:p>
      <w:pPr>
        <w:spacing w:line="240" w:lineRule="auto"/>
        <w:ind w:left="630" w:hanging="630" w:hanging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lang w:val="en-US" w:eastAsia="zh-CN"/>
        </w:rPr>
        <w:t>：1、以上金额包括差旅费、人工工资、编制费、复测费、税金、验收、辅助工作及售后服务等完成本项目的所有费用。</w:t>
      </w:r>
    </w:p>
    <w:p>
      <w:pPr>
        <w:numPr>
          <w:ilvl w:val="0"/>
          <w:numId w:val="0"/>
        </w:numPr>
        <w:spacing w:line="240" w:lineRule="auto"/>
        <w:ind w:left="890" w:leftChars="200" w:hanging="210" w:hanging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2、本次计量检定/校准中不通过点位（项目），乙方应免费进行二次复检，甲方不再另行支付该项费用。</w:t>
      </w:r>
    </w:p>
    <w:p>
      <w:pPr>
        <w:snapToGrid w:val="0"/>
        <w:spacing w:line="360" w:lineRule="auto"/>
        <w:jc w:val="left"/>
        <w:rPr>
          <w:rFonts w:asciiTheme="majorEastAsia" w:hAnsiTheme="majorEastAsia" w:eastAsiaTheme="majorEastAsia" w:cstheme="majorEastAsia"/>
          <w:b/>
          <w:bCs/>
          <w:color w:val="auto"/>
          <w:sz w:val="21"/>
          <w:szCs w:val="21"/>
          <w:highlight w:val="none"/>
        </w:rPr>
      </w:pPr>
    </w:p>
    <w:p>
      <w:pPr>
        <w:snapToGrid w:val="0"/>
        <w:spacing w:line="360" w:lineRule="auto"/>
        <w:rPr>
          <w:rFonts w:asciiTheme="majorEastAsia" w:hAnsiTheme="majorEastAsia" w:eastAsiaTheme="majorEastAsia" w:cstheme="majorEastAsia"/>
          <w:b/>
          <w:color w:val="auto"/>
          <w:sz w:val="24"/>
          <w:szCs w:val="24"/>
          <w:highlight w:val="none"/>
          <w:lang w:val="zh-CN"/>
        </w:rPr>
      </w:pPr>
      <w:r>
        <w:rPr>
          <w:rFonts w:hint="eastAsia" w:asciiTheme="majorEastAsia" w:hAnsiTheme="majorEastAsia" w:eastAsiaTheme="majorEastAsia" w:cstheme="majorEastAsia"/>
          <w:b/>
          <w:color w:val="auto"/>
          <w:sz w:val="24"/>
          <w:szCs w:val="24"/>
          <w:highlight w:val="none"/>
          <w:lang w:val="zh-CN"/>
        </w:rPr>
        <w:t>第二条：质量要求</w:t>
      </w:r>
    </w:p>
    <w:p>
      <w:pPr>
        <w:snapToGrid w:val="0"/>
        <w:spacing w:line="360" w:lineRule="auto"/>
        <w:ind w:firstLine="480" w:firstLineChars="200"/>
        <w:rPr>
          <w:rFonts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必须符合竞争性磋商文件(包括补充更正，如有)的技术规范要求和技术标准。</w:t>
      </w:r>
    </w:p>
    <w:p>
      <w:pPr>
        <w:snapToGrid w:val="0"/>
        <w:spacing w:line="360" w:lineRule="auto"/>
        <w:rPr>
          <w:rFonts w:hint="default" w:asciiTheme="majorEastAsia" w:hAnsiTheme="majorEastAsia" w:eastAsiaTheme="majorEastAsia" w:cstheme="majorEastAsia"/>
          <w:b/>
          <w:color w:val="auto"/>
          <w:sz w:val="24"/>
          <w:szCs w:val="24"/>
          <w:highlight w:val="none"/>
          <w:lang w:val="en-US" w:eastAsia="zh-CN"/>
        </w:rPr>
      </w:pPr>
      <w:r>
        <w:rPr>
          <w:rFonts w:hint="eastAsia" w:asciiTheme="majorEastAsia" w:hAnsiTheme="majorEastAsia" w:eastAsiaTheme="majorEastAsia" w:cstheme="majorEastAsia"/>
          <w:b/>
          <w:color w:val="auto"/>
          <w:sz w:val="24"/>
          <w:szCs w:val="24"/>
          <w:highlight w:val="none"/>
          <w:lang w:val="zh-CN"/>
        </w:rPr>
        <w:t>第三条：服务期限</w:t>
      </w:r>
      <w:r>
        <w:rPr>
          <w:rFonts w:hint="eastAsia" w:asciiTheme="majorEastAsia" w:hAnsiTheme="majorEastAsia" w:eastAsiaTheme="majorEastAsia" w:cstheme="majorEastAsia"/>
          <w:b/>
          <w:color w:val="auto"/>
          <w:sz w:val="24"/>
          <w:szCs w:val="24"/>
          <w:highlight w:val="none"/>
          <w:lang w:val="en-US" w:eastAsia="zh-CN"/>
        </w:rPr>
        <w:t>及地点</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1、自采购合同签订生效之日起，乙方必须在必须在2023年</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月</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日前按甲方要求完成以及每次检测活动的录像、检测报告、结果报告需同时提交甲方。如在规定时间内由于乙方的原因不能完成的，乙方应承担由此给甲方造成的损失。</w:t>
      </w:r>
    </w:p>
    <w:p>
      <w:pPr>
        <w:widowControl/>
        <w:spacing w:line="360" w:lineRule="auto"/>
        <w:ind w:firstLine="480" w:firstLineChars="200"/>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2、服务地点：甲方指定地点。</w:t>
      </w:r>
    </w:p>
    <w:p>
      <w:pPr>
        <w:snapToGrid w:val="0"/>
        <w:spacing w:line="360" w:lineRule="auto"/>
        <w:rPr>
          <w:rFonts w:asciiTheme="majorEastAsia" w:hAnsiTheme="majorEastAsia" w:eastAsiaTheme="majorEastAsia" w:cstheme="majorEastAsia"/>
          <w:b/>
          <w:color w:val="auto"/>
          <w:sz w:val="24"/>
          <w:szCs w:val="24"/>
          <w:highlight w:val="none"/>
          <w:lang w:val="zh-CN"/>
        </w:rPr>
      </w:pPr>
      <w:r>
        <w:rPr>
          <w:rFonts w:hint="eastAsia" w:asciiTheme="majorEastAsia" w:hAnsiTheme="majorEastAsia" w:eastAsiaTheme="majorEastAsia" w:cstheme="majorEastAsia"/>
          <w:b/>
          <w:color w:val="auto"/>
          <w:sz w:val="24"/>
          <w:szCs w:val="24"/>
          <w:highlight w:val="none"/>
          <w:lang w:val="zh-CN"/>
        </w:rPr>
        <w:t>第四条：验收时间、组织</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1、甲方组织对</w:t>
      </w:r>
      <w:r>
        <w:rPr>
          <w:rFonts w:hint="eastAsia" w:hAnsi="宋体" w:cs="宋体"/>
          <w:color w:val="auto"/>
          <w:kern w:val="0"/>
          <w:sz w:val="24"/>
          <w:highlight w:val="none"/>
          <w:lang w:val="en-US" w:eastAsia="zh-CN"/>
        </w:rPr>
        <w:t>乙方</w:t>
      </w:r>
      <w:r>
        <w:rPr>
          <w:rFonts w:hint="eastAsia" w:ascii="宋体" w:hAnsi="宋体" w:eastAsia="宋体" w:cs="宋体"/>
          <w:color w:val="auto"/>
          <w:kern w:val="0"/>
          <w:sz w:val="24"/>
          <w:highlight w:val="none"/>
          <w:lang w:val="en-US" w:eastAsia="zh-CN"/>
        </w:rPr>
        <w:t>履约的验收。大型或者复杂的政府采购项目，应当邀请国家认可的质量检测机构参加验收工作。验收方成员应当在验收书上签字，并承担相应的法律责任。如果发现与合同中要求不符，乙方须承担由此发生的一切损失和费用，并接受相应的处理。</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2、甲方可以邀请参加本项目的其他投标供应商或者第三方机构参与验收。参与验收的投标供应商或者第三方机构的意见作为验收书的参考资料一并存档。</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严格按照采购合同开展履约验收。甲方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验收合格的项目，甲方将根据采购合同的约定及时向乙方支付项目款。验收不合格的项目，甲方将依法及时处理。采购合同的履行、违约责任和解决争议的方式等适用《中华人民共和国民法典》。乙方在履约过程中有政府采购法律法规规定的违法违规情形的，甲方应当及时报告本级财政部门。</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5、乙方应根据采购文件要求提供服务，甲方按照投标文件要求验收。</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6、验收标准应符合中国有关的国家、地方、行业的标准。</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7、验收费用由乙方承担。</w:t>
      </w:r>
    </w:p>
    <w:p>
      <w:pPr>
        <w:snapToGrid w:val="0"/>
        <w:spacing w:line="360" w:lineRule="auto"/>
        <w:rPr>
          <w:rFonts w:asciiTheme="majorEastAsia" w:hAnsiTheme="majorEastAsia" w:eastAsiaTheme="majorEastAsia" w:cstheme="majorEastAsia"/>
          <w:b/>
          <w:color w:val="auto"/>
          <w:sz w:val="24"/>
          <w:szCs w:val="24"/>
          <w:highlight w:val="none"/>
          <w:lang w:val="zh-CN"/>
        </w:rPr>
      </w:pPr>
      <w:r>
        <w:rPr>
          <w:rFonts w:hint="eastAsia" w:asciiTheme="majorEastAsia" w:hAnsiTheme="majorEastAsia" w:eastAsiaTheme="majorEastAsia" w:cstheme="majorEastAsia"/>
          <w:b/>
          <w:color w:val="auto"/>
          <w:sz w:val="24"/>
          <w:szCs w:val="24"/>
          <w:highlight w:val="none"/>
          <w:lang w:val="zh-CN"/>
        </w:rPr>
        <w:t>第五条：项目款支付</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甲方根据合同、投标文件等资料进行验收。</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项目款结算采取分期付款方式。</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自采购合同签订生效之日起15日历天内，由甲方向乙方支付合同价50%的预付款；经甲方验收通过后，由甲方向乙方支付至合同价100%的项目款。</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结算时，乙方将结款申请1份、发票原件（按当期支付金额）及复印件1份、合同复印件1份和经甲方验收确认的《建德市政府采购验收反馈表》提交甲方，由甲方向乙方支付当期项目款。</w:t>
      </w:r>
    </w:p>
    <w:p>
      <w:pPr>
        <w:snapToGrid w:val="0"/>
        <w:spacing w:line="360" w:lineRule="auto"/>
        <w:rPr>
          <w:rFonts w:asciiTheme="majorEastAsia" w:hAnsiTheme="majorEastAsia" w:eastAsiaTheme="majorEastAsia" w:cstheme="majorEastAsia"/>
          <w:b/>
          <w:color w:val="auto"/>
          <w:sz w:val="24"/>
          <w:szCs w:val="24"/>
          <w:highlight w:val="none"/>
          <w:lang w:val="zh-CN"/>
        </w:rPr>
      </w:pPr>
      <w:r>
        <w:rPr>
          <w:rFonts w:hint="eastAsia" w:asciiTheme="majorEastAsia" w:hAnsiTheme="majorEastAsia" w:eastAsiaTheme="majorEastAsia" w:cstheme="majorEastAsia"/>
          <w:b/>
          <w:color w:val="auto"/>
          <w:sz w:val="24"/>
          <w:szCs w:val="24"/>
          <w:highlight w:val="none"/>
        </w:rPr>
        <w:t>第六条</w:t>
      </w:r>
      <w:r>
        <w:rPr>
          <w:rFonts w:hint="eastAsia" w:asciiTheme="majorEastAsia" w:hAnsiTheme="majorEastAsia" w:eastAsiaTheme="majorEastAsia" w:cstheme="majorEastAsia"/>
          <w:b/>
          <w:color w:val="auto"/>
          <w:sz w:val="24"/>
          <w:szCs w:val="24"/>
          <w:highlight w:val="none"/>
          <w:lang w:val="zh-CN"/>
        </w:rPr>
        <w:t>：履约保证金</w:t>
      </w:r>
    </w:p>
    <w:p>
      <w:pPr>
        <w:snapToGrid w:val="0"/>
        <w:spacing w:line="360" w:lineRule="auto"/>
        <w:ind w:left="-292" w:leftChars="-86" w:firstLine="880" w:firstLineChars="367"/>
        <w:rPr>
          <w:rFonts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无</w:t>
      </w:r>
    </w:p>
    <w:p>
      <w:pPr>
        <w:snapToGrid w:val="0"/>
        <w:spacing w:line="360" w:lineRule="auto"/>
        <w:ind w:left="-289" w:leftChars="-85" w:firstLine="292" w:firstLineChars="121"/>
        <w:rPr>
          <w:rFonts w:asciiTheme="majorEastAsia" w:hAnsiTheme="majorEastAsia" w:eastAsiaTheme="majorEastAsia" w:cstheme="majorEastAsia"/>
          <w:b/>
          <w:color w:val="auto"/>
          <w:sz w:val="24"/>
          <w:szCs w:val="24"/>
          <w:highlight w:val="none"/>
          <w:lang w:val="zh-CN"/>
        </w:rPr>
      </w:pPr>
      <w:r>
        <w:rPr>
          <w:rFonts w:hint="eastAsia" w:asciiTheme="majorEastAsia" w:hAnsiTheme="majorEastAsia" w:eastAsiaTheme="majorEastAsia" w:cstheme="majorEastAsia"/>
          <w:b/>
          <w:color w:val="auto"/>
          <w:sz w:val="24"/>
          <w:szCs w:val="24"/>
          <w:highlight w:val="none"/>
          <w:lang w:val="zh-CN"/>
        </w:rPr>
        <w:t>第七条：服务要求</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1、乙方在履行合同义务期间，应遵守国家有关法律、法规、维护甲方的合法权益。</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2、乙方应组建能够满足本项目服务需要的项目组，按照工作范围和内容完成服务工作，并向甲方汇报工作进展。</w:t>
      </w:r>
    </w:p>
    <w:p>
      <w:pPr>
        <w:widowControl/>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3、乙方应自行承担项目实施过程中的安全责任，甲方在任何情况下不承担任何责任。</w:t>
      </w:r>
    </w:p>
    <w:p>
      <w:pPr>
        <w:snapToGrid w:val="0"/>
        <w:spacing w:line="360" w:lineRule="auto"/>
        <w:rPr>
          <w:rFonts w:asciiTheme="majorEastAsia" w:hAnsiTheme="majorEastAsia" w:eastAsiaTheme="majorEastAsia" w:cstheme="majorEastAsia"/>
          <w:b/>
          <w:color w:val="auto"/>
          <w:sz w:val="24"/>
          <w:szCs w:val="24"/>
          <w:highlight w:val="none"/>
          <w:lang w:val="zh-CN"/>
        </w:rPr>
      </w:pPr>
      <w:r>
        <w:rPr>
          <w:rFonts w:hint="eastAsia" w:asciiTheme="majorEastAsia" w:hAnsiTheme="majorEastAsia" w:eastAsiaTheme="majorEastAsia" w:cstheme="majorEastAsia"/>
          <w:b/>
          <w:color w:val="auto"/>
          <w:sz w:val="24"/>
          <w:szCs w:val="24"/>
          <w:highlight w:val="none"/>
          <w:lang w:val="zh-CN"/>
        </w:rPr>
        <w:t>第八条：其他约定</w:t>
      </w:r>
    </w:p>
    <w:p>
      <w:pPr>
        <w:snapToGrid w:val="0"/>
        <w:spacing w:line="360" w:lineRule="auto"/>
        <w:ind w:firstLine="480" w:firstLineChars="200"/>
        <w:rPr>
          <w:rFonts w:asciiTheme="majorEastAsia" w:hAnsiTheme="majorEastAsia" w:eastAsiaTheme="majorEastAsia" w:cstheme="majorEastAsia"/>
          <w:bCs/>
          <w:color w:val="auto"/>
          <w:sz w:val="24"/>
          <w:szCs w:val="24"/>
          <w:highlight w:val="none"/>
          <w:u w:val="single"/>
          <w:lang w:val="zh-CN"/>
        </w:rPr>
      </w:pPr>
      <w:r>
        <w:rPr>
          <w:rFonts w:hint="eastAsia" w:asciiTheme="majorEastAsia" w:hAnsiTheme="majorEastAsia" w:eastAsiaTheme="majorEastAsia" w:cstheme="majorEastAsia"/>
          <w:bCs/>
          <w:color w:val="auto"/>
          <w:sz w:val="24"/>
          <w:szCs w:val="24"/>
          <w:highlight w:val="none"/>
          <w:u w:val="single" w:color="000000"/>
        </w:rPr>
        <w:t>1</w:t>
      </w:r>
      <w:r>
        <w:rPr>
          <w:rFonts w:hint="eastAsia" w:asciiTheme="majorEastAsia" w:hAnsiTheme="majorEastAsia" w:eastAsiaTheme="majorEastAsia" w:cstheme="majorEastAsia"/>
          <w:bCs/>
          <w:color w:val="auto"/>
          <w:sz w:val="24"/>
          <w:szCs w:val="24"/>
          <w:highlight w:val="none"/>
          <w:u w:val="single" w:color="000000"/>
          <w:lang w:eastAsia="zh-CN"/>
        </w:rPr>
        <w:t>、</w:t>
      </w:r>
      <w:r>
        <w:rPr>
          <w:rFonts w:hint="eastAsia" w:asciiTheme="majorEastAsia" w:hAnsiTheme="majorEastAsia" w:eastAsiaTheme="majorEastAsia" w:cstheme="majorEastAsia"/>
          <w:bCs/>
          <w:color w:val="auto"/>
          <w:sz w:val="24"/>
          <w:szCs w:val="24"/>
          <w:highlight w:val="none"/>
          <w:u w:val="single" w:color="000000"/>
          <w:lang w:val="zh-CN"/>
        </w:rPr>
        <w:t>乙方按竞争性磋商文件要求及竞争性磋商响应文件内容提供服务。</w:t>
      </w:r>
    </w:p>
    <w:p>
      <w:pPr>
        <w:snapToGrid w:val="0"/>
        <w:spacing w:line="360" w:lineRule="auto"/>
        <w:ind w:firstLine="480" w:firstLineChars="200"/>
        <w:rPr>
          <w:rFonts w:asciiTheme="majorEastAsia" w:hAnsiTheme="majorEastAsia" w:eastAsiaTheme="majorEastAsia" w:cstheme="majorEastAsia"/>
          <w:bCs/>
          <w:color w:val="auto"/>
          <w:sz w:val="24"/>
          <w:szCs w:val="24"/>
          <w:highlight w:val="none"/>
          <w:u w:val="single"/>
        </w:rPr>
      </w:pPr>
      <w:r>
        <w:rPr>
          <w:rFonts w:hint="eastAsia" w:asciiTheme="majorEastAsia" w:hAnsiTheme="majorEastAsia" w:eastAsiaTheme="majorEastAsia" w:cstheme="majorEastAsia"/>
          <w:bCs/>
          <w:color w:val="auto"/>
          <w:sz w:val="24"/>
          <w:szCs w:val="24"/>
          <w:highlight w:val="none"/>
          <w:u w:val="single" w:color="000000"/>
        </w:rPr>
        <w:t>2</w:t>
      </w:r>
      <w:r>
        <w:rPr>
          <w:rFonts w:hint="eastAsia" w:asciiTheme="majorEastAsia" w:hAnsiTheme="majorEastAsia" w:eastAsiaTheme="majorEastAsia" w:cstheme="majorEastAsia"/>
          <w:bCs/>
          <w:color w:val="auto"/>
          <w:sz w:val="24"/>
          <w:szCs w:val="24"/>
          <w:highlight w:val="none"/>
          <w:u w:val="single" w:color="000000"/>
          <w:lang w:eastAsia="zh-CN"/>
        </w:rPr>
        <w:t>、</w:t>
      </w:r>
      <w:r>
        <w:rPr>
          <w:rFonts w:hint="eastAsia" w:asciiTheme="majorEastAsia" w:hAnsiTheme="majorEastAsia" w:eastAsiaTheme="majorEastAsia" w:cstheme="majorEastAsia"/>
          <w:bCs/>
          <w:color w:val="auto"/>
          <w:sz w:val="24"/>
          <w:szCs w:val="24"/>
          <w:highlight w:val="none"/>
          <w:u w:val="single" w:color="000000"/>
        </w:rPr>
        <w:t xml:space="preserve">              </w:t>
      </w:r>
    </w:p>
    <w:p>
      <w:pPr>
        <w:snapToGrid w:val="0"/>
        <w:spacing w:line="360" w:lineRule="auto"/>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第九条：不可抗力</w:t>
      </w:r>
    </w:p>
    <w:p>
      <w:pPr>
        <w:snapToGrid w:val="0"/>
        <w:spacing w:line="360" w:lineRule="auto"/>
        <w:ind w:firstLine="480" w:firstLineChars="200"/>
        <w:rPr>
          <w:rFonts w:asciiTheme="majorEastAsia" w:hAnsiTheme="majorEastAsia" w:eastAsiaTheme="majorEastAsia" w:cstheme="majorEastAsia"/>
          <w:b/>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rPr>
        <w:t xml:space="preserve">如果双方中任何一方由于战争、严重火灾、水灾、台风和地震以及其它经双方同意属于不可抗力的事故，致使合同履行受阻时，受事故影响的一方应在不可抗力的事故发生后尽快以书面形式通知另一方。  </w:t>
      </w:r>
    </w:p>
    <w:p>
      <w:pPr>
        <w:snapToGrid w:val="0"/>
        <w:spacing w:line="360" w:lineRule="auto"/>
        <w:rPr>
          <w:rFonts w:asciiTheme="majorEastAsia" w:hAnsiTheme="majorEastAsia" w:eastAsiaTheme="majorEastAsia" w:cstheme="majorEastAsia"/>
          <w:b/>
          <w:color w:val="auto"/>
          <w:sz w:val="24"/>
          <w:szCs w:val="24"/>
          <w:highlight w:val="none"/>
          <w:lang w:val="zh-CN"/>
        </w:rPr>
      </w:pPr>
      <w:r>
        <w:rPr>
          <w:rFonts w:hint="eastAsia" w:asciiTheme="majorEastAsia" w:hAnsiTheme="majorEastAsia" w:eastAsiaTheme="majorEastAsia" w:cstheme="majorEastAsia"/>
          <w:b/>
          <w:color w:val="auto"/>
          <w:sz w:val="24"/>
          <w:szCs w:val="24"/>
          <w:highlight w:val="none"/>
          <w:lang w:val="zh-CN"/>
        </w:rPr>
        <w:t>第十条：违约责任</w:t>
      </w:r>
    </w:p>
    <w:p>
      <w:pPr>
        <w:shd w:val="clear" w:color="auto" w:fill="auto"/>
        <w:autoSpaceDE w:val="0"/>
        <w:adjustRightInd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由于乙方原因(除不可抗力外)不能按期交付合同标的，对超出交付期的每一天，乙方应按合同总价款的千分之三承担违约金，在合同货款支付时一次性扣除。若超出交付期十天(含十天)以上的，甲方有权终止合同并提请监管部门按照政府采购的有关规定对乙方进行处理。</w:t>
      </w:r>
    </w:p>
    <w:p>
      <w:pPr>
        <w:snapToGrid w:val="0"/>
        <w:spacing w:line="360" w:lineRule="auto"/>
        <w:ind w:firstLine="480" w:firstLineChars="200"/>
        <w:rPr>
          <w:rFonts w:hint="eastAsia"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乙方按合同要求完成服务后，超出付款期，甲方每逾一天，甲方应向乙方支付</w:t>
      </w:r>
      <w:r>
        <w:rPr>
          <w:rFonts w:hint="eastAsia" w:asciiTheme="majorEastAsia" w:hAnsiTheme="majorEastAsia" w:eastAsiaTheme="majorEastAsia" w:cstheme="majorEastAsia"/>
          <w:bCs/>
          <w:color w:val="auto"/>
          <w:sz w:val="24"/>
          <w:szCs w:val="24"/>
          <w:highlight w:val="none"/>
          <w:lang w:val="zh-CN" w:eastAsia="zh-CN"/>
        </w:rPr>
        <w:t>该项目款</w:t>
      </w:r>
      <w:r>
        <w:rPr>
          <w:rFonts w:hint="eastAsia" w:asciiTheme="majorEastAsia" w:hAnsiTheme="majorEastAsia" w:eastAsiaTheme="majorEastAsia" w:cstheme="majorEastAsia"/>
          <w:bCs/>
          <w:color w:val="auto"/>
          <w:sz w:val="24"/>
          <w:szCs w:val="24"/>
          <w:highlight w:val="none"/>
          <w:lang w:val="zh-CN"/>
        </w:rPr>
        <w:t>的千分之三的滞纳金。如遇特殊情况甲方要求推迟验收的，必须事先征得乙方的同意，否则应承担由此给乙方造成的损失。</w:t>
      </w:r>
    </w:p>
    <w:p>
      <w:pPr>
        <w:snapToGrid w:val="0"/>
        <w:spacing w:line="360" w:lineRule="auto"/>
        <w:rPr>
          <w:rFonts w:asciiTheme="majorEastAsia" w:hAnsiTheme="majorEastAsia" w:eastAsiaTheme="majorEastAsia" w:cstheme="majorEastAsia"/>
          <w:b/>
          <w:color w:val="auto"/>
          <w:sz w:val="24"/>
          <w:szCs w:val="24"/>
          <w:highlight w:val="none"/>
          <w:lang w:val="zh-CN"/>
        </w:rPr>
      </w:pPr>
      <w:r>
        <w:rPr>
          <w:rFonts w:hint="eastAsia" w:asciiTheme="majorEastAsia" w:hAnsiTheme="majorEastAsia" w:eastAsiaTheme="majorEastAsia" w:cstheme="majorEastAsia"/>
          <w:b/>
          <w:color w:val="auto"/>
          <w:sz w:val="24"/>
          <w:szCs w:val="24"/>
          <w:highlight w:val="none"/>
          <w:lang w:val="zh-CN"/>
        </w:rPr>
        <w:t>第十一条：争议的解决</w:t>
      </w:r>
    </w:p>
    <w:p>
      <w:pPr>
        <w:snapToGrid w:val="0"/>
        <w:spacing w:line="360" w:lineRule="auto"/>
        <w:ind w:firstLine="480" w:firstLineChars="200"/>
        <w:rPr>
          <w:rFonts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1、因质量问题发生争议的，由甲方委托有关技术部门进行质量鉴定，该鉴定的结论甲乙双方应当接受，各方均有权直接向对方索赔，并签订书面处理协议书，报见证方备案。</w:t>
      </w:r>
    </w:p>
    <w:p>
      <w:pPr>
        <w:snapToGrid w:val="0"/>
        <w:spacing w:line="360" w:lineRule="auto"/>
        <w:ind w:firstLine="480" w:firstLineChars="200"/>
        <w:rPr>
          <w:rFonts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2.双方无法通过协商解决合同争议的，任何一方有权向建德市人民法院提出诉讼。</w:t>
      </w:r>
    </w:p>
    <w:p>
      <w:pPr>
        <w:snapToGrid w:val="0"/>
        <w:spacing w:line="360" w:lineRule="auto"/>
        <w:rPr>
          <w:rFonts w:asciiTheme="majorEastAsia" w:hAnsiTheme="majorEastAsia" w:eastAsiaTheme="majorEastAsia" w:cstheme="majorEastAsia"/>
          <w:b/>
          <w:color w:val="auto"/>
          <w:sz w:val="24"/>
          <w:szCs w:val="24"/>
          <w:highlight w:val="none"/>
          <w:lang w:val="zh-CN"/>
        </w:rPr>
      </w:pPr>
      <w:r>
        <w:rPr>
          <w:rFonts w:hint="eastAsia" w:asciiTheme="majorEastAsia" w:hAnsiTheme="majorEastAsia" w:eastAsiaTheme="majorEastAsia" w:cstheme="majorEastAsia"/>
          <w:b/>
          <w:color w:val="auto"/>
          <w:sz w:val="24"/>
          <w:szCs w:val="24"/>
          <w:highlight w:val="none"/>
          <w:lang w:val="zh-CN"/>
        </w:rPr>
        <w:t>第十二条：合同的生效</w:t>
      </w:r>
    </w:p>
    <w:p>
      <w:pPr>
        <w:snapToGrid w:val="0"/>
        <w:spacing w:line="360" w:lineRule="auto"/>
        <w:ind w:firstLine="480" w:firstLineChars="200"/>
        <w:rPr>
          <w:rFonts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1、本合同一式陆份，甲、乙双方各执二份。见证单位一份，监督部门一份。</w:t>
      </w:r>
    </w:p>
    <w:p>
      <w:pPr>
        <w:snapToGrid w:val="0"/>
        <w:spacing w:line="360" w:lineRule="auto"/>
        <w:ind w:firstLine="480" w:firstLineChars="200"/>
        <w:rPr>
          <w:rFonts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2、本合同经甲乙双方法定代表人或委托代理人签字并加盖公章后生效。</w:t>
      </w:r>
    </w:p>
    <w:p>
      <w:pPr>
        <w:snapToGrid w:val="0"/>
        <w:spacing w:line="360" w:lineRule="auto"/>
        <w:ind w:firstLine="480" w:firstLineChars="200"/>
        <w:rPr>
          <w:rFonts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3、本合同未尽事宜，经双方商议可续签补充协议。该补充协议与本合同具有相同法律效力，但该补充协议的内容不能实质性修改竞争性磋商文件的主要条款。</w:t>
      </w:r>
    </w:p>
    <w:p>
      <w:pPr>
        <w:snapToGrid w:val="0"/>
        <w:spacing w:line="360" w:lineRule="auto"/>
        <w:ind w:firstLine="480" w:firstLineChars="200"/>
        <w:rPr>
          <w:rFonts w:asciiTheme="majorEastAsia" w:hAnsiTheme="majorEastAsia" w:eastAsiaTheme="majorEastAsia" w:cstheme="majorEastAsia"/>
          <w:bCs/>
          <w:color w:val="auto"/>
          <w:sz w:val="24"/>
          <w:szCs w:val="24"/>
          <w:highlight w:val="none"/>
          <w:lang w:val="zh-CN"/>
        </w:rPr>
      </w:pPr>
      <w:r>
        <w:rPr>
          <w:rFonts w:hint="eastAsia" w:asciiTheme="majorEastAsia" w:hAnsiTheme="majorEastAsia" w:eastAsiaTheme="majorEastAsia" w:cstheme="majorEastAsia"/>
          <w:bCs/>
          <w:color w:val="auto"/>
          <w:sz w:val="24"/>
          <w:szCs w:val="24"/>
          <w:highlight w:val="none"/>
          <w:lang w:val="zh-CN"/>
        </w:rPr>
        <w:t>4、本合同未涉及的部分以竞争性磋商文件（项目编号：</w:t>
      </w:r>
      <w:r>
        <w:rPr>
          <w:rFonts w:hint="eastAsia" w:asciiTheme="majorEastAsia" w:hAnsiTheme="majorEastAsia" w:eastAsiaTheme="majorEastAsia" w:cstheme="majorEastAsia"/>
          <w:bCs/>
          <w:color w:val="auto"/>
          <w:sz w:val="24"/>
          <w:szCs w:val="24"/>
          <w:highlight w:val="none"/>
          <w:u w:val="single" w:color="000000"/>
          <w:lang w:val="zh-CN"/>
        </w:rPr>
        <w:t>JDBWCG2023-</w:t>
      </w:r>
      <w:r>
        <w:rPr>
          <w:rFonts w:hint="eastAsia" w:asciiTheme="majorEastAsia" w:hAnsiTheme="majorEastAsia" w:eastAsiaTheme="majorEastAsia" w:cstheme="majorEastAsia"/>
          <w:bCs/>
          <w:color w:val="auto"/>
          <w:sz w:val="24"/>
          <w:szCs w:val="24"/>
          <w:highlight w:val="none"/>
          <w:u w:val="single" w:color="000000"/>
        </w:rPr>
        <w:t xml:space="preserve">    </w:t>
      </w:r>
      <w:r>
        <w:rPr>
          <w:rFonts w:hint="eastAsia" w:asciiTheme="majorEastAsia" w:hAnsiTheme="majorEastAsia" w:eastAsiaTheme="majorEastAsia" w:cstheme="majorEastAsia"/>
          <w:bCs/>
          <w:color w:val="auto"/>
          <w:sz w:val="24"/>
          <w:szCs w:val="24"/>
          <w:highlight w:val="none"/>
          <w:lang w:val="zh-CN"/>
        </w:rPr>
        <w:t>）(包括补充更正，如有)为准，上述竞争性磋商文件与乙方针对本项目竞争性</w:t>
      </w:r>
      <w:r>
        <w:rPr>
          <w:rFonts w:hint="eastAsia" w:asciiTheme="majorEastAsia" w:hAnsiTheme="majorEastAsia" w:eastAsiaTheme="majorEastAsia" w:cstheme="majorEastAsia"/>
          <w:bCs/>
          <w:color w:val="auto"/>
          <w:sz w:val="24"/>
          <w:szCs w:val="24"/>
          <w:highlight w:val="none"/>
          <w:lang w:val="en-US" w:eastAsia="zh-CN"/>
        </w:rPr>
        <w:t>磋商</w:t>
      </w:r>
      <w:r>
        <w:rPr>
          <w:rFonts w:hint="eastAsia" w:asciiTheme="majorEastAsia" w:hAnsiTheme="majorEastAsia" w:eastAsiaTheme="majorEastAsia" w:cstheme="majorEastAsia"/>
          <w:bCs/>
          <w:color w:val="auto"/>
          <w:sz w:val="24"/>
          <w:szCs w:val="24"/>
          <w:highlight w:val="none"/>
          <w:lang w:val="zh-CN"/>
        </w:rPr>
        <w:t>文件及记录是本合同的附件，与本合同具有同等法律效力，但附件与主合同的规定不一致时，以主合同为准。</w:t>
      </w:r>
    </w:p>
    <w:p>
      <w:pPr>
        <w:pStyle w:val="10"/>
        <w:snapToGrid w:val="0"/>
        <w:spacing w:line="360" w:lineRule="auto"/>
        <w:rPr>
          <w:rFonts w:asciiTheme="majorEastAsia" w:hAnsiTheme="majorEastAsia" w:eastAsiaTheme="majorEastAsia" w:cstheme="majorEastAsia"/>
          <w:b/>
          <w:color w:val="auto"/>
          <w:sz w:val="24"/>
          <w:szCs w:val="24"/>
          <w:highlight w:val="none"/>
        </w:rPr>
      </w:pPr>
    </w:p>
    <w:p>
      <w:pPr>
        <w:pStyle w:val="10"/>
        <w:snapToGrid w:val="0"/>
        <w:spacing w:line="360" w:lineRule="auto"/>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甲方（盖章）：</w:t>
      </w:r>
      <w:r>
        <w:rPr>
          <w:rFonts w:hint="eastAsia" w:asciiTheme="majorEastAsia" w:hAnsiTheme="majorEastAsia" w:eastAsiaTheme="majorEastAsia" w:cstheme="majorEastAsia"/>
          <w:b/>
          <w:color w:val="auto"/>
          <w:sz w:val="24"/>
          <w:szCs w:val="24"/>
          <w:highlight w:val="none"/>
          <w:lang w:eastAsia="zh-CN"/>
        </w:rPr>
        <w:t>杭州市生态环境局建德分局</w:t>
      </w:r>
      <w:r>
        <w:rPr>
          <w:rFonts w:hint="eastAsia" w:asciiTheme="majorEastAsia" w:hAnsiTheme="majorEastAsia" w:eastAsiaTheme="majorEastAsia" w:cstheme="majorEastAsia"/>
          <w:b/>
          <w:color w:val="auto"/>
          <w:sz w:val="24"/>
          <w:szCs w:val="24"/>
          <w:highlight w:val="none"/>
        </w:rPr>
        <w:t xml:space="preserve">  乙方（盖章）：</w:t>
      </w:r>
    </w:p>
    <w:p>
      <w:pPr>
        <w:pStyle w:val="10"/>
        <w:snapToGrid w:val="0"/>
        <w:spacing w:line="360" w:lineRule="auto"/>
        <w:ind w:left="180" w:hanging="180" w:hangingChars="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法定代表人或受委托人                  </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法定代表人或受委托人</w:t>
      </w:r>
    </w:p>
    <w:p>
      <w:pPr>
        <w:pStyle w:val="10"/>
        <w:snapToGrid w:val="0"/>
        <w:spacing w:line="360" w:lineRule="auto"/>
        <w:ind w:left="180" w:hanging="180" w:hangingChars="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（签字）                             </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（签字）</w:t>
      </w:r>
    </w:p>
    <w:p>
      <w:pPr>
        <w:pStyle w:val="10"/>
        <w:snapToGrid w:val="0"/>
        <w:spacing w:line="360" w:lineRule="auto"/>
        <w:ind w:left="180" w:hanging="180" w:hangingChars="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地址：                                </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地址：</w:t>
      </w:r>
    </w:p>
    <w:p>
      <w:pPr>
        <w:pStyle w:val="10"/>
        <w:snapToGrid w:val="0"/>
        <w:spacing w:line="360" w:lineRule="auto"/>
        <w:ind w:left="180" w:hanging="180" w:hangingChars="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邮编：                                </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邮编：</w:t>
      </w:r>
    </w:p>
    <w:p>
      <w:pPr>
        <w:pStyle w:val="10"/>
        <w:snapToGrid w:val="0"/>
        <w:spacing w:line="360" w:lineRule="auto"/>
        <w:ind w:left="180" w:hanging="180" w:hangingChars="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电话：                                </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电话：</w:t>
      </w:r>
    </w:p>
    <w:p>
      <w:pPr>
        <w:pStyle w:val="10"/>
        <w:snapToGrid w:val="0"/>
        <w:spacing w:line="360" w:lineRule="auto"/>
        <w:ind w:left="180" w:hanging="180" w:hangingChars="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传真：                                </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传真：</w:t>
      </w:r>
    </w:p>
    <w:p>
      <w:pPr>
        <w:pStyle w:val="10"/>
        <w:snapToGrid w:val="0"/>
        <w:spacing w:line="360" w:lineRule="auto"/>
        <w:ind w:left="180" w:hanging="180" w:hangingChars="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签约时间：</w:t>
      </w:r>
      <w:r>
        <w:rPr>
          <w:rFonts w:hint="eastAsia" w:asciiTheme="majorEastAsia" w:hAnsiTheme="majorEastAsia" w:eastAsiaTheme="majorEastAsia" w:cstheme="majorEastAsia"/>
          <w:color w:val="auto"/>
          <w:sz w:val="24"/>
          <w:szCs w:val="24"/>
          <w:highlight w:val="none"/>
          <w:lang w:eastAsia="zh-CN"/>
        </w:rPr>
        <w:t>2023年</w:t>
      </w:r>
      <w:r>
        <w:rPr>
          <w:rFonts w:hint="eastAsia" w:asciiTheme="majorEastAsia" w:hAnsiTheme="majorEastAsia" w:eastAsiaTheme="majorEastAsia" w:cstheme="majorEastAsia"/>
          <w:color w:val="auto"/>
          <w:sz w:val="24"/>
          <w:szCs w:val="24"/>
          <w:highlight w:val="none"/>
        </w:rPr>
        <w:t xml:space="preserve">  月  日               </w:t>
      </w:r>
    </w:p>
    <w:p>
      <w:pPr>
        <w:pStyle w:val="10"/>
        <w:snapToGrid w:val="0"/>
        <w:spacing w:line="360" w:lineRule="auto"/>
        <w:ind w:left="180" w:hanging="180" w:hangingChars="75"/>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签约地点：</w:t>
      </w:r>
    </w:p>
    <w:p>
      <w:pPr>
        <w:pStyle w:val="10"/>
        <w:snapToGrid w:val="0"/>
        <w:spacing w:line="360" w:lineRule="auto"/>
        <w:rPr>
          <w:rFonts w:asciiTheme="majorEastAsia" w:hAnsiTheme="majorEastAsia" w:eastAsiaTheme="majorEastAsia" w:cstheme="majorEastAsia"/>
          <w:color w:val="auto"/>
          <w:highlight w:val="none"/>
        </w:rPr>
      </w:pPr>
    </w:p>
    <w:p>
      <w:pPr>
        <w:pStyle w:val="10"/>
        <w:snapToGrid w:val="0"/>
        <w:spacing w:line="360" w:lineRule="auto"/>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sz w:val="24"/>
          <w:szCs w:val="24"/>
          <w:highlight w:val="none"/>
        </w:rPr>
        <w:t>见证方（盖章）：</w:t>
      </w:r>
      <w:r>
        <w:rPr>
          <w:rFonts w:hint="eastAsia" w:asciiTheme="majorEastAsia" w:hAnsiTheme="majorEastAsia" w:eastAsiaTheme="majorEastAsia" w:cstheme="majorEastAsia"/>
          <w:color w:val="auto"/>
          <w:sz w:val="24"/>
          <w:szCs w:val="24"/>
          <w:highlight w:val="none"/>
        </w:rPr>
        <w:t>杭州博望建设工程招标投标代理有限公司</w:t>
      </w:r>
    </w:p>
    <w:p>
      <w:pPr>
        <w:pStyle w:val="10"/>
        <w:snapToGrid w:val="0"/>
        <w:spacing w:line="360" w:lineRule="auto"/>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法定代表人或受委托人（签字或盖章）：</w:t>
      </w:r>
    </w:p>
    <w:p>
      <w:pPr>
        <w:pStyle w:val="10"/>
        <w:snapToGrid w:val="0"/>
        <w:spacing w:line="360" w:lineRule="auto"/>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时间：</w:t>
      </w:r>
      <w:r>
        <w:rPr>
          <w:rFonts w:hint="eastAsia" w:asciiTheme="majorEastAsia" w:hAnsiTheme="majorEastAsia" w:eastAsiaTheme="majorEastAsia" w:cstheme="majorEastAsia"/>
          <w:color w:val="auto"/>
          <w:sz w:val="24"/>
          <w:szCs w:val="24"/>
          <w:highlight w:val="none"/>
          <w:lang w:eastAsia="zh-CN"/>
        </w:rPr>
        <w:t>2023年</w:t>
      </w:r>
      <w:r>
        <w:rPr>
          <w:rFonts w:hint="eastAsia" w:asciiTheme="majorEastAsia" w:hAnsiTheme="majorEastAsia" w:eastAsiaTheme="majorEastAsia" w:cstheme="majorEastAsia"/>
          <w:color w:val="auto"/>
          <w:sz w:val="24"/>
          <w:szCs w:val="24"/>
          <w:highlight w:val="none"/>
        </w:rPr>
        <w:t xml:space="preserve">  月  日</w:t>
      </w:r>
    </w:p>
    <w:p>
      <w:pPr>
        <w:pStyle w:val="10"/>
        <w:snapToGrid w:val="0"/>
        <w:spacing w:line="360" w:lineRule="auto"/>
        <w:rPr>
          <w:rFonts w:asciiTheme="majorEastAsia" w:hAnsiTheme="majorEastAsia" w:eastAsiaTheme="majorEastAsia" w:cstheme="majorEastAsia"/>
          <w:color w:val="auto"/>
          <w:highlight w:val="none"/>
        </w:rPr>
      </w:pPr>
    </w:p>
    <w:p>
      <w:pPr>
        <w:snapToGrid w:val="0"/>
        <w:spacing w:line="480" w:lineRule="auto"/>
        <w:jc w:val="center"/>
        <w:rPr>
          <w:rStyle w:val="95"/>
          <w:rFonts w:hint="eastAsia" w:asciiTheme="majorEastAsia" w:hAnsiTheme="majorEastAsia" w:eastAsiaTheme="majorEastAsia" w:cstheme="majorEastAsia"/>
          <w:color w:val="auto"/>
          <w:sz w:val="36"/>
          <w:highlight w:val="none"/>
        </w:rPr>
      </w:pPr>
    </w:p>
    <w:p>
      <w:pPr>
        <w:snapToGrid w:val="0"/>
        <w:spacing w:line="480" w:lineRule="auto"/>
        <w:jc w:val="center"/>
        <w:rPr>
          <w:rStyle w:val="95"/>
          <w:rFonts w:hint="eastAsia" w:asciiTheme="majorEastAsia" w:hAnsiTheme="majorEastAsia" w:eastAsiaTheme="majorEastAsia" w:cstheme="majorEastAsia"/>
          <w:color w:val="auto"/>
          <w:sz w:val="36"/>
          <w:highlight w:val="none"/>
        </w:rPr>
      </w:pPr>
    </w:p>
    <w:p>
      <w:pPr>
        <w:snapToGrid w:val="0"/>
        <w:spacing w:line="480" w:lineRule="auto"/>
        <w:jc w:val="center"/>
        <w:rPr>
          <w:rStyle w:val="95"/>
          <w:rFonts w:hint="eastAsia" w:asciiTheme="majorEastAsia" w:hAnsiTheme="majorEastAsia" w:eastAsiaTheme="majorEastAsia" w:cstheme="majorEastAsia"/>
          <w:color w:val="auto"/>
          <w:sz w:val="36"/>
          <w:highlight w:val="none"/>
        </w:rPr>
      </w:pPr>
    </w:p>
    <w:p>
      <w:pPr>
        <w:snapToGrid w:val="0"/>
        <w:spacing w:line="480" w:lineRule="auto"/>
        <w:jc w:val="center"/>
        <w:rPr>
          <w:rStyle w:val="95"/>
          <w:rFonts w:hint="eastAsia" w:asciiTheme="majorEastAsia" w:hAnsiTheme="majorEastAsia" w:eastAsiaTheme="majorEastAsia" w:cstheme="majorEastAsia"/>
          <w:color w:val="auto"/>
          <w:sz w:val="36"/>
          <w:highlight w:val="none"/>
        </w:rPr>
      </w:pPr>
    </w:p>
    <w:p>
      <w:pPr>
        <w:snapToGrid w:val="0"/>
        <w:spacing w:line="480" w:lineRule="auto"/>
        <w:jc w:val="center"/>
        <w:rPr>
          <w:rStyle w:val="95"/>
          <w:rFonts w:hint="eastAsia" w:asciiTheme="majorEastAsia" w:hAnsiTheme="majorEastAsia" w:eastAsiaTheme="majorEastAsia" w:cstheme="majorEastAsia"/>
          <w:color w:val="auto"/>
          <w:sz w:val="36"/>
          <w:highlight w:val="none"/>
        </w:rPr>
      </w:pPr>
    </w:p>
    <w:p>
      <w:pPr>
        <w:snapToGrid w:val="0"/>
        <w:spacing w:line="480" w:lineRule="auto"/>
        <w:jc w:val="center"/>
        <w:rPr>
          <w:rStyle w:val="95"/>
          <w:rFonts w:hint="eastAsia" w:asciiTheme="majorEastAsia" w:hAnsiTheme="majorEastAsia" w:eastAsiaTheme="majorEastAsia" w:cstheme="majorEastAsia"/>
          <w:color w:val="auto"/>
          <w:sz w:val="36"/>
          <w:highlight w:val="none"/>
        </w:rPr>
      </w:pPr>
    </w:p>
    <w:p>
      <w:pPr>
        <w:snapToGrid w:val="0"/>
        <w:spacing w:line="480" w:lineRule="auto"/>
        <w:jc w:val="center"/>
        <w:rPr>
          <w:rStyle w:val="95"/>
          <w:rFonts w:asciiTheme="majorEastAsia" w:hAnsiTheme="majorEastAsia" w:eastAsiaTheme="majorEastAsia" w:cstheme="majorEastAsia"/>
          <w:color w:val="auto"/>
          <w:sz w:val="36"/>
          <w:highlight w:val="none"/>
        </w:rPr>
      </w:pPr>
      <w:r>
        <w:rPr>
          <w:rStyle w:val="95"/>
          <w:rFonts w:hint="eastAsia" w:asciiTheme="majorEastAsia" w:hAnsiTheme="majorEastAsia" w:eastAsiaTheme="majorEastAsia" w:cstheme="majorEastAsia"/>
          <w:color w:val="auto"/>
          <w:sz w:val="36"/>
          <w:highlight w:val="none"/>
        </w:rPr>
        <w:t>第九章  附 件</w:t>
      </w:r>
    </w:p>
    <w:p>
      <w:pPr>
        <w:snapToGrid w:val="0"/>
        <w:spacing w:line="500" w:lineRule="exact"/>
        <w:ind w:right="-289"/>
        <w:textAlignment w:val="bottom"/>
        <w:rPr>
          <w:rStyle w:val="46"/>
          <w:rFonts w:asciiTheme="majorEastAsia" w:hAnsiTheme="majorEastAsia" w:eastAsiaTheme="majorEastAsia" w:cstheme="majorEastAsia"/>
          <w:b/>
          <w:bCs/>
          <w:color w:val="auto"/>
          <w:sz w:val="32"/>
          <w:szCs w:val="24"/>
          <w:highlight w:val="none"/>
        </w:rPr>
      </w:pPr>
      <w:r>
        <w:rPr>
          <w:rStyle w:val="46"/>
          <w:rFonts w:hint="eastAsia" w:asciiTheme="majorEastAsia" w:hAnsiTheme="majorEastAsia" w:eastAsiaTheme="majorEastAsia" w:cstheme="majorEastAsia"/>
          <w:b/>
          <w:bCs/>
          <w:color w:val="auto"/>
          <w:sz w:val="32"/>
          <w:szCs w:val="24"/>
          <w:highlight w:val="none"/>
        </w:rPr>
        <w:t>一、磋商响应供应商提交竞争性磋商响应文件须知</w:t>
      </w:r>
    </w:p>
    <w:p>
      <w:pPr>
        <w:snapToGrid w:val="0"/>
        <w:spacing w:line="500" w:lineRule="exact"/>
        <w:ind w:right="-289" w:firstLine="480" w:firstLineChars="200"/>
        <w:textAlignment w:val="bottom"/>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1</w:t>
      </w:r>
      <w:r>
        <w:rPr>
          <w:rStyle w:val="46"/>
          <w:rFonts w:hint="eastAsia" w:asciiTheme="majorEastAsia" w:hAnsiTheme="majorEastAsia" w:eastAsiaTheme="majorEastAsia" w:cstheme="majorEastAsia"/>
          <w:color w:val="auto"/>
          <w:sz w:val="24"/>
          <w:szCs w:val="24"/>
          <w:highlight w:val="none"/>
          <w:lang w:eastAsia="zh-CN"/>
        </w:rPr>
        <w:t>、</w:t>
      </w:r>
      <w:r>
        <w:rPr>
          <w:rStyle w:val="46"/>
          <w:rFonts w:hint="eastAsia" w:asciiTheme="majorEastAsia" w:hAnsiTheme="majorEastAsia" w:eastAsiaTheme="majorEastAsia" w:cstheme="majorEastAsia"/>
          <w:color w:val="auto"/>
          <w:sz w:val="24"/>
          <w:szCs w:val="24"/>
          <w:highlight w:val="none"/>
        </w:rPr>
        <w:t>磋商响应供应商应严格按照磋商须知第十条内容提交下述规定的全部格式文件以及其他有关资料，混乱的编排导致竞争性磋商响应文件被误读或评标委员会查找不到有效文件是磋商响应供应商的风险。</w:t>
      </w:r>
    </w:p>
    <w:p>
      <w:pPr>
        <w:snapToGrid w:val="0"/>
        <w:spacing w:line="500" w:lineRule="exact"/>
        <w:ind w:right="-289" w:firstLine="480" w:firstLineChars="200"/>
        <w:textAlignment w:val="bottom"/>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2</w:t>
      </w:r>
      <w:r>
        <w:rPr>
          <w:rStyle w:val="46"/>
          <w:rFonts w:hint="eastAsia" w:asciiTheme="majorEastAsia" w:hAnsiTheme="majorEastAsia" w:eastAsiaTheme="majorEastAsia" w:cstheme="majorEastAsia"/>
          <w:color w:val="auto"/>
          <w:sz w:val="24"/>
          <w:szCs w:val="24"/>
          <w:highlight w:val="none"/>
          <w:lang w:eastAsia="zh-CN"/>
        </w:rPr>
        <w:t>、</w:t>
      </w:r>
      <w:r>
        <w:rPr>
          <w:rStyle w:val="46"/>
          <w:rFonts w:hint="eastAsia" w:asciiTheme="majorEastAsia" w:hAnsiTheme="majorEastAsia" w:eastAsiaTheme="majorEastAsia" w:cstheme="majorEastAsia"/>
          <w:color w:val="auto"/>
          <w:sz w:val="24"/>
          <w:szCs w:val="24"/>
          <w:highlight w:val="none"/>
        </w:rPr>
        <w:t>所附表格中要求回答的全部问题和/或信息都必须正面回答。</w:t>
      </w:r>
    </w:p>
    <w:p>
      <w:pPr>
        <w:snapToGrid w:val="0"/>
        <w:spacing w:line="500" w:lineRule="exact"/>
        <w:ind w:right="-289" w:firstLine="480" w:firstLineChars="200"/>
        <w:textAlignment w:val="bottom"/>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3</w:t>
      </w:r>
      <w:r>
        <w:rPr>
          <w:rStyle w:val="46"/>
          <w:rFonts w:hint="eastAsia" w:asciiTheme="majorEastAsia" w:hAnsiTheme="majorEastAsia" w:eastAsiaTheme="majorEastAsia" w:cstheme="majorEastAsia"/>
          <w:color w:val="auto"/>
          <w:sz w:val="24"/>
          <w:szCs w:val="24"/>
          <w:highlight w:val="none"/>
          <w:lang w:eastAsia="zh-CN"/>
        </w:rPr>
        <w:t>、</w:t>
      </w:r>
      <w:r>
        <w:rPr>
          <w:rStyle w:val="46"/>
          <w:rFonts w:hint="eastAsia" w:asciiTheme="majorEastAsia" w:hAnsiTheme="majorEastAsia" w:eastAsiaTheme="majorEastAsia" w:cstheme="majorEastAsia"/>
          <w:color w:val="auto"/>
          <w:sz w:val="24"/>
          <w:szCs w:val="24"/>
          <w:highlight w:val="none"/>
        </w:rPr>
        <w:t>磋商响应供应商应保证全部声明和问题的回答是真实的和准确的。</w:t>
      </w:r>
    </w:p>
    <w:p>
      <w:pPr>
        <w:snapToGrid w:val="0"/>
        <w:spacing w:line="500" w:lineRule="exact"/>
        <w:ind w:right="-289" w:firstLine="480" w:firstLineChars="200"/>
        <w:textAlignment w:val="bottom"/>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4</w:t>
      </w:r>
      <w:r>
        <w:rPr>
          <w:rStyle w:val="46"/>
          <w:rFonts w:hint="eastAsia" w:asciiTheme="majorEastAsia" w:hAnsiTheme="majorEastAsia" w:eastAsiaTheme="majorEastAsia" w:cstheme="majorEastAsia"/>
          <w:color w:val="auto"/>
          <w:sz w:val="24"/>
          <w:szCs w:val="24"/>
          <w:highlight w:val="none"/>
          <w:lang w:eastAsia="zh-CN"/>
        </w:rPr>
        <w:t>、</w:t>
      </w:r>
      <w:r>
        <w:rPr>
          <w:rStyle w:val="46"/>
          <w:rFonts w:hint="eastAsia" w:asciiTheme="majorEastAsia" w:hAnsiTheme="majorEastAsia" w:eastAsiaTheme="majorEastAsia" w:cstheme="majorEastAsia"/>
          <w:color w:val="auto"/>
          <w:sz w:val="24"/>
          <w:szCs w:val="24"/>
          <w:highlight w:val="none"/>
        </w:rPr>
        <w:t>评标委员会将应用磋商响应供应商提交的资料根据自己的判断和考虑决定磋商响应供应商履行合同的合格性及能力。</w:t>
      </w:r>
    </w:p>
    <w:p>
      <w:pPr>
        <w:snapToGrid w:val="0"/>
        <w:spacing w:line="500" w:lineRule="exact"/>
        <w:ind w:right="-289" w:firstLine="480" w:firstLineChars="200"/>
        <w:textAlignment w:val="bottom"/>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5</w:t>
      </w:r>
      <w:r>
        <w:rPr>
          <w:rStyle w:val="46"/>
          <w:rFonts w:hint="eastAsia" w:asciiTheme="majorEastAsia" w:hAnsiTheme="majorEastAsia" w:eastAsiaTheme="majorEastAsia" w:cstheme="majorEastAsia"/>
          <w:color w:val="auto"/>
          <w:sz w:val="24"/>
          <w:szCs w:val="24"/>
          <w:highlight w:val="none"/>
          <w:lang w:eastAsia="zh-CN"/>
        </w:rPr>
        <w:t>、</w:t>
      </w:r>
      <w:r>
        <w:rPr>
          <w:rStyle w:val="46"/>
          <w:rFonts w:hint="eastAsia" w:asciiTheme="majorEastAsia" w:hAnsiTheme="majorEastAsia" w:eastAsiaTheme="majorEastAsia" w:cstheme="majorEastAsia"/>
          <w:color w:val="auto"/>
          <w:sz w:val="24"/>
          <w:szCs w:val="24"/>
          <w:highlight w:val="none"/>
        </w:rPr>
        <w:t>磋商响应供应商提交的材料将在一定期限内被保密保存，但不退还。</w:t>
      </w:r>
    </w:p>
    <w:p>
      <w:pPr>
        <w:snapToGrid w:val="0"/>
        <w:spacing w:line="500" w:lineRule="exact"/>
        <w:ind w:right="-289" w:firstLine="480" w:firstLineChars="200"/>
        <w:textAlignment w:val="bottom"/>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6</w:t>
      </w:r>
      <w:r>
        <w:rPr>
          <w:rStyle w:val="46"/>
          <w:rFonts w:hint="eastAsia" w:asciiTheme="majorEastAsia" w:hAnsiTheme="majorEastAsia" w:eastAsiaTheme="majorEastAsia" w:cstheme="majorEastAsia"/>
          <w:color w:val="auto"/>
          <w:sz w:val="24"/>
          <w:szCs w:val="24"/>
          <w:highlight w:val="none"/>
          <w:lang w:eastAsia="zh-CN"/>
        </w:rPr>
        <w:t>、</w:t>
      </w:r>
      <w:r>
        <w:rPr>
          <w:rStyle w:val="46"/>
          <w:rFonts w:hint="eastAsia" w:asciiTheme="majorEastAsia" w:hAnsiTheme="majorEastAsia" w:eastAsiaTheme="majorEastAsia" w:cstheme="majorEastAsia"/>
          <w:color w:val="auto"/>
          <w:sz w:val="24"/>
          <w:szCs w:val="24"/>
          <w:highlight w:val="none"/>
        </w:rPr>
        <w:t>全部竞争性磋商响应文件应按磋商响应供应商须知中规定的语言和份数提交。</w:t>
      </w:r>
    </w:p>
    <w:p>
      <w:pPr>
        <w:snapToGrid w:val="0"/>
        <w:spacing w:line="500" w:lineRule="exact"/>
        <w:ind w:right="-289"/>
        <w:textAlignment w:val="bottom"/>
        <w:rPr>
          <w:rStyle w:val="46"/>
          <w:rFonts w:asciiTheme="majorEastAsia" w:hAnsiTheme="majorEastAsia" w:eastAsiaTheme="majorEastAsia" w:cstheme="majorEastAsia"/>
          <w:b/>
          <w:bCs/>
          <w:color w:val="auto"/>
          <w:sz w:val="32"/>
          <w:szCs w:val="24"/>
          <w:highlight w:val="none"/>
        </w:rPr>
      </w:pPr>
      <w:r>
        <w:rPr>
          <w:rStyle w:val="46"/>
          <w:rFonts w:hint="eastAsia" w:asciiTheme="majorEastAsia" w:hAnsiTheme="majorEastAsia" w:eastAsiaTheme="majorEastAsia" w:cstheme="majorEastAsia"/>
          <w:b/>
          <w:bCs/>
          <w:color w:val="auto"/>
          <w:sz w:val="32"/>
          <w:szCs w:val="24"/>
          <w:highlight w:val="none"/>
        </w:rPr>
        <w:t>二、竞争性磋商响应文件编制格式及规范要求</w:t>
      </w:r>
    </w:p>
    <w:p>
      <w:pPr>
        <w:snapToGrid w:val="0"/>
        <w:spacing w:line="500" w:lineRule="exact"/>
        <w:ind w:right="-289" w:firstLine="480" w:firstLineChars="200"/>
        <w:textAlignment w:val="bottom"/>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竞争性磋商响应文件包括报价文件、商务技术文件、资信文件三部分，各磋商响应供应商在编制竞争性磋商响应文件时请按照以下格式进行，分别装订并按竞争性磋商文件要求装订、密封包装。</w:t>
      </w:r>
    </w:p>
    <w:p>
      <w:pPr>
        <w:snapToGrid w:val="0"/>
        <w:rPr>
          <w:rStyle w:val="46"/>
          <w:rFonts w:asciiTheme="majorEastAsia" w:hAnsiTheme="majorEastAsia" w:eastAsiaTheme="majorEastAsia" w:cstheme="majorEastAsia"/>
          <w:color w:val="auto"/>
          <w:sz w:val="20"/>
          <w:highlight w:val="none"/>
        </w:rPr>
      </w:pPr>
    </w:p>
    <w:p>
      <w:pPr>
        <w:snapToGrid w:val="0"/>
        <w:rPr>
          <w:rStyle w:val="46"/>
          <w:rFonts w:asciiTheme="majorEastAsia" w:hAnsiTheme="majorEastAsia" w:eastAsiaTheme="majorEastAsia" w:cstheme="majorEastAsia"/>
          <w:color w:val="auto"/>
          <w:sz w:val="20"/>
          <w:highlight w:val="none"/>
        </w:rPr>
      </w:pPr>
    </w:p>
    <w:p>
      <w:pPr>
        <w:snapToGrid w:val="0"/>
        <w:spacing w:line="360" w:lineRule="auto"/>
        <w:rPr>
          <w:rStyle w:val="95"/>
          <w:rFonts w:asciiTheme="majorEastAsia" w:hAnsiTheme="majorEastAsia" w:eastAsiaTheme="majorEastAsia" w:cstheme="majorEastAsia"/>
          <w:color w:val="auto"/>
          <w:sz w:val="30"/>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br w:type="page"/>
      </w:r>
    </w:p>
    <w:p>
      <w:pPr>
        <w:snapToGrid w:val="0"/>
        <w:spacing w:line="360" w:lineRule="auto"/>
        <w:rPr>
          <w:rStyle w:val="95"/>
          <w:rFonts w:asciiTheme="majorEastAsia" w:hAnsiTheme="majorEastAsia" w:eastAsiaTheme="majorEastAsia" w:cstheme="majorEastAsia"/>
          <w:color w:val="auto"/>
          <w:sz w:val="18"/>
          <w:szCs w:val="13"/>
          <w:highlight w:val="none"/>
        </w:rPr>
      </w:pPr>
    </w:p>
    <w:p>
      <w:pPr>
        <w:snapToGrid w:val="0"/>
        <w:spacing w:line="360" w:lineRule="auto"/>
        <w:rPr>
          <w:rStyle w:val="46"/>
          <w:rFonts w:asciiTheme="majorEastAsia" w:hAnsiTheme="majorEastAsia" w:eastAsiaTheme="majorEastAsia" w:cstheme="majorEastAsia"/>
          <w:b/>
          <w:color w:val="auto"/>
          <w:sz w:val="32"/>
          <w:highlight w:val="none"/>
        </w:rPr>
      </w:pPr>
      <w:r>
        <w:rPr>
          <w:rStyle w:val="95"/>
          <w:rFonts w:hint="eastAsia" w:asciiTheme="majorEastAsia" w:hAnsiTheme="majorEastAsia" w:eastAsiaTheme="majorEastAsia" w:cstheme="majorEastAsia"/>
          <w:color w:val="auto"/>
          <w:sz w:val="30"/>
          <w:highlight w:val="none"/>
        </w:rPr>
        <w:t>附件一</w:t>
      </w:r>
    </w:p>
    <w:p>
      <w:pPr>
        <w:snapToGrid w:val="0"/>
        <w:spacing w:line="360" w:lineRule="auto"/>
        <w:ind w:left="540" w:firstLine="30"/>
        <w:jc w:val="center"/>
        <w:rPr>
          <w:rStyle w:val="46"/>
          <w:rFonts w:asciiTheme="majorEastAsia" w:hAnsiTheme="majorEastAsia" w:eastAsiaTheme="majorEastAsia" w:cstheme="majorEastAsia"/>
          <w:b/>
          <w:color w:val="auto"/>
          <w:sz w:val="36"/>
          <w:szCs w:val="36"/>
          <w:highlight w:val="none"/>
        </w:rPr>
      </w:pPr>
      <w:r>
        <w:rPr>
          <w:rStyle w:val="46"/>
          <w:rFonts w:hint="eastAsia" w:asciiTheme="majorEastAsia" w:hAnsiTheme="majorEastAsia" w:eastAsiaTheme="majorEastAsia" w:cstheme="majorEastAsia"/>
          <w:b/>
          <w:color w:val="auto"/>
          <w:sz w:val="36"/>
          <w:szCs w:val="36"/>
          <w:highlight w:val="none"/>
        </w:rPr>
        <w:t>投标报价函</w:t>
      </w:r>
    </w:p>
    <w:p>
      <w:pPr>
        <w:snapToGrid w:val="0"/>
        <w:spacing w:line="360" w:lineRule="auto"/>
        <w:rPr>
          <w:rStyle w:val="46"/>
          <w:rFonts w:asciiTheme="majorEastAsia" w:hAnsiTheme="majorEastAsia" w:eastAsiaTheme="majorEastAsia" w:cstheme="majorEastAsia"/>
          <w:b/>
          <w:color w:val="auto"/>
          <w:sz w:val="24"/>
          <w:szCs w:val="21"/>
          <w:highlight w:val="none"/>
          <w:u w:val="single" w:color="000000"/>
        </w:rPr>
      </w:pPr>
    </w:p>
    <w:p>
      <w:pPr>
        <w:snapToGrid w:val="0"/>
        <w:spacing w:line="360" w:lineRule="auto"/>
        <w:ind w:firstLine="482" w:firstLineChars="200"/>
        <w:rPr>
          <w:rStyle w:val="46"/>
          <w:rFonts w:asciiTheme="majorEastAsia" w:hAnsiTheme="majorEastAsia" w:eastAsiaTheme="majorEastAsia" w:cstheme="majorEastAsia"/>
          <w:b/>
          <w:color w:val="auto"/>
          <w:sz w:val="24"/>
          <w:szCs w:val="21"/>
          <w:highlight w:val="none"/>
          <w:u w:val="single" w:color="000000"/>
        </w:rPr>
      </w:pPr>
      <w:r>
        <w:rPr>
          <w:rStyle w:val="46"/>
          <w:rFonts w:hint="eastAsia" w:asciiTheme="majorEastAsia" w:hAnsiTheme="majorEastAsia" w:eastAsiaTheme="majorEastAsia" w:cstheme="majorEastAsia"/>
          <w:b/>
          <w:color w:val="auto"/>
          <w:sz w:val="24"/>
          <w:szCs w:val="21"/>
          <w:highlight w:val="none"/>
          <w:u w:val="single" w:color="000000"/>
        </w:rPr>
        <w:t>杭州博望建设工程招标投标代理有限公司：</w:t>
      </w:r>
    </w:p>
    <w:p>
      <w:pPr>
        <w:snapToGrid w:val="0"/>
        <w:spacing w:line="360" w:lineRule="auto"/>
        <w:ind w:firstLine="480" w:firstLineChars="200"/>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贵单位</w:t>
      </w:r>
      <w:r>
        <w:rPr>
          <w:rStyle w:val="46"/>
          <w:rFonts w:hint="eastAsia" w:asciiTheme="majorEastAsia" w:hAnsiTheme="majorEastAsia" w:eastAsiaTheme="majorEastAsia" w:cstheme="majorEastAsia"/>
          <w:color w:val="auto"/>
          <w:sz w:val="24"/>
          <w:highlight w:val="none"/>
          <w:u w:val="single" w:color="000000"/>
          <w:lang w:eastAsia="zh-CN"/>
        </w:rPr>
        <w:t>JDBWCG2023-</w:t>
      </w:r>
      <w:r>
        <w:rPr>
          <w:rStyle w:val="46"/>
          <w:rFonts w:hint="eastAsia" w:asciiTheme="majorEastAsia" w:hAnsiTheme="majorEastAsia" w:eastAsiaTheme="majorEastAsia" w:cstheme="majorEastAsia"/>
          <w:color w:val="auto"/>
          <w:sz w:val="24"/>
          <w:highlight w:val="none"/>
        </w:rPr>
        <w:t>号竞争性磋商文件(包括补充更正，如有)收悉，我们经详细审阅和研究，现决定参加</w:t>
      </w:r>
      <w:r>
        <w:rPr>
          <w:rStyle w:val="46"/>
          <w:rFonts w:hint="eastAsia" w:asciiTheme="majorEastAsia" w:hAnsiTheme="majorEastAsia" w:eastAsiaTheme="majorEastAsia" w:cstheme="majorEastAsia"/>
          <w:color w:val="auto"/>
          <w:sz w:val="24"/>
          <w:highlight w:val="none"/>
          <w:u w:val="single" w:color="000000"/>
          <w:lang w:eastAsia="zh-CN"/>
        </w:rPr>
        <w:t>杭州市生态环境局建德分局2023年全市重点污染源废气废水在线计量校准服务采购项目</w:t>
      </w:r>
      <w:r>
        <w:rPr>
          <w:rStyle w:val="46"/>
          <w:rFonts w:hint="eastAsia" w:asciiTheme="majorEastAsia" w:hAnsiTheme="majorEastAsia" w:eastAsiaTheme="majorEastAsia" w:cstheme="majorEastAsia"/>
          <w:color w:val="auto"/>
          <w:sz w:val="24"/>
          <w:highlight w:val="none"/>
        </w:rPr>
        <w:t>的报价，并提供报价文件正本1份，副本5份。我公司决定无保留地接受竞争性磋商文件(包括补充更正，如有)所有条款和报价文件所有承诺，并按合同履行全部责任。</w:t>
      </w:r>
    </w:p>
    <w:p>
      <w:pPr>
        <w:snapToGrid w:val="0"/>
        <w:spacing w:line="360" w:lineRule="auto"/>
        <w:ind w:firstLine="482" w:firstLineChars="200"/>
        <w:jc w:val="left"/>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本项目愿按人民币（大写）</w:t>
      </w:r>
      <w:r>
        <w:rPr>
          <w:rStyle w:val="46"/>
          <w:rFonts w:hint="eastAsia" w:asciiTheme="majorEastAsia" w:hAnsiTheme="majorEastAsia" w:eastAsiaTheme="majorEastAsia" w:cstheme="majorEastAsia"/>
          <w:b/>
          <w:color w:val="auto"/>
          <w:sz w:val="24"/>
          <w:highlight w:val="none"/>
          <w:u w:val="single" w:color="000000"/>
        </w:rPr>
        <w:t xml:space="preserve">          </w:t>
      </w:r>
      <w:r>
        <w:rPr>
          <w:rStyle w:val="46"/>
          <w:rFonts w:hint="eastAsia" w:asciiTheme="majorEastAsia" w:hAnsiTheme="majorEastAsia" w:eastAsiaTheme="majorEastAsia" w:cstheme="majorEastAsia"/>
          <w:b/>
          <w:color w:val="auto"/>
          <w:sz w:val="24"/>
          <w:highlight w:val="none"/>
        </w:rPr>
        <w:t>(￥：     元)。</w:t>
      </w:r>
    </w:p>
    <w:p>
      <w:pPr>
        <w:snapToGrid w:val="0"/>
        <w:spacing w:line="360" w:lineRule="auto"/>
        <w:ind w:firstLine="480" w:firstLineChars="200"/>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本报价</w:t>
      </w:r>
      <w:r>
        <w:rPr>
          <w:rStyle w:val="46"/>
          <w:rFonts w:hint="eastAsia" w:asciiTheme="majorEastAsia" w:hAnsiTheme="majorEastAsia" w:eastAsiaTheme="majorEastAsia" w:cstheme="majorEastAsia"/>
          <w:color w:val="auto"/>
          <w:sz w:val="24"/>
          <w:highlight w:val="none"/>
          <w:u w:val="single" w:color="000000"/>
        </w:rPr>
        <w:t>90</w:t>
      </w:r>
      <w:r>
        <w:rPr>
          <w:rStyle w:val="46"/>
          <w:rFonts w:hint="eastAsia" w:asciiTheme="majorEastAsia" w:hAnsiTheme="majorEastAsia" w:eastAsiaTheme="majorEastAsia" w:cstheme="majorEastAsia"/>
          <w:color w:val="auto"/>
          <w:sz w:val="24"/>
          <w:highlight w:val="none"/>
        </w:rPr>
        <w:t>天内有效。</w:t>
      </w:r>
    </w:p>
    <w:p>
      <w:pPr>
        <w:snapToGrid w:val="0"/>
        <w:spacing w:line="360" w:lineRule="auto"/>
        <w:ind w:firstLine="480" w:firstLineChars="200"/>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一旦我公司成交，保证按成交通知书规定时间与采购单位签订合同，按竞争性磋商文件(包括补充更正，如有)要求和我公司报价文件承诺的供货时间准时完成全部供货、安装和调试，并交付使用。</w:t>
      </w:r>
    </w:p>
    <w:p>
      <w:pPr>
        <w:snapToGrid w:val="0"/>
        <w:spacing w:line="360" w:lineRule="auto"/>
        <w:ind w:firstLine="480" w:firstLineChars="200"/>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我公司对报价文件所有内容的真实性负全部责任，由此产生的一切后果由本公司承担。</w:t>
      </w:r>
    </w:p>
    <w:p>
      <w:pPr>
        <w:snapToGrid w:val="0"/>
        <w:spacing w:line="360" w:lineRule="auto"/>
        <w:ind w:firstLine="482" w:firstLineChars="200"/>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b/>
          <w:color w:val="auto"/>
          <w:sz w:val="24"/>
          <w:szCs w:val="21"/>
          <w:highlight w:val="none"/>
          <w:u w:val="single" w:color="000000"/>
        </w:rPr>
        <w:t>特别提醒：本函的商务报价内容不能出现在商务技术文件、资信文件正副本中</w:t>
      </w:r>
      <w:r>
        <w:rPr>
          <w:rStyle w:val="46"/>
          <w:rFonts w:hint="eastAsia" w:asciiTheme="majorEastAsia" w:hAnsiTheme="majorEastAsia" w:eastAsiaTheme="majorEastAsia" w:cstheme="majorEastAsia"/>
          <w:b/>
          <w:color w:val="auto"/>
          <w:sz w:val="24"/>
          <w:szCs w:val="21"/>
          <w:highlight w:val="none"/>
        </w:rPr>
        <w:t>。</w:t>
      </w:r>
    </w:p>
    <w:p>
      <w:pPr>
        <w:snapToGrid w:val="0"/>
        <w:spacing w:line="360" w:lineRule="auto"/>
        <w:ind w:left="420"/>
        <w:jc w:val="left"/>
        <w:rPr>
          <w:rStyle w:val="46"/>
          <w:rFonts w:asciiTheme="majorEastAsia" w:hAnsiTheme="majorEastAsia" w:eastAsiaTheme="majorEastAsia" w:cstheme="majorEastAsia"/>
          <w:color w:val="auto"/>
          <w:sz w:val="24"/>
          <w:highlight w:val="none"/>
        </w:rPr>
      </w:pPr>
    </w:p>
    <w:p>
      <w:pPr>
        <w:snapToGrid w:val="0"/>
        <w:ind w:left="420"/>
        <w:jc w:val="left"/>
        <w:rPr>
          <w:rFonts w:asciiTheme="majorEastAsia" w:hAnsiTheme="majorEastAsia" w:eastAsiaTheme="majorEastAsia" w:cstheme="majorEastAsia"/>
          <w:color w:val="auto"/>
          <w:sz w:val="24"/>
          <w:highlight w:val="none"/>
        </w:rPr>
      </w:pPr>
    </w:p>
    <w:p>
      <w:pPr>
        <w:snapToGrid w:val="0"/>
        <w:spacing w:line="360" w:lineRule="auto"/>
        <w:ind w:firstLine="480" w:firstLineChars="200"/>
        <w:jc w:val="left"/>
        <w:rPr>
          <w:rStyle w:val="46"/>
          <w:rFonts w:hint="eastAsia" w:asciiTheme="majorEastAsia" w:hAnsiTheme="majorEastAsia" w:eastAsiaTheme="majorEastAsia" w:cstheme="majorEastAsia"/>
          <w:color w:val="auto"/>
          <w:sz w:val="24"/>
          <w:highlight w:val="none"/>
          <w:u w:val="single" w:color="000000"/>
        </w:rPr>
      </w:pPr>
      <w:r>
        <w:rPr>
          <w:rStyle w:val="46"/>
          <w:rFonts w:hint="eastAsia" w:asciiTheme="majorEastAsia" w:hAnsiTheme="majorEastAsia" w:eastAsiaTheme="majorEastAsia" w:cstheme="majorEastAsia"/>
          <w:color w:val="auto"/>
          <w:sz w:val="24"/>
          <w:highlight w:val="none"/>
        </w:rPr>
        <w:t>磋商响应供应商名称：</w:t>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p>
    <w:p>
      <w:pPr>
        <w:snapToGrid w:val="0"/>
        <w:spacing w:line="360" w:lineRule="auto"/>
        <w:ind w:firstLine="480" w:firstLineChars="200"/>
        <w:jc w:val="left"/>
        <w:rPr>
          <w:rStyle w:val="46"/>
          <w:rFonts w:hint="eastAsia" w:asciiTheme="majorEastAsia" w:hAnsiTheme="majorEastAsia" w:eastAsiaTheme="majorEastAsia" w:cstheme="majorEastAsia"/>
          <w:color w:val="auto"/>
          <w:sz w:val="24"/>
          <w:highlight w:val="none"/>
          <w:u w:val="single" w:color="000000"/>
          <w:lang w:val="en-US" w:eastAsia="zh-CN"/>
        </w:rPr>
      </w:pPr>
      <w:r>
        <w:rPr>
          <w:rStyle w:val="46"/>
          <w:rFonts w:hint="eastAsia" w:asciiTheme="majorEastAsia" w:hAnsiTheme="majorEastAsia" w:eastAsiaTheme="majorEastAsia" w:cstheme="majorEastAsia"/>
          <w:color w:val="auto"/>
          <w:sz w:val="24"/>
          <w:highlight w:val="none"/>
        </w:rPr>
        <w:t>联系人：</w:t>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lang w:val="en-US" w:eastAsia="zh-CN"/>
        </w:rPr>
        <w:t xml:space="preserve">         </w:t>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rPr>
        <w:t>电话：</w:t>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lang w:val="en-US" w:eastAsia="zh-CN"/>
        </w:rPr>
        <w:t xml:space="preserve">   </w:t>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lang w:val="en-US" w:eastAsia="zh-CN"/>
        </w:rPr>
        <w:t xml:space="preserve">    </w:t>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lang w:val="en-US" w:eastAsia="zh-CN"/>
        </w:rPr>
        <w:t xml:space="preserve">  </w:t>
      </w:r>
    </w:p>
    <w:p>
      <w:pPr>
        <w:snapToGrid w:val="0"/>
        <w:spacing w:line="360" w:lineRule="auto"/>
        <w:ind w:firstLine="480" w:firstLineChars="200"/>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手机：</w:t>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lang w:val="en-US" w:eastAsia="zh-CN"/>
        </w:rPr>
        <w:t xml:space="preserve">    </w:t>
      </w:r>
      <w:r>
        <w:rPr>
          <w:rStyle w:val="46"/>
          <w:rFonts w:hint="eastAsia" w:asciiTheme="majorEastAsia" w:hAnsiTheme="majorEastAsia" w:eastAsiaTheme="majorEastAsia" w:cstheme="majorEastAsia"/>
          <w:color w:val="auto"/>
          <w:sz w:val="24"/>
          <w:highlight w:val="none"/>
        </w:rPr>
        <w:t>传真：</w:t>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u w:val="single" w:color="000000"/>
          <w:lang w:val="en-US" w:eastAsia="zh-CN"/>
        </w:rPr>
        <w:t xml:space="preserve">       </w:t>
      </w:r>
      <w:r>
        <w:rPr>
          <w:rStyle w:val="46"/>
          <w:rFonts w:hint="eastAsia" w:asciiTheme="majorEastAsia" w:hAnsiTheme="majorEastAsia" w:eastAsiaTheme="majorEastAsia" w:cstheme="majorEastAsia"/>
          <w:color w:val="auto"/>
          <w:sz w:val="24"/>
          <w:highlight w:val="none"/>
          <w:u w:val="single" w:color="000000"/>
        </w:rPr>
        <w:tab/>
      </w:r>
      <w:r>
        <w:rPr>
          <w:rStyle w:val="46"/>
          <w:rFonts w:hint="eastAsia" w:asciiTheme="majorEastAsia" w:hAnsiTheme="majorEastAsia" w:eastAsiaTheme="majorEastAsia" w:cstheme="majorEastAsia"/>
          <w:color w:val="auto"/>
          <w:sz w:val="24"/>
          <w:highlight w:val="none"/>
        </w:rPr>
        <w:tab/>
      </w:r>
    </w:p>
    <w:p>
      <w:pPr>
        <w:snapToGrid w:val="0"/>
        <w:spacing w:line="360" w:lineRule="auto"/>
        <w:jc w:val="left"/>
        <w:rPr>
          <w:rStyle w:val="46"/>
          <w:rFonts w:hint="eastAsia" w:asciiTheme="majorEastAsia" w:hAnsiTheme="majorEastAsia" w:eastAsiaTheme="majorEastAsia" w:cstheme="majorEastAsia"/>
          <w:color w:val="auto"/>
          <w:sz w:val="24"/>
          <w:highlight w:val="none"/>
        </w:rPr>
      </w:pPr>
    </w:p>
    <w:p>
      <w:pPr>
        <w:snapToGrid w:val="0"/>
        <w:spacing w:line="360" w:lineRule="auto"/>
        <w:jc w:val="left"/>
        <w:rPr>
          <w:rStyle w:val="46"/>
          <w:rFonts w:hint="eastAsia" w:asciiTheme="majorEastAsia" w:hAnsiTheme="majorEastAsia" w:eastAsiaTheme="majorEastAsia" w:cstheme="majorEastAsia"/>
          <w:color w:val="auto"/>
          <w:sz w:val="24"/>
          <w:highlight w:val="none"/>
        </w:rPr>
      </w:pPr>
    </w:p>
    <w:p>
      <w:pPr>
        <w:snapToGrid w:val="0"/>
        <w:spacing w:line="480" w:lineRule="auto"/>
        <w:ind w:firstLine="4080" w:firstLineChars="1700"/>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磋商响应供应商名称（公章）：</w:t>
      </w:r>
    </w:p>
    <w:p>
      <w:pPr>
        <w:snapToGrid w:val="0"/>
        <w:spacing w:line="480" w:lineRule="auto"/>
        <w:ind w:firstLine="5040" w:firstLineChars="2100"/>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eastAsia="zh-CN"/>
        </w:rPr>
        <w:t>2023年</w:t>
      </w:r>
      <w:r>
        <w:rPr>
          <w:rStyle w:val="46"/>
          <w:rFonts w:hint="eastAsia" w:asciiTheme="majorEastAsia" w:hAnsiTheme="majorEastAsia" w:eastAsiaTheme="majorEastAsia" w:cstheme="majorEastAsia"/>
          <w:color w:val="auto"/>
          <w:sz w:val="24"/>
          <w:highlight w:val="none"/>
        </w:rPr>
        <w:t xml:space="preserve">  月    日</w:t>
      </w:r>
    </w:p>
    <w:p>
      <w:pPr>
        <w:snapToGrid w:val="0"/>
        <w:spacing w:line="360" w:lineRule="auto"/>
        <w:jc w:val="left"/>
        <w:rPr>
          <w:rStyle w:val="95"/>
          <w:rFonts w:asciiTheme="majorEastAsia" w:hAnsiTheme="majorEastAsia" w:eastAsiaTheme="majorEastAsia" w:cstheme="majorEastAsia"/>
          <w:color w:val="auto"/>
          <w:sz w:val="30"/>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br w:type="page"/>
      </w:r>
    </w:p>
    <w:p>
      <w:pPr>
        <w:snapToGrid w:val="0"/>
        <w:spacing w:line="360" w:lineRule="auto"/>
        <w:rPr>
          <w:rStyle w:val="95"/>
          <w:rFonts w:asciiTheme="majorEastAsia" w:hAnsiTheme="majorEastAsia" w:eastAsiaTheme="majorEastAsia" w:cstheme="majorEastAsia"/>
          <w:color w:val="auto"/>
          <w:sz w:val="18"/>
          <w:szCs w:val="18"/>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t>附件二</w:t>
      </w:r>
    </w:p>
    <w:p>
      <w:pPr>
        <w:snapToGrid w:val="0"/>
        <w:spacing w:line="360" w:lineRule="auto"/>
        <w:ind w:left="540" w:firstLine="30"/>
        <w:jc w:val="center"/>
        <w:rPr>
          <w:rStyle w:val="46"/>
          <w:rFonts w:asciiTheme="majorEastAsia" w:hAnsiTheme="majorEastAsia" w:eastAsiaTheme="majorEastAsia" w:cstheme="majorEastAsia"/>
          <w:b/>
          <w:color w:val="auto"/>
          <w:sz w:val="36"/>
          <w:szCs w:val="36"/>
          <w:highlight w:val="none"/>
        </w:rPr>
      </w:pPr>
      <w:r>
        <w:rPr>
          <w:rStyle w:val="46"/>
          <w:rFonts w:hint="eastAsia" w:asciiTheme="majorEastAsia" w:hAnsiTheme="majorEastAsia" w:eastAsiaTheme="majorEastAsia" w:cstheme="majorEastAsia"/>
          <w:b/>
          <w:color w:val="auto"/>
          <w:sz w:val="36"/>
          <w:szCs w:val="36"/>
          <w:highlight w:val="none"/>
        </w:rPr>
        <w:t>初次报价表</w:t>
      </w:r>
    </w:p>
    <w:p>
      <w:pPr>
        <w:tabs>
          <w:tab w:val="left" w:pos="425"/>
          <w:tab w:val="left" w:pos="747"/>
        </w:tabs>
        <w:snapToGrid w:val="0"/>
        <w:spacing w:line="360" w:lineRule="auto"/>
        <w:jc w:val="left"/>
        <w:rPr>
          <w:rStyle w:val="46"/>
          <w:rFonts w:hint="eastAsia" w:asciiTheme="majorEastAsia" w:hAnsiTheme="majorEastAsia" w:eastAsiaTheme="majorEastAsia" w:cstheme="majorEastAsia"/>
          <w:b/>
          <w:color w:val="auto"/>
          <w:sz w:val="32"/>
          <w:szCs w:val="32"/>
          <w:highlight w:val="none"/>
          <w:lang w:eastAsia="zh-CN"/>
        </w:rPr>
      </w:pPr>
      <w:r>
        <w:rPr>
          <w:rStyle w:val="46"/>
          <w:rFonts w:hint="eastAsia" w:asciiTheme="majorEastAsia" w:hAnsiTheme="majorEastAsia" w:eastAsiaTheme="majorEastAsia" w:cstheme="majorEastAsia"/>
          <w:color w:val="auto"/>
          <w:spacing w:val="20"/>
          <w:sz w:val="28"/>
          <w:szCs w:val="28"/>
          <w:highlight w:val="none"/>
        </w:rPr>
        <w:t>招标编号：</w:t>
      </w:r>
      <w:r>
        <w:rPr>
          <w:rStyle w:val="46"/>
          <w:rFonts w:hint="eastAsia" w:asciiTheme="majorEastAsia" w:hAnsiTheme="majorEastAsia" w:eastAsiaTheme="majorEastAsia" w:cstheme="majorEastAsia"/>
          <w:color w:val="auto"/>
          <w:spacing w:val="20"/>
          <w:sz w:val="28"/>
          <w:szCs w:val="28"/>
          <w:highlight w:val="none"/>
          <w:lang w:eastAsia="zh-CN"/>
        </w:rPr>
        <w:t>JDBWCG2023-</w:t>
      </w:r>
    </w:p>
    <w:tbl>
      <w:tblPr>
        <w:tblStyle w:val="21"/>
        <w:tblW w:w="98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95"/>
        <w:gridCol w:w="812"/>
        <w:gridCol w:w="888"/>
        <w:gridCol w:w="3532"/>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369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项目名称</w:t>
            </w:r>
          </w:p>
        </w:tc>
        <w:tc>
          <w:tcPr>
            <w:tcW w:w="8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数量</w:t>
            </w:r>
          </w:p>
        </w:tc>
        <w:tc>
          <w:tcPr>
            <w:tcW w:w="88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单位</w:t>
            </w:r>
          </w:p>
        </w:tc>
        <w:tc>
          <w:tcPr>
            <w:tcW w:w="3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投标报价</w:t>
            </w:r>
          </w:p>
          <w:p>
            <w:pPr>
              <w:snapToGrid w:val="0"/>
              <w:jc w:val="center"/>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（元）</w:t>
            </w:r>
          </w:p>
        </w:tc>
        <w:tc>
          <w:tcPr>
            <w:tcW w:w="9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369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杭州市生态环境局建德分局</w:t>
            </w:r>
          </w:p>
          <w:p>
            <w:pPr>
              <w:snapToGrid w:val="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2023年全市重点污染源废气废水</w:t>
            </w:r>
          </w:p>
          <w:p>
            <w:pPr>
              <w:snapToGrid w:val="0"/>
              <w:jc w:val="center"/>
              <w:rPr>
                <w:rStyle w:val="46"/>
                <w:rFonts w:asciiTheme="majorEastAsia" w:hAnsiTheme="majorEastAsia" w:eastAsiaTheme="majorEastAsia" w:cstheme="majorEastAsia"/>
                <w:color w:val="auto"/>
                <w:sz w:val="24"/>
                <w:szCs w:val="24"/>
                <w:highlight w:val="none"/>
              </w:rPr>
            </w:pPr>
            <w:r>
              <w:rPr>
                <w:rFonts w:hint="eastAsia" w:ascii="宋体" w:hAnsi="宋体" w:eastAsia="宋体" w:cs="宋体"/>
                <w:color w:val="auto"/>
                <w:sz w:val="24"/>
                <w:highlight w:val="none"/>
                <w:lang w:eastAsia="zh-CN"/>
              </w:rPr>
              <w:t>在线计量校准服务采购项目</w:t>
            </w:r>
          </w:p>
        </w:tc>
        <w:tc>
          <w:tcPr>
            <w:tcW w:w="81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1</w:t>
            </w:r>
          </w:p>
        </w:tc>
        <w:tc>
          <w:tcPr>
            <w:tcW w:w="88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项</w:t>
            </w:r>
          </w:p>
        </w:tc>
        <w:tc>
          <w:tcPr>
            <w:tcW w:w="3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4"/>
                <w:highlight w:val="none"/>
              </w:rPr>
            </w:pPr>
          </w:p>
        </w:tc>
        <w:tc>
          <w:tcPr>
            <w:tcW w:w="941" w:type="dxa"/>
            <w:tcBorders>
              <w:top w:val="single" w:color="000000" w:sz="4" w:space="0"/>
              <w:left w:val="single" w:color="000000" w:sz="4" w:space="0"/>
              <w:bottom w:val="single" w:color="000000" w:sz="4" w:space="0"/>
              <w:right w:val="single" w:color="000000" w:sz="4" w:space="0"/>
            </w:tcBorders>
          </w:tcPr>
          <w:p>
            <w:pPr>
              <w:snapToGrid w:val="0"/>
              <w:jc w:val="center"/>
              <w:rPr>
                <w:rStyle w:val="46"/>
                <w:rFonts w:asciiTheme="majorEastAsia" w:hAnsiTheme="majorEastAsia" w:eastAsiaTheme="majorEastAsia" w:cstheme="maj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868" w:type="dxa"/>
            <w:gridSpan w:val="5"/>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投标报价：人民币(大写)</w:t>
            </w:r>
            <w:r>
              <w:rPr>
                <w:rStyle w:val="46"/>
                <w:rFonts w:hint="eastAsia" w:asciiTheme="majorEastAsia" w:hAnsiTheme="majorEastAsia" w:eastAsiaTheme="majorEastAsia" w:cstheme="majorEastAsia"/>
                <w:color w:val="auto"/>
                <w:sz w:val="24"/>
                <w:szCs w:val="24"/>
                <w:highlight w:val="none"/>
                <w:u w:val="single"/>
              </w:rPr>
              <w:t xml:space="preserve">                            </w:t>
            </w:r>
            <w:r>
              <w:rPr>
                <w:rStyle w:val="46"/>
                <w:rFonts w:hint="eastAsia" w:asciiTheme="majorEastAsia" w:hAnsiTheme="majorEastAsia" w:eastAsiaTheme="majorEastAsia" w:cstheme="majorEastAsia"/>
                <w:color w:val="auto"/>
                <w:sz w:val="24"/>
                <w:szCs w:val="24"/>
                <w:highlight w:val="none"/>
              </w:rPr>
              <w:t>（￥：     元）</w:t>
            </w:r>
          </w:p>
        </w:tc>
      </w:tr>
    </w:tbl>
    <w:p>
      <w:pPr>
        <w:spacing w:line="240" w:lineRule="auto"/>
        <w:ind w:left="630" w:hanging="630" w:hanging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lang w:val="en-US" w:eastAsia="zh-CN"/>
        </w:rPr>
        <w:t>：1、以上金额包括差旅费、人工工资、编制费、复测费、税金、验收、辅助工作及售后服务等完成本项目的所有费用。</w:t>
      </w:r>
    </w:p>
    <w:p>
      <w:pPr>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2、本次计量检定/校准中不通过点位（项目），乙方应免费进行二次复检，甲方不再另行支付该项费用。</w:t>
      </w:r>
    </w:p>
    <w:p>
      <w:pPr>
        <w:snapToGrid w:val="0"/>
        <w:spacing w:line="240" w:lineRule="atLeast"/>
        <w:ind w:firstLine="420" w:firstLineChars="200"/>
        <w:jc w:val="left"/>
        <w:rPr>
          <w:rStyle w:val="46"/>
          <w:rFonts w:asciiTheme="majorEastAsia" w:hAnsiTheme="majorEastAsia" w:eastAsiaTheme="majorEastAsia" w:cstheme="majorEastAsia"/>
          <w:bCs/>
          <w:color w:val="auto"/>
          <w:sz w:val="21"/>
          <w:szCs w:val="21"/>
          <w:highlight w:val="none"/>
        </w:rPr>
      </w:pPr>
      <w:r>
        <w:rPr>
          <w:rStyle w:val="46"/>
          <w:rFonts w:hint="eastAsia" w:asciiTheme="majorEastAsia" w:hAnsiTheme="majorEastAsia" w:eastAsiaTheme="majorEastAsia" w:cstheme="majorEastAsia"/>
          <w:bCs/>
          <w:color w:val="auto"/>
          <w:sz w:val="21"/>
          <w:szCs w:val="21"/>
          <w:highlight w:val="none"/>
          <w:lang w:val="en-US" w:eastAsia="zh-CN"/>
        </w:rPr>
        <w:t>3</w:t>
      </w:r>
      <w:r>
        <w:rPr>
          <w:rStyle w:val="46"/>
          <w:rFonts w:hint="eastAsia" w:asciiTheme="majorEastAsia" w:hAnsiTheme="majorEastAsia" w:eastAsiaTheme="majorEastAsia" w:cstheme="majorEastAsia"/>
          <w:bCs/>
          <w:color w:val="auto"/>
          <w:sz w:val="21"/>
          <w:szCs w:val="21"/>
          <w:highlight w:val="none"/>
          <w:lang w:eastAsia="zh-CN"/>
        </w:rPr>
        <w:t>、</w:t>
      </w:r>
      <w:r>
        <w:rPr>
          <w:rStyle w:val="46"/>
          <w:rFonts w:hint="eastAsia" w:asciiTheme="majorEastAsia" w:hAnsiTheme="majorEastAsia" w:eastAsiaTheme="majorEastAsia" w:cstheme="majorEastAsia"/>
          <w:bCs/>
          <w:color w:val="auto"/>
          <w:sz w:val="21"/>
          <w:szCs w:val="21"/>
          <w:highlight w:val="none"/>
        </w:rPr>
        <w:t xml:space="preserve">此表在不改变表式的情况下，可自行制作，必须加盖公章。          </w:t>
      </w:r>
    </w:p>
    <w:p>
      <w:pPr>
        <w:snapToGrid w:val="0"/>
        <w:spacing w:line="240" w:lineRule="atLeast"/>
        <w:ind w:firstLine="420" w:firstLineChars="200"/>
        <w:jc w:val="left"/>
        <w:rPr>
          <w:rStyle w:val="46"/>
          <w:rFonts w:asciiTheme="majorEastAsia" w:hAnsiTheme="majorEastAsia" w:eastAsiaTheme="majorEastAsia" w:cstheme="majorEastAsia"/>
          <w:bCs/>
          <w:color w:val="auto"/>
          <w:sz w:val="21"/>
          <w:szCs w:val="21"/>
          <w:highlight w:val="none"/>
        </w:rPr>
      </w:pPr>
      <w:r>
        <w:rPr>
          <w:rStyle w:val="46"/>
          <w:rFonts w:hint="eastAsia" w:asciiTheme="majorEastAsia" w:hAnsiTheme="majorEastAsia" w:eastAsiaTheme="majorEastAsia" w:cstheme="majorEastAsia"/>
          <w:bCs/>
          <w:color w:val="auto"/>
          <w:sz w:val="21"/>
          <w:szCs w:val="21"/>
          <w:highlight w:val="none"/>
          <w:lang w:val="en-US" w:eastAsia="zh-CN"/>
        </w:rPr>
        <w:t>4、</w:t>
      </w:r>
      <w:r>
        <w:rPr>
          <w:rStyle w:val="46"/>
          <w:rFonts w:hint="eastAsia" w:asciiTheme="majorEastAsia" w:hAnsiTheme="majorEastAsia" w:eastAsiaTheme="majorEastAsia" w:cstheme="majorEastAsia"/>
          <w:bCs/>
          <w:color w:val="auto"/>
          <w:sz w:val="21"/>
          <w:szCs w:val="21"/>
          <w:highlight w:val="none"/>
          <w:lang w:eastAsia="zh-CN"/>
        </w:rPr>
        <w:t>磋商响应供应商</w:t>
      </w:r>
      <w:r>
        <w:rPr>
          <w:rStyle w:val="46"/>
          <w:rFonts w:hint="eastAsia" w:asciiTheme="majorEastAsia" w:hAnsiTheme="majorEastAsia" w:eastAsiaTheme="majorEastAsia" w:cstheme="majorEastAsia"/>
          <w:bCs/>
          <w:color w:val="auto"/>
          <w:sz w:val="21"/>
          <w:szCs w:val="21"/>
          <w:highlight w:val="none"/>
        </w:rPr>
        <w:t>不能拆分标项内容投标。</w:t>
      </w:r>
    </w:p>
    <w:p>
      <w:pPr>
        <w:snapToGrid w:val="0"/>
        <w:spacing w:line="240" w:lineRule="atLeast"/>
        <w:ind w:firstLine="422" w:firstLineChars="200"/>
        <w:jc w:val="left"/>
        <w:rPr>
          <w:rStyle w:val="46"/>
          <w:rFonts w:asciiTheme="majorEastAsia" w:hAnsiTheme="majorEastAsia" w:eastAsiaTheme="majorEastAsia" w:cstheme="majorEastAsia"/>
          <w:b/>
          <w:color w:val="auto"/>
          <w:sz w:val="21"/>
          <w:szCs w:val="21"/>
          <w:highlight w:val="none"/>
        </w:rPr>
      </w:pPr>
      <w:r>
        <w:rPr>
          <w:rStyle w:val="46"/>
          <w:rFonts w:hint="eastAsia" w:asciiTheme="majorEastAsia" w:hAnsiTheme="majorEastAsia" w:eastAsiaTheme="majorEastAsia" w:cstheme="majorEastAsia"/>
          <w:b/>
          <w:color w:val="auto"/>
          <w:sz w:val="21"/>
          <w:szCs w:val="21"/>
          <w:highlight w:val="none"/>
          <w:lang w:val="en-US" w:eastAsia="zh-CN"/>
        </w:rPr>
        <w:t>5、</w:t>
      </w:r>
      <w:r>
        <w:rPr>
          <w:rStyle w:val="46"/>
          <w:rFonts w:hint="eastAsia" w:asciiTheme="majorEastAsia" w:hAnsiTheme="majorEastAsia" w:eastAsiaTheme="majorEastAsia" w:cstheme="majorEastAsia"/>
          <w:b/>
          <w:color w:val="auto"/>
          <w:sz w:val="21"/>
          <w:szCs w:val="21"/>
          <w:highlight w:val="none"/>
        </w:rPr>
        <w:t>特别提醒：</w:t>
      </w:r>
      <w:r>
        <w:rPr>
          <w:rStyle w:val="46"/>
          <w:rFonts w:hint="eastAsia" w:asciiTheme="majorEastAsia" w:hAnsiTheme="majorEastAsia" w:eastAsiaTheme="majorEastAsia" w:cstheme="majorEastAsia"/>
          <w:b/>
          <w:color w:val="auto"/>
          <w:sz w:val="21"/>
          <w:szCs w:val="21"/>
          <w:highlight w:val="none"/>
          <w:u w:val="single" w:color="000000"/>
        </w:rPr>
        <w:t>本函的商务报价内容不能出现在商务技术文件、资信文件正副本中。</w:t>
      </w:r>
    </w:p>
    <w:p>
      <w:pPr>
        <w:snapToGrid w:val="0"/>
        <w:spacing w:line="240" w:lineRule="atLeast"/>
        <w:jc w:val="left"/>
        <w:rPr>
          <w:rStyle w:val="46"/>
          <w:rFonts w:asciiTheme="majorEastAsia" w:hAnsiTheme="majorEastAsia" w:eastAsiaTheme="majorEastAsia" w:cstheme="majorEastAsia"/>
          <w:bCs/>
          <w:color w:val="auto"/>
          <w:sz w:val="21"/>
          <w:szCs w:val="21"/>
          <w:highlight w:val="none"/>
        </w:rPr>
      </w:pPr>
    </w:p>
    <w:p>
      <w:pPr>
        <w:snapToGrid w:val="0"/>
        <w:ind w:left="637" w:leftChars="122" w:hanging="222"/>
        <w:rPr>
          <w:rStyle w:val="46"/>
          <w:rFonts w:asciiTheme="majorEastAsia" w:hAnsiTheme="majorEastAsia" w:eastAsiaTheme="majorEastAsia" w:cstheme="majorEastAsia"/>
          <w:color w:val="auto"/>
          <w:sz w:val="21"/>
          <w:szCs w:val="21"/>
          <w:highlight w:val="none"/>
        </w:rPr>
      </w:pPr>
    </w:p>
    <w:p>
      <w:pPr>
        <w:tabs>
          <w:tab w:val="left" w:pos="1260"/>
        </w:tabs>
        <w:snapToGrid w:val="0"/>
        <w:spacing w:line="360" w:lineRule="auto"/>
        <w:rPr>
          <w:rStyle w:val="46"/>
          <w:rFonts w:asciiTheme="majorEastAsia" w:hAnsiTheme="majorEastAsia" w:eastAsiaTheme="majorEastAsia" w:cstheme="majorEastAsia"/>
          <w:color w:val="auto"/>
          <w:sz w:val="24"/>
          <w:szCs w:val="24"/>
          <w:highlight w:val="none"/>
        </w:rPr>
      </w:pPr>
    </w:p>
    <w:p>
      <w:pPr>
        <w:snapToGrid w:val="0"/>
        <w:spacing w:line="360" w:lineRule="auto"/>
        <w:ind w:left="874" w:leftChars="257" w:firstLine="3624" w:firstLineChars="1510"/>
        <w:jc w:val="left"/>
        <w:rPr>
          <w:rStyle w:val="46"/>
          <w:rFonts w:asciiTheme="majorEastAsia" w:hAnsiTheme="majorEastAsia" w:eastAsiaTheme="majorEastAsia" w:cstheme="majorEastAsia"/>
          <w:color w:val="auto"/>
          <w:sz w:val="24"/>
          <w:szCs w:val="24"/>
          <w:highlight w:val="none"/>
        </w:rPr>
      </w:pPr>
    </w:p>
    <w:p>
      <w:pPr>
        <w:snapToGrid w:val="0"/>
        <w:spacing w:line="360" w:lineRule="auto"/>
        <w:ind w:firstLine="4320" w:firstLineChars="1800"/>
        <w:jc w:val="left"/>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全权代表</w:t>
      </w:r>
      <w:r>
        <w:rPr>
          <w:rStyle w:val="46"/>
          <w:rFonts w:hint="eastAsia" w:asciiTheme="majorEastAsia" w:hAnsiTheme="majorEastAsia" w:eastAsiaTheme="majorEastAsia" w:cstheme="majorEastAsia"/>
          <w:color w:val="auto"/>
          <w:sz w:val="24"/>
          <w:highlight w:val="none"/>
        </w:rPr>
        <w:t>(签字)</w:t>
      </w:r>
      <w:r>
        <w:rPr>
          <w:rStyle w:val="46"/>
          <w:rFonts w:hint="eastAsia" w:asciiTheme="majorEastAsia" w:hAnsiTheme="majorEastAsia" w:eastAsiaTheme="majorEastAsia" w:cstheme="majorEastAsia"/>
          <w:color w:val="auto"/>
          <w:sz w:val="24"/>
          <w:szCs w:val="24"/>
          <w:highlight w:val="none"/>
        </w:rPr>
        <w:t>：</w:t>
      </w:r>
    </w:p>
    <w:p>
      <w:pPr>
        <w:snapToGrid w:val="0"/>
        <w:spacing w:line="360" w:lineRule="auto"/>
        <w:ind w:firstLine="4320" w:firstLineChars="1800"/>
        <w:jc w:val="left"/>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highlight w:val="none"/>
        </w:rPr>
        <w:t>磋商响应供应商名称</w:t>
      </w:r>
      <w:r>
        <w:rPr>
          <w:rStyle w:val="46"/>
          <w:rFonts w:hint="eastAsia" w:asciiTheme="majorEastAsia" w:hAnsiTheme="majorEastAsia" w:eastAsiaTheme="majorEastAsia" w:cstheme="majorEastAsia"/>
          <w:color w:val="auto"/>
          <w:sz w:val="24"/>
          <w:szCs w:val="24"/>
          <w:highlight w:val="none"/>
        </w:rPr>
        <w:t>（公章）：</w:t>
      </w:r>
    </w:p>
    <w:p>
      <w:pPr>
        <w:snapToGrid w:val="0"/>
        <w:spacing w:line="360" w:lineRule="auto"/>
        <w:ind w:left="540" w:firstLine="30"/>
        <w:jc w:val="left"/>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xml:space="preserve">                       </w:t>
      </w:r>
      <w:r>
        <w:rPr>
          <w:rStyle w:val="46"/>
          <w:rFonts w:hint="eastAsia" w:asciiTheme="majorEastAsia" w:hAnsiTheme="majorEastAsia" w:eastAsiaTheme="majorEastAsia" w:cstheme="majorEastAsia"/>
          <w:color w:val="auto"/>
          <w:sz w:val="24"/>
          <w:szCs w:val="24"/>
          <w:highlight w:val="none"/>
          <w:lang w:val="en-US" w:eastAsia="zh-CN"/>
        </w:rPr>
        <w:t xml:space="preserve">        </w:t>
      </w:r>
      <w:r>
        <w:rPr>
          <w:rStyle w:val="46"/>
          <w:rFonts w:hint="eastAsia" w:asciiTheme="majorEastAsia" w:hAnsiTheme="majorEastAsia" w:eastAsiaTheme="majorEastAsia" w:cstheme="majorEastAsia"/>
          <w:color w:val="auto"/>
          <w:sz w:val="24"/>
          <w:szCs w:val="24"/>
          <w:highlight w:val="none"/>
        </w:rPr>
        <w:t>日期：202</w:t>
      </w:r>
      <w:r>
        <w:rPr>
          <w:rStyle w:val="46"/>
          <w:rFonts w:hint="eastAsia" w:asciiTheme="majorEastAsia" w:hAnsiTheme="majorEastAsia" w:eastAsiaTheme="majorEastAsia" w:cstheme="majorEastAsia"/>
          <w:color w:val="auto"/>
          <w:sz w:val="24"/>
          <w:szCs w:val="24"/>
          <w:highlight w:val="none"/>
          <w:lang w:val="en-US" w:eastAsia="zh-CN"/>
        </w:rPr>
        <w:t>3</w:t>
      </w:r>
      <w:r>
        <w:rPr>
          <w:rStyle w:val="46"/>
          <w:rFonts w:hint="eastAsia" w:asciiTheme="majorEastAsia" w:hAnsiTheme="majorEastAsia" w:eastAsiaTheme="majorEastAsia" w:cstheme="majorEastAsia"/>
          <w:color w:val="auto"/>
          <w:sz w:val="24"/>
          <w:szCs w:val="24"/>
          <w:highlight w:val="none"/>
        </w:rPr>
        <w:t>年  月   日</w:t>
      </w:r>
    </w:p>
    <w:p>
      <w:pPr>
        <w:snapToGrid w:val="0"/>
        <w:jc w:val="center"/>
        <w:rPr>
          <w:rFonts w:asciiTheme="majorEastAsia" w:hAnsiTheme="majorEastAsia" w:eastAsiaTheme="majorEastAsia" w:cstheme="majorEastAsia"/>
          <w:b/>
          <w:color w:val="auto"/>
          <w:sz w:val="44"/>
          <w:szCs w:val="44"/>
          <w:highlight w:val="none"/>
        </w:rPr>
      </w:pPr>
    </w:p>
    <w:p>
      <w:pPr>
        <w:snapToGrid w:val="0"/>
        <w:jc w:val="center"/>
        <w:rPr>
          <w:rFonts w:asciiTheme="majorEastAsia" w:hAnsiTheme="majorEastAsia" w:eastAsiaTheme="majorEastAsia" w:cstheme="majorEastAsia"/>
          <w:b/>
          <w:color w:val="auto"/>
          <w:sz w:val="44"/>
          <w:szCs w:val="44"/>
          <w:highlight w:val="none"/>
        </w:rPr>
      </w:pPr>
    </w:p>
    <w:p>
      <w:pPr>
        <w:snapToGrid w:val="0"/>
        <w:jc w:val="center"/>
        <w:rPr>
          <w:rFonts w:asciiTheme="majorEastAsia" w:hAnsiTheme="majorEastAsia" w:eastAsiaTheme="majorEastAsia" w:cstheme="majorEastAsia"/>
          <w:b/>
          <w:color w:val="auto"/>
          <w:sz w:val="44"/>
          <w:szCs w:val="44"/>
          <w:highlight w:val="none"/>
        </w:rPr>
      </w:pPr>
    </w:p>
    <w:p>
      <w:pPr>
        <w:snapToGrid w:val="0"/>
        <w:jc w:val="center"/>
        <w:rPr>
          <w:rFonts w:asciiTheme="majorEastAsia" w:hAnsiTheme="majorEastAsia" w:eastAsiaTheme="majorEastAsia" w:cstheme="majorEastAsia"/>
          <w:b/>
          <w:color w:val="auto"/>
          <w:sz w:val="44"/>
          <w:szCs w:val="44"/>
          <w:highlight w:val="none"/>
        </w:rPr>
      </w:pPr>
    </w:p>
    <w:p>
      <w:pPr>
        <w:snapToGrid w:val="0"/>
        <w:jc w:val="center"/>
        <w:rPr>
          <w:rFonts w:asciiTheme="majorEastAsia" w:hAnsiTheme="majorEastAsia" w:eastAsiaTheme="majorEastAsia" w:cstheme="majorEastAsia"/>
          <w:b/>
          <w:color w:val="auto"/>
          <w:sz w:val="44"/>
          <w:szCs w:val="44"/>
          <w:highlight w:val="none"/>
        </w:rPr>
      </w:pPr>
    </w:p>
    <w:p>
      <w:pPr>
        <w:snapToGrid w:val="0"/>
        <w:jc w:val="center"/>
        <w:rPr>
          <w:rFonts w:asciiTheme="majorEastAsia" w:hAnsiTheme="majorEastAsia" w:eastAsiaTheme="majorEastAsia" w:cstheme="majorEastAsia"/>
          <w:b/>
          <w:color w:val="auto"/>
          <w:sz w:val="44"/>
          <w:szCs w:val="44"/>
          <w:highlight w:val="none"/>
        </w:rPr>
      </w:pPr>
    </w:p>
    <w:p>
      <w:pPr>
        <w:snapToGrid w:val="0"/>
        <w:jc w:val="left"/>
        <w:rPr>
          <w:rStyle w:val="95"/>
          <w:rFonts w:asciiTheme="majorEastAsia" w:hAnsiTheme="majorEastAsia" w:eastAsiaTheme="majorEastAsia" w:cstheme="majorEastAsia"/>
          <w:color w:val="auto"/>
          <w:sz w:val="30"/>
          <w:highlight w:val="none"/>
        </w:rPr>
      </w:pPr>
    </w:p>
    <w:p>
      <w:pPr>
        <w:snapToGrid w:val="0"/>
        <w:jc w:val="left"/>
        <w:rPr>
          <w:rStyle w:val="95"/>
          <w:rFonts w:hint="eastAsia" w:asciiTheme="majorEastAsia" w:hAnsiTheme="majorEastAsia" w:eastAsiaTheme="majorEastAsia" w:cstheme="majorEastAsia"/>
          <w:color w:val="auto"/>
          <w:sz w:val="30"/>
          <w:highlight w:val="none"/>
        </w:rPr>
      </w:pPr>
    </w:p>
    <w:p>
      <w:pPr>
        <w:snapToGrid w:val="0"/>
        <w:jc w:val="left"/>
        <w:rPr>
          <w:rStyle w:val="95"/>
          <w:rFonts w:hint="eastAsia" w:asciiTheme="majorEastAsia" w:hAnsiTheme="majorEastAsia" w:eastAsiaTheme="majorEastAsia" w:cstheme="majorEastAsia"/>
          <w:color w:val="auto"/>
          <w:sz w:val="30"/>
          <w:highlight w:val="none"/>
        </w:rPr>
      </w:pPr>
    </w:p>
    <w:p>
      <w:pPr>
        <w:snapToGrid w:val="0"/>
        <w:jc w:val="left"/>
        <w:rPr>
          <w:rStyle w:val="46"/>
          <w:rFonts w:asciiTheme="majorEastAsia" w:hAnsiTheme="majorEastAsia" w:eastAsiaTheme="majorEastAsia" w:cstheme="majorEastAsia"/>
          <w:b/>
          <w:color w:val="auto"/>
          <w:sz w:val="36"/>
          <w:highlight w:val="none"/>
        </w:rPr>
      </w:pPr>
      <w:r>
        <w:rPr>
          <w:rStyle w:val="95"/>
          <w:rFonts w:hint="eastAsia" w:asciiTheme="majorEastAsia" w:hAnsiTheme="majorEastAsia" w:eastAsiaTheme="majorEastAsia" w:cstheme="majorEastAsia"/>
          <w:color w:val="auto"/>
          <w:sz w:val="30"/>
          <w:highlight w:val="none"/>
        </w:rPr>
        <w:t>附件三</w:t>
      </w:r>
    </w:p>
    <w:p>
      <w:pPr>
        <w:snapToGrid w:val="0"/>
        <w:spacing w:line="360" w:lineRule="auto"/>
        <w:jc w:val="center"/>
        <w:rPr>
          <w:rStyle w:val="46"/>
          <w:rFonts w:asciiTheme="majorEastAsia" w:hAnsiTheme="majorEastAsia" w:eastAsiaTheme="majorEastAsia" w:cstheme="majorEastAsia"/>
          <w:b/>
          <w:color w:val="auto"/>
          <w:sz w:val="36"/>
          <w:highlight w:val="none"/>
        </w:rPr>
      </w:pPr>
      <w:r>
        <w:rPr>
          <w:rStyle w:val="46"/>
          <w:rFonts w:hint="eastAsia" w:asciiTheme="majorEastAsia" w:hAnsiTheme="majorEastAsia" w:eastAsiaTheme="majorEastAsia" w:cstheme="majorEastAsia"/>
          <w:b/>
          <w:color w:val="auto"/>
          <w:sz w:val="36"/>
          <w:highlight w:val="none"/>
        </w:rPr>
        <w:t>投 标 函</w:t>
      </w:r>
    </w:p>
    <w:p>
      <w:pPr>
        <w:snapToGrid w:val="0"/>
        <w:spacing w:line="360" w:lineRule="auto"/>
        <w:rPr>
          <w:rStyle w:val="46"/>
          <w:rFonts w:asciiTheme="majorEastAsia" w:hAnsiTheme="majorEastAsia" w:eastAsiaTheme="majorEastAsia" w:cstheme="majorEastAsia"/>
          <w:color w:val="auto"/>
          <w:sz w:val="24"/>
          <w:highlight w:val="none"/>
          <w:u w:val="single" w:color="000000"/>
        </w:rPr>
      </w:pPr>
    </w:p>
    <w:p>
      <w:pPr>
        <w:snapToGrid w:val="0"/>
        <w:spacing w:line="360" w:lineRule="auto"/>
        <w:rPr>
          <w:rStyle w:val="46"/>
          <w:rFonts w:asciiTheme="majorEastAsia" w:hAnsiTheme="majorEastAsia" w:eastAsiaTheme="majorEastAsia" w:cstheme="majorEastAsia"/>
          <w:color w:val="auto"/>
          <w:sz w:val="24"/>
          <w:highlight w:val="none"/>
          <w:u w:val="single" w:color="000000"/>
        </w:rPr>
      </w:pPr>
      <w:r>
        <w:rPr>
          <w:rStyle w:val="46"/>
          <w:rFonts w:hint="eastAsia" w:asciiTheme="majorEastAsia" w:hAnsiTheme="majorEastAsia" w:eastAsiaTheme="majorEastAsia" w:cstheme="majorEastAsia"/>
          <w:b/>
          <w:color w:val="auto"/>
          <w:sz w:val="24"/>
          <w:highlight w:val="none"/>
          <w:u w:val="single" w:color="000000"/>
        </w:rPr>
        <w:t>杭州博望建设工程招标投标代理有限公司：</w:t>
      </w:r>
    </w:p>
    <w:p>
      <w:pPr>
        <w:snapToGrid w:val="0"/>
        <w:spacing w:line="360" w:lineRule="auto"/>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w:t>
      </w:r>
      <w:r>
        <w:rPr>
          <w:rStyle w:val="46"/>
          <w:rFonts w:hint="eastAsia" w:asciiTheme="majorEastAsia" w:hAnsiTheme="majorEastAsia" w:eastAsiaTheme="majorEastAsia" w:cstheme="majorEastAsia"/>
          <w:color w:val="auto"/>
          <w:sz w:val="24"/>
          <w:highlight w:val="none"/>
          <w:lang w:eastAsia="zh-CN"/>
        </w:rPr>
        <w:t>磋商响应供应商</w:t>
      </w:r>
      <w:r>
        <w:rPr>
          <w:rStyle w:val="46"/>
          <w:rFonts w:hint="eastAsia" w:asciiTheme="majorEastAsia" w:hAnsiTheme="majorEastAsia" w:eastAsiaTheme="majorEastAsia" w:cstheme="majorEastAsia"/>
          <w:color w:val="auto"/>
          <w:sz w:val="24"/>
          <w:highlight w:val="none"/>
        </w:rPr>
        <w:t>全称)授权(全权代表姓名)(职务、职称)为全权代表，参加贵方组织的</w:t>
      </w:r>
      <w:r>
        <w:rPr>
          <w:rStyle w:val="46"/>
          <w:rFonts w:hint="eastAsia" w:asciiTheme="majorEastAsia" w:hAnsiTheme="majorEastAsia" w:eastAsiaTheme="majorEastAsia" w:cstheme="majorEastAsia"/>
          <w:color w:val="auto"/>
          <w:sz w:val="24"/>
          <w:highlight w:val="none"/>
          <w:u w:val="single" w:color="000000"/>
          <w:lang w:eastAsia="zh-CN"/>
        </w:rPr>
        <w:t>杭州市生态环境局建德分局2023年全市重点污染源废气废水在线计量校准服务采购项目</w:t>
      </w:r>
      <w:r>
        <w:rPr>
          <w:rStyle w:val="46"/>
          <w:rFonts w:hint="eastAsia" w:asciiTheme="majorEastAsia" w:hAnsiTheme="majorEastAsia" w:eastAsiaTheme="majorEastAsia" w:cstheme="majorEastAsia"/>
          <w:color w:val="auto"/>
          <w:sz w:val="24"/>
          <w:highlight w:val="none"/>
        </w:rPr>
        <w:t>(招标编号：</w:t>
      </w:r>
      <w:r>
        <w:rPr>
          <w:rStyle w:val="46"/>
          <w:rFonts w:hint="eastAsia" w:asciiTheme="majorEastAsia" w:hAnsiTheme="majorEastAsia" w:eastAsiaTheme="majorEastAsia" w:cstheme="majorEastAsia"/>
          <w:color w:val="auto"/>
          <w:sz w:val="24"/>
          <w:highlight w:val="none"/>
          <w:u w:val="single" w:color="000000"/>
          <w:lang w:eastAsia="zh-CN"/>
        </w:rPr>
        <w:t>JDBWCG2023-</w:t>
      </w:r>
      <w:r>
        <w:rPr>
          <w:rStyle w:val="46"/>
          <w:rFonts w:hint="eastAsia" w:asciiTheme="majorEastAsia" w:hAnsiTheme="majorEastAsia" w:eastAsiaTheme="majorEastAsia" w:cstheme="majorEastAsia"/>
          <w:color w:val="auto"/>
          <w:sz w:val="24"/>
          <w:highlight w:val="none"/>
          <w:u w:val="single" w:color="000000"/>
        </w:rPr>
        <w:t xml:space="preserve">    </w:t>
      </w:r>
      <w:r>
        <w:rPr>
          <w:rStyle w:val="46"/>
          <w:rFonts w:hint="eastAsia" w:asciiTheme="majorEastAsia" w:hAnsiTheme="majorEastAsia" w:eastAsiaTheme="majorEastAsia" w:cstheme="majorEastAsia"/>
          <w:color w:val="auto"/>
          <w:sz w:val="24"/>
          <w:highlight w:val="none"/>
        </w:rPr>
        <w:t>)招标的有关活动，并对此项目进行投标。为此：</w:t>
      </w:r>
    </w:p>
    <w:p>
      <w:pPr>
        <w:snapToGrid w:val="0"/>
        <w:spacing w:line="360" w:lineRule="auto"/>
        <w:ind w:left="-2" w:firstLine="436"/>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1.我方同意在</w:t>
      </w:r>
      <w:r>
        <w:rPr>
          <w:rStyle w:val="46"/>
          <w:rFonts w:hint="eastAsia" w:asciiTheme="majorEastAsia" w:hAnsiTheme="majorEastAsia" w:eastAsiaTheme="majorEastAsia" w:cstheme="majorEastAsia"/>
          <w:color w:val="auto"/>
          <w:sz w:val="24"/>
          <w:highlight w:val="none"/>
          <w:lang w:eastAsia="zh-CN"/>
        </w:rPr>
        <w:t>磋商响应供应商</w:t>
      </w:r>
      <w:r>
        <w:rPr>
          <w:rStyle w:val="46"/>
          <w:rFonts w:hint="eastAsia" w:asciiTheme="majorEastAsia" w:hAnsiTheme="majorEastAsia" w:eastAsiaTheme="majorEastAsia" w:cstheme="majorEastAsia"/>
          <w:color w:val="auto"/>
          <w:sz w:val="24"/>
          <w:highlight w:val="none"/>
        </w:rPr>
        <w:t>须知规定的开标日期起遵守本投标函中的承诺且在投标有效期满之前均具有约束力。</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2.我方承诺已经具备《中华人民共和国政府采购法》中规定的参加政府采购活动的供应商应当具备的条件：</w:t>
      </w:r>
    </w:p>
    <w:p>
      <w:pPr>
        <w:snapToGrid w:val="0"/>
        <w:spacing w:line="360" w:lineRule="auto"/>
        <w:ind w:firstLine="487" w:firstLineChars="203"/>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（1）具有独立承担民事责任和履行合同的能力；</w:t>
      </w:r>
    </w:p>
    <w:p>
      <w:pPr>
        <w:snapToGrid w:val="0"/>
        <w:spacing w:line="360" w:lineRule="auto"/>
        <w:ind w:firstLine="487" w:firstLineChars="203"/>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（2）遵守国家法律、行政法规，在市场中具有良好信誉和商业道德；</w:t>
      </w:r>
    </w:p>
    <w:p>
      <w:pPr>
        <w:snapToGrid w:val="0"/>
        <w:spacing w:line="360" w:lineRule="auto"/>
        <w:ind w:firstLine="487" w:firstLineChars="203"/>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（3）具有一定规模和良好的资金、财务状况；</w:t>
      </w:r>
    </w:p>
    <w:p>
      <w:pPr>
        <w:snapToGrid w:val="0"/>
        <w:spacing w:line="360" w:lineRule="auto"/>
        <w:ind w:firstLine="487" w:firstLineChars="203"/>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（4）具备国家有关部门和采购主管部门规定的其他条件；</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3.提供</w:t>
      </w:r>
      <w:r>
        <w:rPr>
          <w:rStyle w:val="46"/>
          <w:rFonts w:hint="eastAsia" w:asciiTheme="majorEastAsia" w:hAnsiTheme="majorEastAsia" w:eastAsiaTheme="majorEastAsia" w:cstheme="majorEastAsia"/>
          <w:color w:val="auto"/>
          <w:sz w:val="24"/>
          <w:highlight w:val="none"/>
          <w:lang w:eastAsia="zh-CN"/>
        </w:rPr>
        <w:t>磋商响应供应商</w:t>
      </w:r>
      <w:r>
        <w:rPr>
          <w:rStyle w:val="46"/>
          <w:rFonts w:hint="eastAsia" w:asciiTheme="majorEastAsia" w:hAnsiTheme="majorEastAsia" w:eastAsiaTheme="majorEastAsia" w:cstheme="majorEastAsia"/>
          <w:color w:val="auto"/>
          <w:sz w:val="24"/>
          <w:highlight w:val="none"/>
        </w:rPr>
        <w:t>须知规定的全部竞争性磋商响应文件，包括报价文件正本1份、副本5份；商务技术文件正本1份、副本5份；资信文件正本1份、副本5份分别装订成册。</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4.按竞争性磋商文件要求提供和交付的服务的投标报价详见《投标报价函》和《初次报价表》。</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5.保证忠实地执行双方所签订的合同，并承担合同规定的责任和义务。</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6.保证遵守竞争性磋商文件中的其他有关规定。</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7.如果在开标后的投标有效期内撤回投标，我方同意按招标方的规定进行处罚。</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8.我方完全理解贵方不一定要接受最低价的投标或收到的任何投标。</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9.我方愿意向贵方提供任何与该项投标有关的详细情况和技术资料，若贵方需要，我方愿意提供我方作出的一切承诺的证明材料。</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10.我方已详细阅读全部竞争性磋商文件，包括竞争性磋商文件修改书（如有的话）、参考资料及有关附件，确认无误。</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11.我方将严格遵守《中华人民共和国政府采购法》等相关法律法规的规定：供应商有下列情形之一的，处以采购金额5‰以上10‰以下的罚款，列入不良行为记录名单，在一至三年内禁止参加政府采购活动；如有违法所得并将其没收；情节严重的，由工商行政管理机关吊销营业执照；构成犯罪的，依法追究刑事责任：</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（1）提供虚假材料谋取中标、成交的；</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（2）采取不正当手段诋毁、排挤其他</w:t>
      </w:r>
      <w:r>
        <w:rPr>
          <w:rStyle w:val="46"/>
          <w:rFonts w:hint="eastAsia" w:asciiTheme="majorEastAsia" w:hAnsiTheme="majorEastAsia" w:eastAsiaTheme="majorEastAsia" w:cstheme="majorEastAsia"/>
          <w:color w:val="auto"/>
          <w:sz w:val="24"/>
          <w:highlight w:val="none"/>
          <w:lang w:eastAsia="zh-CN"/>
        </w:rPr>
        <w:t>磋商响应供应商</w:t>
      </w:r>
      <w:r>
        <w:rPr>
          <w:rStyle w:val="46"/>
          <w:rFonts w:hint="eastAsia" w:asciiTheme="majorEastAsia" w:hAnsiTheme="majorEastAsia" w:eastAsiaTheme="majorEastAsia" w:cstheme="majorEastAsia"/>
          <w:color w:val="auto"/>
          <w:sz w:val="24"/>
          <w:highlight w:val="none"/>
        </w:rPr>
        <w:t>的；</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（3）与其它</w:t>
      </w:r>
      <w:r>
        <w:rPr>
          <w:rStyle w:val="46"/>
          <w:rFonts w:hint="eastAsia" w:asciiTheme="majorEastAsia" w:hAnsiTheme="majorEastAsia" w:eastAsiaTheme="majorEastAsia" w:cstheme="majorEastAsia"/>
          <w:color w:val="auto"/>
          <w:sz w:val="24"/>
          <w:highlight w:val="none"/>
          <w:lang w:eastAsia="zh-CN"/>
        </w:rPr>
        <w:t>磋商响应供应商</w:t>
      </w:r>
      <w:r>
        <w:rPr>
          <w:rStyle w:val="46"/>
          <w:rFonts w:hint="eastAsia" w:asciiTheme="majorEastAsia" w:hAnsiTheme="majorEastAsia" w:eastAsiaTheme="majorEastAsia" w:cstheme="majorEastAsia"/>
          <w:color w:val="auto"/>
          <w:sz w:val="24"/>
          <w:highlight w:val="none"/>
        </w:rPr>
        <w:t>恶意串通的；</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（4）向招标方行贿或者提供其他不正当利益的；</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（5）拒绝有关部门监督检查或提供虚假情况的。</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12.我方的竞争性磋商响应文件在开标后</w:t>
      </w:r>
      <w:r>
        <w:rPr>
          <w:rStyle w:val="46"/>
          <w:rFonts w:hint="eastAsia" w:asciiTheme="majorEastAsia" w:hAnsiTheme="majorEastAsia" w:eastAsiaTheme="majorEastAsia" w:cstheme="majorEastAsia"/>
          <w:color w:val="auto"/>
          <w:sz w:val="24"/>
          <w:highlight w:val="none"/>
          <w:u w:val="single" w:color="000000"/>
        </w:rPr>
        <w:t>90</w:t>
      </w:r>
      <w:r>
        <w:rPr>
          <w:rStyle w:val="46"/>
          <w:rFonts w:hint="eastAsia" w:asciiTheme="majorEastAsia" w:hAnsiTheme="majorEastAsia" w:eastAsiaTheme="majorEastAsia" w:cstheme="majorEastAsia"/>
          <w:color w:val="auto"/>
          <w:sz w:val="24"/>
          <w:highlight w:val="none"/>
        </w:rPr>
        <w:t>天内有效。</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与本投标有关的一切往来通讯请寄：</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地址：___________________________</w:t>
      </w:r>
    </w:p>
    <w:p>
      <w:pPr>
        <w:snapToGrid w:val="0"/>
        <w:spacing w:line="360" w:lineRule="auto"/>
        <w:ind w:left="-2" w:firstLine="436"/>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邮编：____________电话：____________传真：____________                       </w:t>
      </w:r>
    </w:p>
    <w:p>
      <w:pPr>
        <w:snapToGrid w:val="0"/>
        <w:spacing w:line="360" w:lineRule="auto"/>
        <w:ind w:left="420" w:hanging="420"/>
        <w:jc w:val="center"/>
        <w:rPr>
          <w:rStyle w:val="46"/>
          <w:rFonts w:asciiTheme="majorEastAsia" w:hAnsiTheme="majorEastAsia" w:eastAsiaTheme="majorEastAsia" w:cstheme="majorEastAsia"/>
          <w:color w:val="auto"/>
          <w:sz w:val="24"/>
          <w:highlight w:val="none"/>
        </w:rPr>
      </w:pPr>
    </w:p>
    <w:p>
      <w:pPr>
        <w:snapToGrid w:val="0"/>
        <w:spacing w:line="360" w:lineRule="auto"/>
        <w:ind w:left="420" w:hanging="420"/>
        <w:jc w:val="center"/>
        <w:rPr>
          <w:rStyle w:val="46"/>
          <w:rFonts w:asciiTheme="majorEastAsia" w:hAnsiTheme="majorEastAsia" w:eastAsiaTheme="majorEastAsia" w:cstheme="majorEastAsia"/>
          <w:color w:val="auto"/>
          <w:sz w:val="24"/>
          <w:highlight w:val="none"/>
        </w:rPr>
      </w:pPr>
    </w:p>
    <w:p>
      <w:pPr>
        <w:snapToGrid w:val="0"/>
        <w:spacing w:line="360" w:lineRule="auto"/>
        <w:ind w:left="420" w:hanging="42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全权代表(签字)：</w:t>
      </w:r>
    </w:p>
    <w:p>
      <w:pPr>
        <w:snapToGrid w:val="0"/>
        <w:spacing w:line="360" w:lineRule="auto"/>
        <w:ind w:left="420" w:hanging="42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w:t>
      </w:r>
      <w:r>
        <w:rPr>
          <w:rStyle w:val="46"/>
          <w:rFonts w:hint="eastAsia" w:asciiTheme="majorEastAsia" w:hAnsiTheme="majorEastAsia" w:eastAsiaTheme="majorEastAsia" w:cstheme="majorEastAsia"/>
          <w:color w:val="auto"/>
          <w:sz w:val="24"/>
          <w:highlight w:val="none"/>
          <w:lang w:val="en-US" w:eastAsia="zh-CN"/>
        </w:rPr>
        <w:t xml:space="preserve">      </w:t>
      </w:r>
      <w:r>
        <w:rPr>
          <w:rStyle w:val="46"/>
          <w:rFonts w:hint="eastAsia" w:asciiTheme="majorEastAsia" w:hAnsiTheme="majorEastAsia" w:eastAsiaTheme="majorEastAsia" w:cstheme="majorEastAsia"/>
          <w:color w:val="auto"/>
          <w:sz w:val="24"/>
          <w:highlight w:val="none"/>
        </w:rPr>
        <w:t>磋商响应供应商名称（公章）：</w:t>
      </w:r>
    </w:p>
    <w:p>
      <w:pPr>
        <w:snapToGrid w:val="0"/>
        <w:spacing w:line="360" w:lineRule="auto"/>
        <w:ind w:left="420" w:hanging="420"/>
        <w:jc w:val="center"/>
        <w:rPr>
          <w:rStyle w:val="95"/>
          <w:rFonts w:asciiTheme="majorEastAsia" w:hAnsiTheme="majorEastAsia" w:eastAsiaTheme="majorEastAsia" w:cstheme="majorEastAsia"/>
          <w:color w:val="auto"/>
          <w:sz w:val="18"/>
          <w:highlight w:val="none"/>
        </w:rPr>
      </w:pPr>
      <w:r>
        <w:rPr>
          <w:rStyle w:val="46"/>
          <w:rFonts w:hint="eastAsia" w:asciiTheme="majorEastAsia" w:hAnsiTheme="majorEastAsia" w:eastAsiaTheme="majorEastAsia" w:cstheme="majorEastAsia"/>
          <w:color w:val="auto"/>
          <w:sz w:val="24"/>
          <w:highlight w:val="none"/>
        </w:rPr>
        <w:t xml:space="preserve">  </w:t>
      </w:r>
      <w:r>
        <w:rPr>
          <w:rStyle w:val="46"/>
          <w:rFonts w:hint="eastAsia" w:asciiTheme="majorEastAsia" w:hAnsiTheme="majorEastAsia" w:eastAsiaTheme="majorEastAsia" w:cstheme="majorEastAsia"/>
          <w:color w:val="auto"/>
          <w:sz w:val="24"/>
          <w:highlight w:val="none"/>
          <w:lang w:val="en-US" w:eastAsia="zh-CN"/>
        </w:rPr>
        <w:t xml:space="preserve">      </w:t>
      </w:r>
      <w:r>
        <w:rPr>
          <w:rStyle w:val="46"/>
          <w:rFonts w:hint="eastAsia" w:asciiTheme="majorEastAsia" w:hAnsiTheme="majorEastAsia" w:eastAsiaTheme="majorEastAsia" w:cstheme="majorEastAsia"/>
          <w:color w:val="auto"/>
          <w:sz w:val="24"/>
          <w:highlight w:val="none"/>
        </w:rPr>
        <w:t>日期：</w:t>
      </w:r>
      <w:r>
        <w:rPr>
          <w:rStyle w:val="46"/>
          <w:rFonts w:hint="eastAsia" w:asciiTheme="majorEastAsia" w:hAnsiTheme="majorEastAsia" w:eastAsiaTheme="majorEastAsia" w:cstheme="majorEastAsia"/>
          <w:color w:val="auto"/>
          <w:sz w:val="24"/>
          <w:highlight w:val="none"/>
          <w:lang w:eastAsia="zh-CN"/>
        </w:rPr>
        <w:t>2023年</w:t>
      </w:r>
      <w:r>
        <w:rPr>
          <w:rStyle w:val="46"/>
          <w:rFonts w:hint="eastAsia" w:asciiTheme="majorEastAsia" w:hAnsiTheme="majorEastAsia" w:eastAsiaTheme="majorEastAsia" w:cstheme="majorEastAsia"/>
          <w:color w:val="auto"/>
          <w:sz w:val="24"/>
          <w:highlight w:val="none"/>
        </w:rPr>
        <w:t xml:space="preserve">  月  日</w:t>
      </w:r>
    </w:p>
    <w:p>
      <w:pPr>
        <w:snapToGrid w:val="0"/>
        <w:spacing w:line="360" w:lineRule="auto"/>
        <w:jc w:val="left"/>
        <w:rPr>
          <w:rStyle w:val="95"/>
          <w:rFonts w:asciiTheme="majorEastAsia" w:hAnsiTheme="majorEastAsia" w:eastAsiaTheme="majorEastAsia" w:cstheme="majorEastAsia"/>
          <w:color w:val="auto"/>
          <w:sz w:val="30"/>
          <w:highlight w:val="none"/>
        </w:rPr>
      </w:pPr>
    </w:p>
    <w:p>
      <w:pPr>
        <w:snapToGrid w:val="0"/>
        <w:rPr>
          <w:rStyle w:val="46"/>
          <w:rFonts w:asciiTheme="majorEastAsia" w:hAnsiTheme="majorEastAsia" w:eastAsiaTheme="majorEastAsia" w:cstheme="majorEastAsia"/>
          <w:color w:val="auto"/>
          <w:sz w:val="20"/>
          <w:highlight w:val="none"/>
        </w:rPr>
      </w:pPr>
    </w:p>
    <w:p>
      <w:pPr>
        <w:snapToGrid w:val="0"/>
        <w:spacing w:line="360" w:lineRule="auto"/>
        <w:jc w:val="left"/>
        <w:rPr>
          <w:rStyle w:val="95"/>
          <w:rFonts w:asciiTheme="majorEastAsia" w:hAnsiTheme="majorEastAsia" w:eastAsiaTheme="majorEastAsia" w:cstheme="majorEastAsia"/>
          <w:color w:val="auto"/>
          <w:sz w:val="30"/>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br w:type="page"/>
      </w:r>
    </w:p>
    <w:p>
      <w:pPr>
        <w:snapToGrid w:val="0"/>
        <w:spacing w:line="360" w:lineRule="auto"/>
        <w:rPr>
          <w:rStyle w:val="95"/>
          <w:rFonts w:asciiTheme="majorEastAsia" w:hAnsiTheme="majorEastAsia" w:eastAsiaTheme="majorEastAsia" w:cstheme="majorEastAsia"/>
          <w:color w:val="auto"/>
          <w:sz w:val="18"/>
          <w:szCs w:val="18"/>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t>附件四</w:t>
      </w:r>
    </w:p>
    <w:p>
      <w:pPr>
        <w:pStyle w:val="27"/>
        <w:snapToGrid w:val="0"/>
        <w:spacing w:before="120"/>
        <w:rPr>
          <w:rFonts w:asciiTheme="majorEastAsia" w:hAnsiTheme="majorEastAsia" w:eastAsiaTheme="majorEastAsia" w:cstheme="majorEastAsia"/>
          <w:color w:val="auto"/>
          <w:highlight w:val="none"/>
        </w:rPr>
      </w:pPr>
    </w:p>
    <w:p>
      <w:pPr>
        <w:snapToGrid w:val="0"/>
        <w:jc w:val="center"/>
        <w:rPr>
          <w:rStyle w:val="46"/>
          <w:rFonts w:asciiTheme="majorEastAsia" w:hAnsiTheme="majorEastAsia" w:eastAsiaTheme="majorEastAsia" w:cstheme="majorEastAsia"/>
          <w:b/>
          <w:bCs/>
          <w:color w:val="auto"/>
          <w:spacing w:val="20"/>
          <w:sz w:val="36"/>
          <w:szCs w:val="36"/>
          <w:highlight w:val="none"/>
        </w:rPr>
      </w:pPr>
      <w:r>
        <w:rPr>
          <w:rStyle w:val="46"/>
          <w:rFonts w:hint="eastAsia" w:asciiTheme="majorEastAsia" w:hAnsiTheme="majorEastAsia" w:eastAsiaTheme="majorEastAsia" w:cstheme="majorEastAsia"/>
          <w:b/>
          <w:bCs/>
          <w:color w:val="auto"/>
          <w:spacing w:val="20"/>
          <w:sz w:val="36"/>
          <w:szCs w:val="36"/>
          <w:highlight w:val="none"/>
        </w:rPr>
        <w:t>技术参数对照表</w:t>
      </w:r>
    </w:p>
    <w:p>
      <w:pPr>
        <w:snapToGrid w:val="0"/>
        <w:spacing w:line="360" w:lineRule="auto"/>
        <w:rPr>
          <w:rStyle w:val="46"/>
          <w:rFonts w:asciiTheme="majorEastAsia" w:hAnsiTheme="majorEastAsia" w:eastAsiaTheme="majorEastAsia" w:cstheme="majorEastAsia"/>
          <w:color w:val="auto"/>
          <w:spacing w:val="20"/>
          <w:sz w:val="24"/>
          <w:szCs w:val="24"/>
          <w:highlight w:val="none"/>
        </w:rPr>
      </w:pPr>
    </w:p>
    <w:p>
      <w:pPr>
        <w:snapToGrid w:val="0"/>
        <w:spacing w:line="360" w:lineRule="auto"/>
        <w:rPr>
          <w:rStyle w:val="46"/>
          <w:rFonts w:asciiTheme="majorEastAsia" w:hAnsiTheme="majorEastAsia" w:eastAsiaTheme="majorEastAsia" w:cstheme="majorEastAsia"/>
          <w:color w:val="auto"/>
          <w:spacing w:val="20"/>
          <w:sz w:val="24"/>
          <w:szCs w:val="24"/>
          <w:highlight w:val="none"/>
        </w:rPr>
      </w:pPr>
      <w:r>
        <w:rPr>
          <w:rStyle w:val="46"/>
          <w:rFonts w:hint="eastAsia" w:asciiTheme="majorEastAsia" w:hAnsiTheme="majorEastAsia" w:eastAsiaTheme="majorEastAsia" w:cstheme="majorEastAsia"/>
          <w:color w:val="auto"/>
          <w:spacing w:val="20"/>
          <w:sz w:val="24"/>
          <w:szCs w:val="24"/>
          <w:highlight w:val="none"/>
        </w:rPr>
        <w:t>招标编号：</w:t>
      </w:r>
    </w:p>
    <w:tbl>
      <w:tblPr>
        <w:tblStyle w:val="21"/>
        <w:tblW w:w="93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417"/>
        <w:gridCol w:w="2835"/>
        <w:gridCol w:w="2835"/>
        <w:gridCol w:w="790"/>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20"/>
                <w:sz w:val="24"/>
                <w:szCs w:val="24"/>
                <w:highlight w:val="none"/>
              </w:rPr>
            </w:pPr>
            <w:r>
              <w:rPr>
                <w:rStyle w:val="46"/>
                <w:rFonts w:hint="eastAsia" w:asciiTheme="majorEastAsia" w:hAnsiTheme="majorEastAsia" w:eastAsiaTheme="majorEastAsia" w:cstheme="majorEastAsia"/>
                <w:color w:val="auto"/>
                <w:spacing w:val="20"/>
                <w:sz w:val="24"/>
                <w:szCs w:val="24"/>
                <w:highlight w:val="none"/>
              </w:rPr>
              <w:t>序号</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20"/>
                <w:sz w:val="24"/>
                <w:szCs w:val="24"/>
                <w:highlight w:val="none"/>
              </w:rPr>
            </w:pPr>
            <w:r>
              <w:rPr>
                <w:rStyle w:val="46"/>
                <w:rFonts w:hint="eastAsia" w:asciiTheme="majorEastAsia" w:hAnsiTheme="majorEastAsia" w:eastAsiaTheme="majorEastAsia" w:cstheme="majorEastAsia"/>
                <w:color w:val="auto"/>
                <w:spacing w:val="20"/>
                <w:sz w:val="24"/>
                <w:szCs w:val="24"/>
                <w:highlight w:val="none"/>
              </w:rPr>
              <w:t>磋商内容</w:t>
            </w: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hint="eastAsia" w:asciiTheme="majorEastAsia" w:hAnsiTheme="majorEastAsia" w:eastAsiaTheme="majorEastAsia" w:cstheme="majorEastAsia"/>
                <w:color w:val="auto"/>
                <w:spacing w:val="20"/>
                <w:sz w:val="24"/>
                <w:szCs w:val="24"/>
                <w:highlight w:val="none"/>
                <w:lang w:eastAsia="zh-CN"/>
              </w:rPr>
            </w:pPr>
            <w:r>
              <w:rPr>
                <w:rStyle w:val="46"/>
                <w:rFonts w:hint="eastAsia" w:asciiTheme="majorEastAsia" w:hAnsiTheme="majorEastAsia" w:eastAsiaTheme="majorEastAsia" w:cstheme="majorEastAsia"/>
                <w:color w:val="auto"/>
                <w:spacing w:val="20"/>
                <w:sz w:val="24"/>
                <w:szCs w:val="24"/>
                <w:highlight w:val="none"/>
                <w:lang w:eastAsia="zh-CN"/>
              </w:rPr>
              <w:t>竞争性磋商文件</w:t>
            </w:r>
          </w:p>
          <w:p>
            <w:pPr>
              <w:snapToGrid w:val="0"/>
              <w:jc w:val="center"/>
              <w:rPr>
                <w:rStyle w:val="46"/>
                <w:rFonts w:asciiTheme="majorEastAsia" w:hAnsiTheme="majorEastAsia" w:eastAsiaTheme="majorEastAsia" w:cstheme="majorEastAsia"/>
                <w:color w:val="auto"/>
                <w:spacing w:val="20"/>
                <w:sz w:val="24"/>
                <w:szCs w:val="24"/>
                <w:highlight w:val="none"/>
              </w:rPr>
            </w:pPr>
            <w:r>
              <w:rPr>
                <w:rStyle w:val="46"/>
                <w:rFonts w:hint="eastAsia" w:asciiTheme="majorEastAsia" w:hAnsiTheme="majorEastAsia" w:eastAsiaTheme="majorEastAsia" w:cstheme="majorEastAsia"/>
                <w:color w:val="auto"/>
                <w:spacing w:val="20"/>
                <w:sz w:val="24"/>
                <w:szCs w:val="24"/>
                <w:highlight w:val="none"/>
              </w:rPr>
              <w:t>技术规范和服务要求</w:t>
            </w: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20"/>
                <w:sz w:val="24"/>
                <w:szCs w:val="24"/>
                <w:highlight w:val="none"/>
              </w:rPr>
            </w:pPr>
            <w:r>
              <w:rPr>
                <w:rStyle w:val="46"/>
                <w:rFonts w:hint="eastAsia" w:asciiTheme="majorEastAsia" w:hAnsiTheme="majorEastAsia" w:eastAsiaTheme="majorEastAsia" w:cstheme="majorEastAsia"/>
                <w:color w:val="auto"/>
                <w:spacing w:val="20"/>
                <w:sz w:val="24"/>
                <w:szCs w:val="24"/>
                <w:highlight w:val="none"/>
              </w:rPr>
              <w:t>磋商响应文件</w:t>
            </w:r>
          </w:p>
          <w:p>
            <w:pPr>
              <w:snapToGrid w:val="0"/>
              <w:jc w:val="center"/>
              <w:rPr>
                <w:rStyle w:val="46"/>
                <w:rFonts w:asciiTheme="majorEastAsia" w:hAnsiTheme="majorEastAsia" w:eastAsiaTheme="majorEastAsia" w:cstheme="majorEastAsia"/>
                <w:color w:val="auto"/>
                <w:spacing w:val="20"/>
                <w:sz w:val="24"/>
                <w:szCs w:val="24"/>
                <w:highlight w:val="none"/>
              </w:rPr>
            </w:pPr>
            <w:r>
              <w:rPr>
                <w:rStyle w:val="46"/>
                <w:rFonts w:hint="eastAsia" w:asciiTheme="majorEastAsia" w:hAnsiTheme="majorEastAsia" w:eastAsiaTheme="majorEastAsia" w:cstheme="majorEastAsia"/>
                <w:color w:val="auto"/>
                <w:spacing w:val="20"/>
                <w:sz w:val="24"/>
                <w:szCs w:val="24"/>
                <w:highlight w:val="none"/>
              </w:rPr>
              <w:t>技术规范和服务要求</w:t>
            </w:r>
          </w:p>
        </w:tc>
        <w:tc>
          <w:tcPr>
            <w:tcW w:w="7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20"/>
                <w:sz w:val="24"/>
                <w:szCs w:val="24"/>
                <w:highlight w:val="none"/>
              </w:rPr>
            </w:pPr>
            <w:r>
              <w:rPr>
                <w:rStyle w:val="46"/>
                <w:rFonts w:hint="eastAsia" w:asciiTheme="majorEastAsia" w:hAnsiTheme="majorEastAsia" w:eastAsiaTheme="majorEastAsia" w:cstheme="majorEastAsia"/>
                <w:color w:val="auto"/>
                <w:spacing w:val="20"/>
                <w:sz w:val="24"/>
                <w:szCs w:val="24"/>
                <w:highlight w:val="none"/>
              </w:rPr>
              <w:t>偏离</w:t>
            </w: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20"/>
                <w:sz w:val="24"/>
                <w:szCs w:val="24"/>
                <w:highlight w:val="none"/>
              </w:rPr>
            </w:pPr>
            <w:r>
              <w:rPr>
                <w:rStyle w:val="46"/>
                <w:rFonts w:hint="eastAsia" w:asciiTheme="majorEastAsia" w:hAnsiTheme="majorEastAsia" w:eastAsiaTheme="majorEastAsia" w:cstheme="majorEastAsia"/>
                <w:color w:val="auto"/>
                <w:spacing w:val="20"/>
                <w:sz w:val="24"/>
                <w:szCs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9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9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9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9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1417"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9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b/>
                <w:color w:val="auto"/>
                <w:spacing w:val="20"/>
                <w:sz w:val="24"/>
                <w:szCs w:val="24"/>
                <w:highlight w:val="none"/>
              </w:rPr>
            </w:pPr>
            <w:r>
              <w:rPr>
                <w:rStyle w:val="46"/>
                <w:rFonts w:hint="eastAsia" w:asciiTheme="majorEastAsia" w:hAnsiTheme="majorEastAsia" w:eastAsiaTheme="majorEastAsia" w:cstheme="majorEastAsia"/>
                <w:b/>
                <w:color w:val="auto"/>
                <w:spacing w:val="20"/>
                <w:sz w:val="24"/>
                <w:szCs w:val="24"/>
                <w:highlight w:val="none"/>
              </w:rPr>
              <w:t>…</w:t>
            </w:r>
          </w:p>
        </w:tc>
        <w:tc>
          <w:tcPr>
            <w:tcW w:w="1417"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9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spacing w:line="480" w:lineRule="auto"/>
              <w:jc w:val="center"/>
              <w:rPr>
                <w:rStyle w:val="46"/>
                <w:rFonts w:asciiTheme="majorEastAsia" w:hAnsiTheme="majorEastAsia" w:eastAsiaTheme="majorEastAsia" w:cstheme="majorEastAsia"/>
                <w:color w:val="auto"/>
                <w:spacing w:val="20"/>
                <w:sz w:val="24"/>
                <w:szCs w:val="24"/>
                <w:highlight w:val="none"/>
              </w:rPr>
            </w:pPr>
          </w:p>
        </w:tc>
      </w:tr>
    </w:tbl>
    <w:p>
      <w:pPr>
        <w:snapToGrid w:val="0"/>
        <w:ind w:left="356" w:hanging="355"/>
        <w:rPr>
          <w:rStyle w:val="46"/>
          <w:rFonts w:asciiTheme="majorEastAsia" w:hAnsiTheme="majorEastAsia" w:eastAsiaTheme="majorEastAsia" w:cstheme="majorEastAsia"/>
          <w:color w:val="auto"/>
          <w:spacing w:val="20"/>
          <w:sz w:val="24"/>
          <w:highlight w:val="none"/>
        </w:rPr>
      </w:pPr>
      <w:r>
        <w:rPr>
          <w:rStyle w:val="46"/>
          <w:rFonts w:hint="eastAsia" w:asciiTheme="majorEastAsia" w:hAnsiTheme="majorEastAsia" w:eastAsiaTheme="majorEastAsia" w:cstheme="majorEastAsia"/>
          <w:color w:val="auto"/>
          <w:spacing w:val="20"/>
          <w:sz w:val="24"/>
          <w:highlight w:val="none"/>
        </w:rPr>
        <w:t>注：1.必须将第五章磋商内容与技术要求的所有条款相比较后填写上表。</w:t>
      </w:r>
    </w:p>
    <w:p>
      <w:pPr>
        <w:snapToGrid w:val="0"/>
        <w:ind w:firstLine="560" w:firstLineChars="200"/>
        <w:rPr>
          <w:rStyle w:val="46"/>
          <w:rFonts w:asciiTheme="majorEastAsia" w:hAnsiTheme="majorEastAsia" w:eastAsiaTheme="majorEastAsia" w:cstheme="majorEastAsia"/>
          <w:color w:val="auto"/>
          <w:spacing w:val="20"/>
          <w:sz w:val="24"/>
          <w:highlight w:val="none"/>
        </w:rPr>
      </w:pPr>
      <w:r>
        <w:rPr>
          <w:rStyle w:val="46"/>
          <w:rFonts w:hint="eastAsia" w:asciiTheme="majorEastAsia" w:hAnsiTheme="majorEastAsia" w:eastAsiaTheme="majorEastAsia" w:cstheme="majorEastAsia"/>
          <w:color w:val="auto"/>
          <w:spacing w:val="20"/>
          <w:sz w:val="24"/>
          <w:highlight w:val="none"/>
        </w:rPr>
        <w:t>2.若所有投标响应均无任何偏离的，只需在序号1的说明项中填写“根据招标要求响应，所有投标响应无任何偏离。”若有正偏离或负偏离的，请对偏离项逐项相比较填写。</w:t>
      </w:r>
    </w:p>
    <w:p>
      <w:pPr>
        <w:snapToGrid w:val="0"/>
        <w:ind w:firstLine="560" w:firstLineChars="200"/>
        <w:rPr>
          <w:rStyle w:val="46"/>
          <w:rFonts w:asciiTheme="majorEastAsia" w:hAnsiTheme="majorEastAsia" w:eastAsiaTheme="majorEastAsia" w:cstheme="majorEastAsia"/>
          <w:color w:val="auto"/>
          <w:spacing w:val="20"/>
          <w:sz w:val="24"/>
          <w:highlight w:val="none"/>
        </w:rPr>
      </w:pPr>
      <w:r>
        <w:rPr>
          <w:rStyle w:val="46"/>
          <w:rFonts w:hint="eastAsia" w:asciiTheme="majorEastAsia" w:hAnsiTheme="majorEastAsia" w:eastAsiaTheme="majorEastAsia" w:cstheme="majorEastAsia"/>
          <w:color w:val="auto"/>
          <w:spacing w:val="20"/>
          <w:sz w:val="24"/>
          <w:highlight w:val="none"/>
        </w:rPr>
        <w:t>3.行数不够可自行增加。</w:t>
      </w:r>
    </w:p>
    <w:p>
      <w:pPr>
        <w:snapToGrid w:val="0"/>
        <w:ind w:left="356" w:hanging="355"/>
        <w:rPr>
          <w:rStyle w:val="46"/>
          <w:rFonts w:asciiTheme="majorEastAsia" w:hAnsiTheme="majorEastAsia" w:eastAsiaTheme="majorEastAsia" w:cstheme="majorEastAsia"/>
          <w:color w:val="auto"/>
          <w:spacing w:val="20"/>
          <w:sz w:val="24"/>
          <w:highlight w:val="none"/>
        </w:rPr>
      </w:pPr>
    </w:p>
    <w:p>
      <w:pPr>
        <w:snapToGrid w:val="0"/>
        <w:spacing w:line="360" w:lineRule="auto"/>
        <w:jc w:val="center"/>
        <w:rPr>
          <w:rStyle w:val="46"/>
          <w:rFonts w:asciiTheme="majorEastAsia" w:hAnsiTheme="majorEastAsia" w:eastAsiaTheme="majorEastAsia" w:cstheme="majorEastAsia"/>
          <w:color w:val="auto"/>
          <w:spacing w:val="20"/>
          <w:sz w:val="24"/>
          <w:highlight w:val="none"/>
        </w:rPr>
      </w:pPr>
    </w:p>
    <w:p>
      <w:pPr>
        <w:snapToGrid w:val="0"/>
        <w:spacing w:line="360" w:lineRule="auto"/>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pacing w:val="20"/>
          <w:sz w:val="24"/>
          <w:highlight w:val="none"/>
        </w:rPr>
        <w:t xml:space="preserve">   </w:t>
      </w:r>
      <w:r>
        <w:rPr>
          <w:rStyle w:val="46"/>
          <w:rFonts w:hint="eastAsia" w:asciiTheme="majorEastAsia" w:hAnsiTheme="majorEastAsia" w:eastAsiaTheme="majorEastAsia" w:cstheme="majorEastAsia"/>
          <w:color w:val="auto"/>
          <w:spacing w:val="20"/>
          <w:sz w:val="24"/>
          <w:highlight w:val="none"/>
          <w:lang w:val="en-US" w:eastAsia="zh-CN"/>
        </w:rPr>
        <w:t xml:space="preserve">     </w:t>
      </w:r>
      <w:r>
        <w:rPr>
          <w:rStyle w:val="46"/>
          <w:rFonts w:hint="eastAsia" w:asciiTheme="majorEastAsia" w:hAnsiTheme="majorEastAsia" w:eastAsiaTheme="majorEastAsia" w:cstheme="majorEastAsia"/>
          <w:color w:val="auto"/>
          <w:spacing w:val="20"/>
          <w:sz w:val="24"/>
          <w:highlight w:val="none"/>
        </w:rPr>
        <w:t>全权代表</w:t>
      </w:r>
      <w:r>
        <w:rPr>
          <w:rStyle w:val="46"/>
          <w:rFonts w:hint="eastAsia" w:asciiTheme="majorEastAsia" w:hAnsiTheme="majorEastAsia" w:eastAsiaTheme="majorEastAsia" w:cstheme="majorEastAsia"/>
          <w:color w:val="auto"/>
          <w:sz w:val="24"/>
          <w:highlight w:val="none"/>
        </w:rPr>
        <w:t>(签字)</w:t>
      </w:r>
      <w:r>
        <w:rPr>
          <w:rStyle w:val="46"/>
          <w:rFonts w:hint="eastAsia" w:asciiTheme="majorEastAsia" w:hAnsiTheme="majorEastAsia" w:eastAsiaTheme="majorEastAsia" w:cstheme="majorEastAsia"/>
          <w:color w:val="auto"/>
          <w:spacing w:val="20"/>
          <w:sz w:val="24"/>
          <w:highlight w:val="none"/>
        </w:rPr>
        <w:t>：</w:t>
      </w:r>
    </w:p>
    <w:p>
      <w:pPr>
        <w:snapToGrid w:val="0"/>
        <w:spacing w:line="360" w:lineRule="auto"/>
        <w:ind w:firstLine="4200" w:firstLineChars="1500"/>
        <w:rPr>
          <w:rStyle w:val="46"/>
          <w:rFonts w:asciiTheme="majorEastAsia" w:hAnsiTheme="majorEastAsia" w:eastAsiaTheme="majorEastAsia" w:cstheme="majorEastAsia"/>
          <w:color w:val="auto"/>
          <w:spacing w:val="20"/>
          <w:sz w:val="24"/>
          <w:highlight w:val="none"/>
        </w:rPr>
      </w:pPr>
      <w:r>
        <w:rPr>
          <w:rStyle w:val="46"/>
          <w:rFonts w:hint="eastAsia" w:asciiTheme="majorEastAsia" w:hAnsiTheme="majorEastAsia" w:eastAsiaTheme="majorEastAsia" w:cstheme="majorEastAsia"/>
          <w:color w:val="auto"/>
          <w:spacing w:val="20"/>
          <w:sz w:val="24"/>
          <w:highlight w:val="none"/>
        </w:rPr>
        <w:t>磋商响应供应商名称</w:t>
      </w:r>
      <w:r>
        <w:rPr>
          <w:rStyle w:val="46"/>
          <w:rFonts w:hint="eastAsia" w:asciiTheme="majorEastAsia" w:hAnsiTheme="majorEastAsia" w:eastAsiaTheme="majorEastAsia" w:cstheme="majorEastAsia"/>
          <w:color w:val="auto"/>
          <w:sz w:val="24"/>
          <w:highlight w:val="none"/>
        </w:rPr>
        <w:t>(</w:t>
      </w:r>
      <w:r>
        <w:rPr>
          <w:rStyle w:val="46"/>
          <w:rFonts w:hint="eastAsia" w:asciiTheme="majorEastAsia" w:hAnsiTheme="majorEastAsia" w:eastAsiaTheme="majorEastAsia" w:cstheme="majorEastAsia"/>
          <w:color w:val="auto"/>
          <w:sz w:val="24"/>
          <w:highlight w:val="none"/>
          <w:lang w:val="en-US" w:eastAsia="zh-CN"/>
        </w:rPr>
        <w:t>公章</w:t>
      </w:r>
      <w:r>
        <w:rPr>
          <w:rStyle w:val="46"/>
          <w:rFonts w:hint="eastAsia" w:asciiTheme="majorEastAsia" w:hAnsiTheme="majorEastAsia" w:eastAsiaTheme="majorEastAsia" w:cstheme="majorEastAsia"/>
          <w:color w:val="auto"/>
          <w:sz w:val="24"/>
          <w:highlight w:val="none"/>
        </w:rPr>
        <w:t>)</w:t>
      </w:r>
      <w:r>
        <w:rPr>
          <w:rStyle w:val="46"/>
          <w:rFonts w:hint="eastAsia" w:asciiTheme="majorEastAsia" w:hAnsiTheme="majorEastAsia" w:eastAsiaTheme="majorEastAsia" w:cstheme="majorEastAsia"/>
          <w:color w:val="auto"/>
          <w:spacing w:val="20"/>
          <w:sz w:val="24"/>
          <w:highlight w:val="none"/>
        </w:rPr>
        <w:t>：</w:t>
      </w:r>
    </w:p>
    <w:p>
      <w:pPr>
        <w:snapToGrid w:val="0"/>
        <w:spacing w:line="360" w:lineRule="auto"/>
        <w:ind w:firstLine="4200" w:firstLineChars="1500"/>
        <w:rPr>
          <w:rStyle w:val="46"/>
          <w:rFonts w:asciiTheme="majorEastAsia" w:hAnsiTheme="majorEastAsia" w:eastAsiaTheme="majorEastAsia" w:cstheme="majorEastAsia"/>
          <w:color w:val="auto"/>
          <w:spacing w:val="20"/>
          <w:sz w:val="24"/>
          <w:highlight w:val="none"/>
        </w:rPr>
      </w:pPr>
      <w:r>
        <w:rPr>
          <w:rStyle w:val="46"/>
          <w:rFonts w:hint="eastAsia" w:asciiTheme="majorEastAsia" w:hAnsiTheme="majorEastAsia" w:eastAsiaTheme="majorEastAsia" w:cstheme="majorEastAsia"/>
          <w:color w:val="auto"/>
          <w:spacing w:val="20"/>
          <w:sz w:val="24"/>
          <w:highlight w:val="none"/>
          <w:lang w:val="en-US" w:eastAsia="zh-CN"/>
        </w:rPr>
        <w:t>日期：</w:t>
      </w:r>
      <w:r>
        <w:rPr>
          <w:rStyle w:val="46"/>
          <w:rFonts w:hint="eastAsia" w:asciiTheme="majorEastAsia" w:hAnsiTheme="majorEastAsia" w:eastAsiaTheme="majorEastAsia" w:cstheme="majorEastAsia"/>
          <w:color w:val="auto"/>
          <w:spacing w:val="20"/>
          <w:sz w:val="24"/>
          <w:highlight w:val="none"/>
          <w:lang w:eastAsia="zh-CN"/>
        </w:rPr>
        <w:t>2023年</w:t>
      </w:r>
      <w:r>
        <w:rPr>
          <w:rStyle w:val="46"/>
          <w:rFonts w:hint="eastAsia" w:asciiTheme="majorEastAsia" w:hAnsiTheme="majorEastAsia" w:eastAsiaTheme="majorEastAsia" w:cstheme="majorEastAsia"/>
          <w:color w:val="auto"/>
          <w:spacing w:val="20"/>
          <w:sz w:val="24"/>
          <w:highlight w:val="none"/>
        </w:rPr>
        <w:t xml:space="preserve">  月  日</w:t>
      </w:r>
    </w:p>
    <w:p>
      <w:pPr>
        <w:snapToGrid w:val="0"/>
        <w:spacing w:line="360" w:lineRule="auto"/>
        <w:jc w:val="left"/>
        <w:rPr>
          <w:rStyle w:val="95"/>
          <w:rFonts w:asciiTheme="majorEastAsia" w:hAnsiTheme="majorEastAsia" w:eastAsiaTheme="majorEastAsia" w:cstheme="majorEastAsia"/>
          <w:color w:val="auto"/>
          <w:sz w:val="30"/>
          <w:highlight w:val="none"/>
        </w:rPr>
      </w:pPr>
    </w:p>
    <w:p>
      <w:pPr>
        <w:snapToGrid w:val="0"/>
        <w:spacing w:line="360" w:lineRule="auto"/>
        <w:jc w:val="left"/>
        <w:rPr>
          <w:rStyle w:val="95"/>
          <w:rFonts w:asciiTheme="majorEastAsia" w:hAnsiTheme="majorEastAsia" w:eastAsiaTheme="majorEastAsia" w:cstheme="majorEastAsia"/>
          <w:color w:val="auto"/>
          <w:sz w:val="21"/>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br w:type="page"/>
      </w:r>
    </w:p>
    <w:p>
      <w:pPr>
        <w:snapToGrid w:val="0"/>
        <w:spacing w:line="360" w:lineRule="auto"/>
        <w:rPr>
          <w:rStyle w:val="95"/>
          <w:rFonts w:asciiTheme="majorEastAsia" w:hAnsiTheme="majorEastAsia" w:eastAsiaTheme="majorEastAsia" w:cstheme="majorEastAsia"/>
          <w:color w:val="auto"/>
          <w:sz w:val="18"/>
          <w:szCs w:val="18"/>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t>附件五</w:t>
      </w:r>
    </w:p>
    <w:p>
      <w:pPr>
        <w:snapToGrid w:val="0"/>
        <w:spacing w:before="120" w:after="50" w:line="360" w:lineRule="auto"/>
        <w:jc w:val="center"/>
        <w:rPr>
          <w:rStyle w:val="46"/>
          <w:rFonts w:asciiTheme="majorEastAsia" w:hAnsiTheme="majorEastAsia" w:eastAsiaTheme="majorEastAsia" w:cstheme="majorEastAsia"/>
          <w:b/>
          <w:color w:val="auto"/>
          <w:sz w:val="36"/>
          <w:highlight w:val="none"/>
        </w:rPr>
      </w:pPr>
      <w:r>
        <w:rPr>
          <w:rStyle w:val="46"/>
          <w:rFonts w:hint="eastAsia" w:asciiTheme="majorEastAsia" w:hAnsiTheme="majorEastAsia" w:eastAsiaTheme="majorEastAsia" w:cstheme="majorEastAsia"/>
          <w:b/>
          <w:color w:val="auto"/>
          <w:sz w:val="36"/>
          <w:highlight w:val="none"/>
        </w:rPr>
        <w:t>拟派项目实施人员</w:t>
      </w:r>
    </w:p>
    <w:p>
      <w:pPr>
        <w:snapToGrid w:val="0"/>
        <w:spacing w:before="120" w:after="50" w:line="360" w:lineRule="auto"/>
        <w:jc w:val="center"/>
        <w:rPr>
          <w:rStyle w:val="46"/>
          <w:rFonts w:asciiTheme="majorEastAsia" w:hAnsiTheme="majorEastAsia" w:eastAsiaTheme="majorEastAsia" w:cstheme="majorEastAsia"/>
          <w:b/>
          <w:color w:val="auto"/>
          <w:sz w:val="36"/>
          <w:highlight w:val="none"/>
        </w:rPr>
      </w:pPr>
      <w:r>
        <w:rPr>
          <w:rStyle w:val="46"/>
          <w:rFonts w:hint="eastAsia" w:asciiTheme="majorEastAsia" w:hAnsiTheme="majorEastAsia" w:eastAsiaTheme="majorEastAsia" w:cstheme="majorEastAsia"/>
          <w:b/>
          <w:color w:val="auto"/>
          <w:sz w:val="36"/>
          <w:highlight w:val="none"/>
        </w:rPr>
        <w:t>（主要从业人员及其技术资格）一览表</w:t>
      </w:r>
    </w:p>
    <w:p>
      <w:pPr>
        <w:snapToGrid w:val="0"/>
        <w:spacing w:before="120" w:after="50" w:line="360" w:lineRule="auto"/>
        <w:rPr>
          <w:rStyle w:val="46"/>
          <w:rFonts w:asciiTheme="majorEastAsia" w:hAnsiTheme="majorEastAsia" w:eastAsiaTheme="majorEastAsia" w:cstheme="majorEastAsia"/>
          <w:bCs/>
          <w:color w:val="auto"/>
          <w:sz w:val="24"/>
          <w:szCs w:val="24"/>
          <w:highlight w:val="none"/>
        </w:rPr>
      </w:pPr>
      <w:r>
        <w:rPr>
          <w:rStyle w:val="46"/>
          <w:rFonts w:hint="eastAsia" w:asciiTheme="majorEastAsia" w:hAnsiTheme="majorEastAsia" w:eastAsiaTheme="majorEastAsia" w:cstheme="majorEastAsia"/>
          <w:bCs/>
          <w:color w:val="auto"/>
          <w:sz w:val="24"/>
          <w:szCs w:val="24"/>
          <w:highlight w:val="none"/>
        </w:rPr>
        <w:t>招标编号：</w:t>
      </w:r>
    </w:p>
    <w:tbl>
      <w:tblPr>
        <w:tblStyle w:val="21"/>
        <w:tblW w:w="942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00"/>
        <w:gridCol w:w="1892"/>
        <w:gridCol w:w="1858"/>
        <w:gridCol w:w="1420"/>
        <w:gridCol w:w="1696"/>
        <w:gridCol w:w="145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7" w:hRule="atLeast"/>
          <w:jc w:val="center"/>
        </w:trPr>
        <w:tc>
          <w:tcPr>
            <w:tcW w:w="11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姓名</w:t>
            </w:r>
          </w:p>
        </w:tc>
        <w:tc>
          <w:tcPr>
            <w:tcW w:w="189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拟派在本项目中担任职务或岗位</w:t>
            </w:r>
          </w:p>
        </w:tc>
        <w:tc>
          <w:tcPr>
            <w:tcW w:w="185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专业技术资格</w:t>
            </w:r>
          </w:p>
        </w:tc>
        <w:tc>
          <w:tcPr>
            <w:tcW w:w="142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证书编号</w:t>
            </w:r>
          </w:p>
        </w:tc>
        <w:tc>
          <w:tcPr>
            <w:tcW w:w="169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参加本单位</w:t>
            </w:r>
          </w:p>
          <w:p>
            <w:pPr>
              <w:snapToGrid w:val="0"/>
              <w:jc w:val="center"/>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工作时间</w:t>
            </w:r>
          </w:p>
        </w:tc>
        <w:tc>
          <w:tcPr>
            <w:tcW w:w="14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劳动合同</w:t>
            </w:r>
          </w:p>
          <w:p>
            <w:pPr>
              <w:snapToGrid w:val="0"/>
              <w:jc w:val="center"/>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编号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10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92"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2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696"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54"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10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92"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2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696"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54"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10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92"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pStyle w:val="11"/>
              <w:snapToGrid w:val="0"/>
              <w:spacing w:before="120" w:after="50" w:line="360" w:lineRule="auto"/>
              <w:ind w:left="5250"/>
              <w:rPr>
                <w:rStyle w:val="46"/>
                <w:rFonts w:asciiTheme="majorEastAsia" w:hAnsiTheme="majorEastAsia" w:eastAsiaTheme="majorEastAsia" w:cstheme="majorEastAsia"/>
                <w:color w:val="auto"/>
                <w:highlight w:val="none"/>
              </w:rPr>
            </w:pPr>
          </w:p>
        </w:tc>
        <w:tc>
          <w:tcPr>
            <w:tcW w:w="142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696"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54"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10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92"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2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696"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54"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10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92"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2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696"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54"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10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92"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2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696"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54"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10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92"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20"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696"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c>
          <w:tcPr>
            <w:tcW w:w="1454" w:type="dxa"/>
            <w:tcBorders>
              <w:top w:val="single" w:color="000000" w:sz="4" w:space="0"/>
              <w:left w:val="single" w:color="000000" w:sz="4" w:space="0"/>
              <w:bottom w:val="single" w:color="000000" w:sz="4" w:space="0"/>
              <w:right w:val="single" w:color="000000" w:sz="4" w:space="0"/>
            </w:tcBorders>
          </w:tcPr>
          <w:p>
            <w:pPr>
              <w:snapToGrid w:val="0"/>
              <w:spacing w:before="120" w:after="50" w:line="360" w:lineRule="auto"/>
              <w:rPr>
                <w:rStyle w:val="46"/>
                <w:rFonts w:asciiTheme="majorEastAsia" w:hAnsiTheme="majorEastAsia" w:eastAsiaTheme="majorEastAsia" w:cstheme="majorEastAsia"/>
                <w:color w:val="auto"/>
                <w:sz w:val="28"/>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1100" w:type="dxa"/>
            <w:tcBorders>
              <w:top w:val="single" w:color="000000" w:sz="4" w:space="0"/>
              <w:left w:val="single" w:color="000000" w:sz="4" w:space="0"/>
              <w:bottom w:val="single" w:color="000000" w:sz="4" w:space="0"/>
              <w:right w:val="single" w:color="000000" w:sz="4" w:space="0"/>
            </w:tcBorders>
            <w:vAlign w:val="center"/>
          </w:tcPr>
          <w:p>
            <w:pPr>
              <w:snapToGrid w:val="0"/>
              <w:spacing w:before="120" w:after="5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w:t>
            </w:r>
          </w:p>
        </w:tc>
        <w:tc>
          <w:tcPr>
            <w:tcW w:w="1892" w:type="dxa"/>
            <w:tcBorders>
              <w:top w:val="single" w:color="000000" w:sz="4" w:space="0"/>
              <w:left w:val="single" w:color="000000" w:sz="4" w:space="0"/>
              <w:bottom w:val="single" w:color="000000" w:sz="4" w:space="0"/>
              <w:right w:val="single" w:color="000000" w:sz="4" w:space="0"/>
            </w:tcBorders>
            <w:vAlign w:val="center"/>
          </w:tcPr>
          <w:p>
            <w:pPr>
              <w:snapToGrid w:val="0"/>
              <w:spacing w:before="120" w:after="50" w:line="360" w:lineRule="auto"/>
              <w:jc w:val="center"/>
              <w:rPr>
                <w:rStyle w:val="46"/>
                <w:rFonts w:asciiTheme="majorEastAsia" w:hAnsiTheme="majorEastAsia" w:eastAsiaTheme="majorEastAsia" w:cstheme="majorEastAsia"/>
                <w:color w:val="auto"/>
                <w:sz w:val="28"/>
                <w:highlight w:val="none"/>
              </w:rPr>
            </w:pPr>
          </w:p>
        </w:tc>
        <w:tc>
          <w:tcPr>
            <w:tcW w:w="1858" w:type="dxa"/>
            <w:tcBorders>
              <w:top w:val="single" w:color="000000" w:sz="4" w:space="0"/>
              <w:left w:val="single" w:color="000000" w:sz="4" w:space="0"/>
              <w:bottom w:val="single" w:color="000000" w:sz="4" w:space="0"/>
              <w:right w:val="single" w:color="000000" w:sz="4" w:space="0"/>
            </w:tcBorders>
            <w:vAlign w:val="center"/>
          </w:tcPr>
          <w:p>
            <w:pPr>
              <w:snapToGrid w:val="0"/>
              <w:spacing w:before="120" w:after="50" w:line="360" w:lineRule="auto"/>
              <w:jc w:val="center"/>
              <w:rPr>
                <w:rStyle w:val="46"/>
                <w:rFonts w:asciiTheme="majorEastAsia" w:hAnsiTheme="majorEastAsia" w:eastAsiaTheme="majorEastAsia" w:cstheme="majorEastAsia"/>
                <w:color w:val="auto"/>
                <w:sz w:val="28"/>
                <w:highlight w:val="none"/>
              </w:rPr>
            </w:pPr>
          </w:p>
        </w:tc>
        <w:tc>
          <w:tcPr>
            <w:tcW w:w="1420" w:type="dxa"/>
            <w:tcBorders>
              <w:top w:val="single" w:color="000000" w:sz="4" w:space="0"/>
              <w:left w:val="single" w:color="000000" w:sz="4" w:space="0"/>
              <w:bottom w:val="single" w:color="000000" w:sz="4" w:space="0"/>
              <w:right w:val="single" w:color="000000" w:sz="4" w:space="0"/>
            </w:tcBorders>
            <w:vAlign w:val="center"/>
          </w:tcPr>
          <w:p>
            <w:pPr>
              <w:snapToGrid w:val="0"/>
              <w:spacing w:before="120" w:after="50" w:line="360" w:lineRule="auto"/>
              <w:jc w:val="center"/>
              <w:rPr>
                <w:rStyle w:val="46"/>
                <w:rFonts w:asciiTheme="majorEastAsia" w:hAnsiTheme="majorEastAsia" w:eastAsiaTheme="majorEastAsia" w:cstheme="majorEastAsia"/>
                <w:color w:val="auto"/>
                <w:sz w:val="28"/>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snapToGrid w:val="0"/>
              <w:spacing w:before="120" w:after="50" w:line="360" w:lineRule="auto"/>
              <w:jc w:val="center"/>
              <w:rPr>
                <w:rStyle w:val="46"/>
                <w:rFonts w:asciiTheme="majorEastAsia" w:hAnsiTheme="majorEastAsia" w:eastAsiaTheme="majorEastAsia" w:cstheme="majorEastAsia"/>
                <w:color w:val="auto"/>
                <w:sz w:val="28"/>
                <w:highlight w:val="none"/>
              </w:rPr>
            </w:pPr>
          </w:p>
        </w:tc>
        <w:tc>
          <w:tcPr>
            <w:tcW w:w="1454" w:type="dxa"/>
            <w:tcBorders>
              <w:top w:val="single" w:color="000000" w:sz="4" w:space="0"/>
              <w:left w:val="single" w:color="000000" w:sz="4" w:space="0"/>
              <w:bottom w:val="single" w:color="000000" w:sz="4" w:space="0"/>
              <w:right w:val="single" w:color="000000" w:sz="4" w:space="0"/>
            </w:tcBorders>
            <w:vAlign w:val="center"/>
          </w:tcPr>
          <w:p>
            <w:pPr>
              <w:snapToGrid w:val="0"/>
              <w:spacing w:before="120" w:after="50" w:line="360" w:lineRule="auto"/>
              <w:jc w:val="center"/>
              <w:rPr>
                <w:rStyle w:val="46"/>
                <w:rFonts w:asciiTheme="majorEastAsia" w:hAnsiTheme="majorEastAsia" w:eastAsiaTheme="majorEastAsia" w:cstheme="majorEastAsia"/>
                <w:color w:val="auto"/>
                <w:sz w:val="28"/>
                <w:highlight w:val="none"/>
              </w:rPr>
            </w:pPr>
          </w:p>
        </w:tc>
      </w:tr>
    </w:tbl>
    <w:p>
      <w:pPr>
        <w:snapToGrid w:val="0"/>
        <w:spacing w:before="50" w:after="120" w:line="360" w:lineRule="auto"/>
        <w:ind w:left="480" w:hanging="480"/>
        <w:jc w:val="left"/>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注：在填写时，如本表格不适合磋商响应供应商的实际情况，可根据本表格式自行划表填写。 </w:t>
      </w:r>
    </w:p>
    <w:p>
      <w:pPr>
        <w:snapToGrid w:val="0"/>
        <w:spacing w:line="360" w:lineRule="auto"/>
        <w:jc w:val="center"/>
        <w:rPr>
          <w:rStyle w:val="46"/>
          <w:rFonts w:asciiTheme="majorEastAsia" w:hAnsiTheme="majorEastAsia" w:eastAsiaTheme="majorEastAsia" w:cstheme="majorEastAsia"/>
          <w:color w:val="auto"/>
          <w:sz w:val="24"/>
          <w:highlight w:val="none"/>
        </w:rPr>
      </w:pPr>
    </w:p>
    <w:p>
      <w:pPr>
        <w:snapToGrid w:val="0"/>
        <w:spacing w:line="360" w:lineRule="auto"/>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lang w:val="en-US" w:eastAsia="zh-CN"/>
        </w:rPr>
        <w:t xml:space="preserve">  </w:t>
      </w:r>
      <w:r>
        <w:rPr>
          <w:rStyle w:val="46"/>
          <w:rFonts w:hint="eastAsia" w:asciiTheme="majorEastAsia" w:hAnsiTheme="majorEastAsia" w:eastAsiaTheme="majorEastAsia" w:cstheme="majorEastAsia"/>
          <w:color w:val="auto"/>
          <w:sz w:val="24"/>
          <w:highlight w:val="none"/>
        </w:rPr>
        <w:t>全权代表(签字)：</w:t>
      </w:r>
    </w:p>
    <w:p>
      <w:pPr>
        <w:snapToGrid w:val="0"/>
        <w:spacing w:line="360" w:lineRule="auto"/>
        <w:jc w:val="center"/>
        <w:rPr>
          <w:rStyle w:val="46"/>
          <w:rFonts w:asciiTheme="majorEastAsia" w:hAnsiTheme="majorEastAsia" w:eastAsiaTheme="majorEastAsia" w:cstheme="majorEastAsia"/>
          <w:color w:val="auto"/>
          <w:spacing w:val="20"/>
          <w:sz w:val="28"/>
          <w:highlight w:val="none"/>
        </w:rPr>
      </w:pPr>
      <w:r>
        <w:rPr>
          <w:rStyle w:val="46"/>
          <w:rFonts w:hint="eastAsia" w:asciiTheme="majorEastAsia" w:hAnsiTheme="majorEastAsia" w:eastAsiaTheme="majorEastAsia" w:cstheme="majorEastAsia"/>
          <w:color w:val="auto"/>
          <w:sz w:val="24"/>
          <w:highlight w:val="none"/>
        </w:rPr>
        <w:t xml:space="preserve">      </w:t>
      </w:r>
      <w:r>
        <w:rPr>
          <w:rStyle w:val="46"/>
          <w:rFonts w:hint="eastAsia" w:asciiTheme="majorEastAsia" w:hAnsiTheme="majorEastAsia" w:eastAsiaTheme="majorEastAsia" w:cstheme="majorEastAsia"/>
          <w:color w:val="auto"/>
          <w:sz w:val="24"/>
          <w:highlight w:val="none"/>
          <w:lang w:val="en-US" w:eastAsia="zh-CN"/>
        </w:rPr>
        <w:t xml:space="preserve">        </w:t>
      </w:r>
      <w:r>
        <w:rPr>
          <w:rStyle w:val="46"/>
          <w:rFonts w:hint="eastAsia" w:asciiTheme="majorEastAsia" w:hAnsiTheme="majorEastAsia" w:eastAsiaTheme="majorEastAsia" w:cstheme="majorEastAsia"/>
          <w:color w:val="auto"/>
          <w:sz w:val="24"/>
          <w:highlight w:val="none"/>
        </w:rPr>
        <w:t>磋商响应供应商名称（公章）：</w:t>
      </w:r>
    </w:p>
    <w:p>
      <w:pPr>
        <w:snapToGrid w:val="0"/>
        <w:spacing w:line="360" w:lineRule="auto"/>
        <w:rPr>
          <w:rStyle w:val="95"/>
          <w:rFonts w:asciiTheme="majorEastAsia" w:hAnsiTheme="majorEastAsia" w:eastAsiaTheme="majorEastAsia" w:cstheme="majorEastAsia"/>
          <w:b w:val="0"/>
          <w:color w:val="auto"/>
          <w:highlight w:val="none"/>
        </w:rPr>
      </w:pPr>
      <w:r>
        <w:rPr>
          <w:rStyle w:val="46"/>
          <w:rFonts w:hint="eastAsia" w:asciiTheme="majorEastAsia" w:hAnsiTheme="majorEastAsia" w:eastAsiaTheme="majorEastAsia" w:cstheme="majorEastAsia"/>
          <w:color w:val="auto"/>
          <w:sz w:val="24"/>
          <w:highlight w:val="none"/>
        </w:rPr>
        <w:t xml:space="preserve">                         </w:t>
      </w:r>
      <w:r>
        <w:rPr>
          <w:rStyle w:val="46"/>
          <w:rFonts w:hint="eastAsia" w:asciiTheme="majorEastAsia" w:hAnsiTheme="majorEastAsia" w:eastAsiaTheme="majorEastAsia" w:cstheme="majorEastAsia"/>
          <w:color w:val="auto"/>
          <w:sz w:val="24"/>
          <w:highlight w:val="none"/>
          <w:lang w:val="en-US" w:eastAsia="zh-CN"/>
        </w:rPr>
        <w:t xml:space="preserve">    </w:t>
      </w:r>
      <w:r>
        <w:rPr>
          <w:rStyle w:val="46"/>
          <w:rFonts w:hint="eastAsia" w:asciiTheme="majorEastAsia" w:hAnsiTheme="majorEastAsia" w:eastAsiaTheme="majorEastAsia" w:cstheme="majorEastAsia"/>
          <w:color w:val="auto"/>
          <w:sz w:val="24"/>
          <w:highlight w:val="none"/>
        </w:rPr>
        <w:t xml:space="preserve"> </w:t>
      </w:r>
      <w:r>
        <w:rPr>
          <w:rStyle w:val="46"/>
          <w:rFonts w:hint="eastAsia" w:asciiTheme="majorEastAsia" w:hAnsiTheme="majorEastAsia" w:eastAsiaTheme="majorEastAsia" w:cstheme="majorEastAsia"/>
          <w:color w:val="auto"/>
          <w:sz w:val="24"/>
          <w:highlight w:val="none"/>
          <w:lang w:val="en-US" w:eastAsia="zh-CN"/>
        </w:rPr>
        <w:t xml:space="preserve"> </w:t>
      </w:r>
      <w:r>
        <w:rPr>
          <w:rStyle w:val="46"/>
          <w:rFonts w:hint="eastAsia" w:asciiTheme="majorEastAsia" w:hAnsiTheme="majorEastAsia" w:eastAsiaTheme="majorEastAsia" w:cstheme="majorEastAsia"/>
          <w:color w:val="auto"/>
          <w:sz w:val="24"/>
          <w:highlight w:val="none"/>
        </w:rPr>
        <w:t>日期：</w:t>
      </w:r>
      <w:r>
        <w:rPr>
          <w:rStyle w:val="46"/>
          <w:rFonts w:hint="eastAsia" w:asciiTheme="majorEastAsia" w:hAnsiTheme="majorEastAsia" w:eastAsiaTheme="majorEastAsia" w:cstheme="majorEastAsia"/>
          <w:color w:val="auto"/>
          <w:sz w:val="24"/>
          <w:highlight w:val="none"/>
          <w:lang w:eastAsia="zh-CN"/>
        </w:rPr>
        <w:t>2023年</w:t>
      </w:r>
      <w:r>
        <w:rPr>
          <w:rStyle w:val="46"/>
          <w:rFonts w:hint="eastAsia" w:asciiTheme="majorEastAsia" w:hAnsiTheme="majorEastAsia" w:eastAsiaTheme="majorEastAsia" w:cstheme="majorEastAsia"/>
          <w:color w:val="auto"/>
          <w:sz w:val="24"/>
          <w:highlight w:val="none"/>
        </w:rPr>
        <w:t xml:space="preserve">  月  日</w:t>
      </w:r>
    </w:p>
    <w:p>
      <w:pPr>
        <w:snapToGrid w:val="0"/>
        <w:spacing w:line="360" w:lineRule="auto"/>
        <w:rPr>
          <w:rStyle w:val="95"/>
          <w:rFonts w:asciiTheme="majorEastAsia" w:hAnsiTheme="majorEastAsia" w:eastAsiaTheme="majorEastAsia" w:cstheme="majorEastAsia"/>
          <w:color w:val="auto"/>
          <w:sz w:val="30"/>
          <w:highlight w:val="none"/>
        </w:rPr>
      </w:pPr>
    </w:p>
    <w:p>
      <w:pPr>
        <w:snapToGrid w:val="0"/>
        <w:spacing w:line="360" w:lineRule="auto"/>
        <w:rPr>
          <w:rStyle w:val="95"/>
          <w:rFonts w:asciiTheme="majorEastAsia" w:hAnsiTheme="majorEastAsia" w:eastAsiaTheme="majorEastAsia" w:cstheme="majorEastAsia"/>
          <w:color w:val="auto"/>
          <w:sz w:val="18"/>
          <w:szCs w:val="18"/>
          <w:highlight w:val="none"/>
        </w:rPr>
      </w:pPr>
    </w:p>
    <w:p>
      <w:pPr>
        <w:snapToGrid w:val="0"/>
        <w:spacing w:line="360" w:lineRule="auto"/>
        <w:rPr>
          <w:rStyle w:val="95"/>
          <w:rFonts w:asciiTheme="majorEastAsia" w:hAnsiTheme="majorEastAsia" w:eastAsiaTheme="majorEastAsia" w:cstheme="majorEastAsia"/>
          <w:color w:val="auto"/>
          <w:sz w:val="22"/>
          <w:szCs w:val="18"/>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t>附件六</w:t>
      </w:r>
    </w:p>
    <w:p>
      <w:pPr>
        <w:snapToGrid w:val="0"/>
        <w:spacing w:line="360" w:lineRule="auto"/>
        <w:jc w:val="left"/>
        <w:rPr>
          <w:rStyle w:val="95"/>
          <w:rFonts w:asciiTheme="majorEastAsia" w:hAnsiTheme="majorEastAsia" w:eastAsiaTheme="majorEastAsia" w:cstheme="majorEastAsia"/>
          <w:color w:val="auto"/>
          <w:sz w:val="30"/>
          <w:highlight w:val="none"/>
        </w:rPr>
      </w:pPr>
    </w:p>
    <w:p>
      <w:pPr>
        <w:snapToGrid w:val="0"/>
        <w:spacing w:line="360" w:lineRule="auto"/>
        <w:ind w:left="-289" w:leftChars="-85"/>
        <w:jc w:val="center"/>
        <w:rPr>
          <w:rStyle w:val="46"/>
          <w:rFonts w:asciiTheme="majorEastAsia" w:hAnsiTheme="majorEastAsia" w:eastAsiaTheme="majorEastAsia" w:cstheme="majorEastAsia"/>
          <w:b/>
          <w:color w:val="auto"/>
          <w:spacing w:val="20"/>
          <w:sz w:val="36"/>
          <w:highlight w:val="none"/>
        </w:rPr>
      </w:pPr>
      <w:r>
        <w:rPr>
          <w:rStyle w:val="46"/>
          <w:rFonts w:hint="eastAsia" w:asciiTheme="majorEastAsia" w:hAnsiTheme="majorEastAsia" w:eastAsiaTheme="majorEastAsia" w:cstheme="majorEastAsia"/>
          <w:b/>
          <w:color w:val="auto"/>
          <w:spacing w:val="20"/>
          <w:sz w:val="36"/>
          <w:highlight w:val="none"/>
        </w:rPr>
        <w:t>商务条款应对表</w:t>
      </w:r>
    </w:p>
    <w:p>
      <w:pPr>
        <w:snapToGrid w:val="0"/>
        <w:spacing w:after="120" w:line="360" w:lineRule="auto"/>
        <w:rPr>
          <w:rStyle w:val="46"/>
          <w:rFonts w:asciiTheme="majorEastAsia" w:hAnsiTheme="majorEastAsia" w:eastAsiaTheme="majorEastAsia" w:cstheme="majorEastAsia"/>
          <w:color w:val="auto"/>
          <w:spacing w:val="20"/>
          <w:sz w:val="28"/>
          <w:highlight w:val="none"/>
        </w:rPr>
      </w:pPr>
    </w:p>
    <w:p>
      <w:pPr>
        <w:snapToGrid w:val="0"/>
        <w:spacing w:after="120"/>
        <w:rPr>
          <w:rFonts w:asciiTheme="majorEastAsia" w:hAnsiTheme="majorEastAsia" w:eastAsiaTheme="majorEastAsia" w:cstheme="majorEastAsia"/>
          <w:color w:val="auto"/>
          <w:sz w:val="20"/>
          <w:highlight w:val="none"/>
        </w:rPr>
      </w:pPr>
      <w:r>
        <w:rPr>
          <w:rStyle w:val="46"/>
          <w:rFonts w:hint="eastAsia" w:asciiTheme="majorEastAsia" w:hAnsiTheme="majorEastAsia" w:eastAsiaTheme="majorEastAsia" w:cstheme="majorEastAsia"/>
          <w:color w:val="auto"/>
          <w:spacing w:val="20"/>
          <w:sz w:val="28"/>
          <w:highlight w:val="none"/>
        </w:rPr>
        <w:t>招标编号：</w:t>
      </w:r>
    </w:p>
    <w:tbl>
      <w:tblPr>
        <w:tblStyle w:val="21"/>
        <w:tblpPr w:leftFromText="180" w:rightFromText="180" w:vertAnchor="text" w:horzAnchor="page" w:tblpX="1257" w:tblpY="127"/>
        <w:tblW w:w="91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1554"/>
        <w:gridCol w:w="3082"/>
        <w:gridCol w:w="2762"/>
        <w:gridCol w:w="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序号</w:t>
            </w:r>
          </w:p>
        </w:tc>
        <w:tc>
          <w:tcPr>
            <w:tcW w:w="15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内容</w:t>
            </w:r>
          </w:p>
        </w:tc>
        <w:tc>
          <w:tcPr>
            <w:tcW w:w="308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磋商要求</w:t>
            </w:r>
          </w:p>
        </w:tc>
        <w:tc>
          <w:tcPr>
            <w:tcW w:w="276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磋商响应</w:t>
            </w: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1</w:t>
            </w:r>
          </w:p>
        </w:tc>
        <w:tc>
          <w:tcPr>
            <w:tcW w:w="15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c>
          <w:tcPr>
            <w:tcW w:w="308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c>
          <w:tcPr>
            <w:tcW w:w="276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2</w:t>
            </w:r>
          </w:p>
        </w:tc>
        <w:tc>
          <w:tcPr>
            <w:tcW w:w="15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c>
          <w:tcPr>
            <w:tcW w:w="308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c>
          <w:tcPr>
            <w:tcW w:w="276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3</w:t>
            </w:r>
          </w:p>
        </w:tc>
        <w:tc>
          <w:tcPr>
            <w:tcW w:w="15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c>
          <w:tcPr>
            <w:tcW w:w="308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c>
          <w:tcPr>
            <w:tcW w:w="276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7"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w:t>
            </w:r>
          </w:p>
        </w:tc>
        <w:tc>
          <w:tcPr>
            <w:tcW w:w="15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w:t>
            </w:r>
          </w:p>
        </w:tc>
        <w:tc>
          <w:tcPr>
            <w:tcW w:w="308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8"/>
                <w:highlight w:val="none"/>
              </w:rPr>
              <w:t>…</w:t>
            </w:r>
          </w:p>
        </w:tc>
        <w:tc>
          <w:tcPr>
            <w:tcW w:w="276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c>
          <w:tcPr>
            <w:tcW w:w="86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8"/>
                <w:highlight w:val="none"/>
              </w:rPr>
            </w:pPr>
          </w:p>
        </w:tc>
      </w:tr>
    </w:tbl>
    <w:p>
      <w:pPr>
        <w:snapToGrid w:val="0"/>
        <w:rPr>
          <w:rStyle w:val="46"/>
          <w:rFonts w:asciiTheme="majorEastAsia" w:hAnsiTheme="majorEastAsia" w:eastAsiaTheme="majorEastAsia" w:cstheme="majorEastAsia"/>
          <w:color w:val="auto"/>
          <w:spacing w:val="20"/>
          <w:sz w:val="21"/>
          <w:szCs w:val="21"/>
          <w:highlight w:val="none"/>
        </w:rPr>
      </w:pPr>
    </w:p>
    <w:p>
      <w:pPr>
        <w:snapToGrid w:val="0"/>
        <w:ind w:left="517" w:leftChars="152"/>
        <w:rPr>
          <w:rStyle w:val="46"/>
          <w:rFonts w:asciiTheme="majorEastAsia" w:hAnsiTheme="majorEastAsia" w:eastAsiaTheme="majorEastAsia" w:cstheme="majorEastAsia"/>
          <w:color w:val="auto"/>
          <w:spacing w:val="20"/>
          <w:sz w:val="21"/>
          <w:szCs w:val="21"/>
          <w:highlight w:val="none"/>
        </w:rPr>
      </w:pPr>
      <w:r>
        <w:rPr>
          <w:rStyle w:val="46"/>
          <w:rFonts w:hint="eastAsia" w:asciiTheme="majorEastAsia" w:hAnsiTheme="majorEastAsia" w:eastAsiaTheme="majorEastAsia" w:cstheme="majorEastAsia"/>
          <w:color w:val="auto"/>
          <w:spacing w:val="20"/>
          <w:sz w:val="21"/>
          <w:szCs w:val="21"/>
          <w:highlight w:val="none"/>
        </w:rPr>
        <w:t>注：1.对照第六章商务条款的内容逐项比较填写。</w:t>
      </w:r>
    </w:p>
    <w:p>
      <w:pPr>
        <w:snapToGrid w:val="0"/>
        <w:ind w:left="517" w:leftChars="152" w:firstLine="500" w:firstLineChars="200"/>
        <w:rPr>
          <w:rStyle w:val="46"/>
          <w:rFonts w:asciiTheme="majorEastAsia" w:hAnsiTheme="majorEastAsia" w:eastAsiaTheme="majorEastAsia" w:cstheme="majorEastAsia"/>
          <w:color w:val="auto"/>
          <w:spacing w:val="20"/>
          <w:sz w:val="21"/>
          <w:szCs w:val="21"/>
          <w:highlight w:val="none"/>
        </w:rPr>
      </w:pPr>
      <w:r>
        <w:rPr>
          <w:rStyle w:val="46"/>
          <w:rFonts w:hint="eastAsia" w:asciiTheme="majorEastAsia" w:hAnsiTheme="majorEastAsia" w:eastAsiaTheme="majorEastAsia" w:cstheme="majorEastAsia"/>
          <w:color w:val="auto"/>
          <w:spacing w:val="20"/>
          <w:sz w:val="21"/>
          <w:szCs w:val="21"/>
          <w:highlight w:val="none"/>
        </w:rPr>
        <w:t>2.行数不够可自行增加。</w:t>
      </w:r>
    </w:p>
    <w:p>
      <w:pPr>
        <w:snapToGrid w:val="0"/>
        <w:ind w:left="517" w:leftChars="152" w:firstLine="500" w:firstLineChars="200"/>
        <w:rPr>
          <w:rStyle w:val="46"/>
          <w:rFonts w:asciiTheme="majorEastAsia" w:hAnsiTheme="majorEastAsia" w:eastAsiaTheme="majorEastAsia" w:cstheme="majorEastAsia"/>
          <w:color w:val="auto"/>
          <w:spacing w:val="20"/>
          <w:sz w:val="21"/>
          <w:szCs w:val="21"/>
          <w:highlight w:val="none"/>
        </w:rPr>
      </w:pPr>
      <w:r>
        <w:rPr>
          <w:rStyle w:val="46"/>
          <w:rFonts w:hint="eastAsia" w:asciiTheme="majorEastAsia" w:hAnsiTheme="majorEastAsia" w:eastAsiaTheme="majorEastAsia" w:cstheme="majorEastAsia"/>
          <w:color w:val="auto"/>
          <w:spacing w:val="20"/>
          <w:sz w:val="21"/>
          <w:szCs w:val="21"/>
          <w:highlight w:val="none"/>
        </w:rPr>
        <w:t>3.此表不填，采购单位有权视为完全响应</w:t>
      </w:r>
      <w:r>
        <w:rPr>
          <w:rStyle w:val="46"/>
          <w:rFonts w:hint="eastAsia" w:asciiTheme="majorEastAsia" w:hAnsiTheme="majorEastAsia" w:eastAsiaTheme="majorEastAsia" w:cstheme="majorEastAsia"/>
          <w:color w:val="auto"/>
          <w:spacing w:val="20"/>
          <w:sz w:val="21"/>
          <w:szCs w:val="21"/>
          <w:highlight w:val="none"/>
          <w:lang w:eastAsia="zh-CN"/>
        </w:rPr>
        <w:t>竞争性磋商文件</w:t>
      </w:r>
      <w:r>
        <w:rPr>
          <w:rStyle w:val="46"/>
          <w:rFonts w:hint="eastAsia" w:asciiTheme="majorEastAsia" w:hAnsiTheme="majorEastAsia" w:eastAsiaTheme="majorEastAsia" w:cstheme="majorEastAsia"/>
          <w:color w:val="auto"/>
          <w:spacing w:val="20"/>
          <w:sz w:val="21"/>
          <w:szCs w:val="21"/>
          <w:highlight w:val="none"/>
        </w:rPr>
        <w:t>的要求。</w:t>
      </w:r>
    </w:p>
    <w:p>
      <w:pPr>
        <w:snapToGrid w:val="0"/>
        <w:spacing w:line="360" w:lineRule="auto"/>
        <w:ind w:firstLine="240" w:firstLineChars="100"/>
        <w:rPr>
          <w:rStyle w:val="46"/>
          <w:rFonts w:asciiTheme="majorEastAsia" w:hAnsiTheme="majorEastAsia" w:eastAsiaTheme="majorEastAsia" w:cstheme="majorEastAsia"/>
          <w:color w:val="auto"/>
          <w:sz w:val="24"/>
          <w:highlight w:val="none"/>
        </w:rPr>
      </w:pPr>
    </w:p>
    <w:p>
      <w:pPr>
        <w:snapToGrid w:val="0"/>
        <w:spacing w:line="360" w:lineRule="auto"/>
        <w:ind w:firstLine="3840" w:firstLineChars="1600"/>
        <w:rPr>
          <w:rStyle w:val="46"/>
          <w:rFonts w:hint="eastAsia" w:asciiTheme="majorEastAsia" w:hAnsiTheme="majorEastAsia" w:eastAsiaTheme="majorEastAsia" w:cstheme="majorEastAsia"/>
          <w:color w:val="auto"/>
          <w:sz w:val="24"/>
          <w:highlight w:val="none"/>
        </w:rPr>
      </w:pPr>
    </w:p>
    <w:p>
      <w:pPr>
        <w:snapToGrid w:val="0"/>
        <w:spacing w:line="360" w:lineRule="auto"/>
        <w:ind w:firstLine="4320" w:firstLineChars="18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全权代表(签字)：</w:t>
      </w:r>
    </w:p>
    <w:p>
      <w:pPr>
        <w:snapToGrid w:val="0"/>
        <w:spacing w:line="360" w:lineRule="auto"/>
        <w:ind w:firstLine="4320" w:firstLineChars="18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磋商响应供应商名称（公章）：</w:t>
      </w:r>
    </w:p>
    <w:p>
      <w:pPr>
        <w:snapToGrid w:val="0"/>
        <w:spacing w:line="360" w:lineRule="auto"/>
        <w:ind w:firstLine="4320" w:firstLineChars="18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日期：</w:t>
      </w:r>
      <w:r>
        <w:rPr>
          <w:rStyle w:val="46"/>
          <w:rFonts w:hint="eastAsia" w:asciiTheme="majorEastAsia" w:hAnsiTheme="majorEastAsia" w:eastAsiaTheme="majorEastAsia" w:cstheme="majorEastAsia"/>
          <w:color w:val="auto"/>
          <w:sz w:val="24"/>
          <w:highlight w:val="none"/>
          <w:lang w:eastAsia="zh-CN"/>
        </w:rPr>
        <w:t>2023年</w:t>
      </w:r>
      <w:r>
        <w:rPr>
          <w:rStyle w:val="46"/>
          <w:rFonts w:hint="eastAsia" w:asciiTheme="majorEastAsia" w:hAnsiTheme="majorEastAsia" w:eastAsiaTheme="majorEastAsia" w:cstheme="majorEastAsia"/>
          <w:color w:val="auto"/>
          <w:sz w:val="24"/>
          <w:highlight w:val="none"/>
        </w:rPr>
        <w:t xml:space="preserve">  月  日</w:t>
      </w:r>
    </w:p>
    <w:p>
      <w:pPr>
        <w:snapToGrid w:val="0"/>
        <w:spacing w:line="360" w:lineRule="auto"/>
        <w:jc w:val="center"/>
        <w:rPr>
          <w:rStyle w:val="46"/>
          <w:rFonts w:asciiTheme="majorEastAsia" w:hAnsiTheme="majorEastAsia" w:eastAsiaTheme="majorEastAsia" w:cstheme="majorEastAsia"/>
          <w:color w:val="auto"/>
          <w:sz w:val="28"/>
          <w:highlight w:val="none"/>
          <w:u w:val="single" w:color="000000"/>
        </w:rPr>
      </w:pPr>
    </w:p>
    <w:p>
      <w:pPr>
        <w:snapToGrid w:val="0"/>
        <w:rPr>
          <w:rStyle w:val="46"/>
          <w:rFonts w:asciiTheme="majorEastAsia" w:hAnsiTheme="majorEastAsia" w:eastAsiaTheme="majorEastAsia" w:cstheme="majorEastAsia"/>
          <w:color w:val="auto"/>
          <w:sz w:val="20"/>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br w:type="page"/>
      </w:r>
    </w:p>
    <w:p>
      <w:pPr>
        <w:snapToGrid w:val="0"/>
        <w:spacing w:line="360" w:lineRule="auto"/>
        <w:rPr>
          <w:rStyle w:val="95"/>
          <w:rFonts w:asciiTheme="majorEastAsia" w:hAnsiTheme="majorEastAsia" w:eastAsiaTheme="majorEastAsia" w:cstheme="majorEastAsia"/>
          <w:color w:val="auto"/>
          <w:sz w:val="18"/>
          <w:szCs w:val="18"/>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t>附件七</w:t>
      </w:r>
    </w:p>
    <w:p>
      <w:pPr>
        <w:snapToGrid w:val="0"/>
        <w:spacing w:line="360" w:lineRule="auto"/>
        <w:ind w:left="-289" w:leftChars="-85"/>
        <w:jc w:val="center"/>
        <w:rPr>
          <w:rStyle w:val="46"/>
          <w:rFonts w:asciiTheme="majorEastAsia" w:hAnsiTheme="majorEastAsia" w:eastAsiaTheme="majorEastAsia" w:cstheme="majorEastAsia"/>
          <w:color w:val="auto"/>
          <w:spacing w:val="20"/>
          <w:sz w:val="28"/>
          <w:highlight w:val="none"/>
        </w:rPr>
      </w:pPr>
      <w:r>
        <w:rPr>
          <w:rStyle w:val="46"/>
          <w:rFonts w:hint="eastAsia" w:asciiTheme="majorEastAsia" w:hAnsiTheme="majorEastAsia" w:eastAsiaTheme="majorEastAsia" w:cstheme="majorEastAsia"/>
          <w:b/>
          <w:color w:val="auto"/>
          <w:spacing w:val="20"/>
          <w:sz w:val="36"/>
          <w:highlight w:val="none"/>
        </w:rPr>
        <w:t>服务计划表</w:t>
      </w:r>
    </w:p>
    <w:p>
      <w:pPr>
        <w:snapToGrid w:val="0"/>
        <w:spacing w:line="360" w:lineRule="auto"/>
        <w:ind w:left="-289" w:leftChars="-85" w:firstLine="320" w:firstLineChars="100"/>
        <w:rPr>
          <w:rStyle w:val="46"/>
          <w:rFonts w:asciiTheme="majorEastAsia" w:hAnsiTheme="majorEastAsia" w:eastAsiaTheme="majorEastAsia" w:cstheme="majorEastAsia"/>
          <w:color w:val="auto"/>
          <w:spacing w:val="20"/>
          <w:sz w:val="28"/>
          <w:highlight w:val="none"/>
        </w:rPr>
      </w:pPr>
    </w:p>
    <w:p>
      <w:pPr>
        <w:snapToGrid w:val="0"/>
        <w:spacing w:line="360" w:lineRule="auto"/>
        <w:ind w:left="-289" w:leftChars="-85" w:firstLine="320" w:firstLineChars="100"/>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pacing w:val="20"/>
          <w:sz w:val="28"/>
          <w:highlight w:val="none"/>
        </w:rPr>
        <w:t>招标编号：</w:t>
      </w:r>
    </w:p>
    <w:tbl>
      <w:tblPr>
        <w:tblStyle w:val="21"/>
        <w:tblW w:w="9484" w:type="dxa"/>
        <w:jc w:val="center"/>
        <w:tblLayout w:type="fixed"/>
        <w:tblCellMar>
          <w:top w:w="0" w:type="dxa"/>
          <w:left w:w="0" w:type="dxa"/>
          <w:bottom w:w="0" w:type="dxa"/>
          <w:right w:w="0" w:type="dxa"/>
        </w:tblCellMar>
      </w:tblPr>
      <w:tblGrid>
        <w:gridCol w:w="740"/>
        <w:gridCol w:w="3052"/>
        <w:gridCol w:w="3851"/>
        <w:gridCol w:w="1841"/>
      </w:tblGrid>
      <w:tr>
        <w:tblPrEx>
          <w:tblCellMar>
            <w:top w:w="0" w:type="dxa"/>
            <w:left w:w="0" w:type="dxa"/>
            <w:bottom w:w="0" w:type="dxa"/>
            <w:right w:w="0" w:type="dxa"/>
          </w:tblCellMar>
        </w:tblPrEx>
        <w:trPr>
          <w:cantSplit/>
          <w:trHeight w:val="655" w:hRule="atLeast"/>
          <w:jc w:val="center"/>
        </w:trPr>
        <w:tc>
          <w:tcPr>
            <w:tcW w:w="740" w:type="dxa"/>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b/>
                <w:bCs/>
                <w:color w:val="auto"/>
                <w:sz w:val="24"/>
                <w:szCs w:val="24"/>
                <w:highlight w:val="none"/>
              </w:rPr>
            </w:pPr>
            <w:r>
              <w:rPr>
                <w:rFonts w:hint="eastAsia" w:hAnsi="宋体"/>
                <w:b/>
                <w:color w:val="auto"/>
                <w:sz w:val="24"/>
                <w:highlight w:val="none"/>
              </w:rPr>
              <w:t>序号</w:t>
            </w:r>
          </w:p>
        </w:tc>
        <w:tc>
          <w:tcPr>
            <w:tcW w:w="3052" w:type="dxa"/>
            <w:tcBorders>
              <w:top w:val="single" w:color="000000" w:sz="8" w:space="0"/>
              <w:left w:val="nil"/>
              <w:bottom w:val="single" w:color="000000" w:sz="8" w:space="0"/>
              <w:right w:val="single" w:color="000000" w:sz="4" w:space="0"/>
            </w:tcBorders>
            <w:vAlign w:val="center"/>
          </w:tcPr>
          <w:p>
            <w:pPr>
              <w:widowControl/>
              <w:snapToGrid w:val="0"/>
              <w:spacing w:line="360" w:lineRule="auto"/>
              <w:jc w:val="center"/>
              <w:rPr>
                <w:rStyle w:val="46"/>
                <w:rFonts w:asciiTheme="majorEastAsia" w:hAnsiTheme="majorEastAsia" w:eastAsiaTheme="majorEastAsia" w:cstheme="majorEastAsia"/>
                <w:b/>
                <w:bCs/>
                <w:color w:val="auto"/>
                <w:sz w:val="24"/>
                <w:szCs w:val="24"/>
                <w:highlight w:val="none"/>
              </w:rPr>
            </w:pPr>
            <w:r>
              <w:rPr>
                <w:rFonts w:hint="eastAsia" w:hAnsi="宋体"/>
                <w:b/>
                <w:color w:val="auto"/>
                <w:sz w:val="24"/>
                <w:highlight w:val="none"/>
              </w:rPr>
              <w:t>服务内容</w:t>
            </w:r>
          </w:p>
        </w:tc>
        <w:tc>
          <w:tcPr>
            <w:tcW w:w="3851" w:type="dxa"/>
            <w:tcBorders>
              <w:top w:val="single" w:color="000000" w:sz="8" w:space="0"/>
              <w:left w:val="single" w:color="000000" w:sz="4" w:space="0"/>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b/>
                <w:bCs/>
                <w:color w:val="auto"/>
                <w:sz w:val="24"/>
                <w:szCs w:val="24"/>
                <w:highlight w:val="none"/>
              </w:rPr>
            </w:pPr>
            <w:r>
              <w:rPr>
                <w:rFonts w:hint="eastAsia" w:hAnsi="宋体"/>
                <w:b/>
                <w:color w:val="auto"/>
                <w:sz w:val="24"/>
                <w:highlight w:val="none"/>
              </w:rPr>
              <w:t>承诺</w:t>
            </w:r>
          </w:p>
        </w:tc>
        <w:tc>
          <w:tcPr>
            <w:tcW w:w="1841" w:type="dxa"/>
            <w:tcBorders>
              <w:top w:val="single" w:color="000000" w:sz="8" w:space="0"/>
              <w:left w:val="nil"/>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b/>
                <w:bCs/>
                <w:color w:val="auto"/>
                <w:sz w:val="24"/>
                <w:szCs w:val="24"/>
                <w:highlight w:val="none"/>
              </w:rPr>
            </w:pPr>
            <w:r>
              <w:rPr>
                <w:rFonts w:hint="eastAsia" w:hAnsi="宋体"/>
                <w:b/>
                <w:color w:val="auto"/>
                <w:sz w:val="24"/>
                <w:highlight w:val="none"/>
              </w:rPr>
              <w:t>质量保障措施</w:t>
            </w:r>
          </w:p>
        </w:tc>
      </w:tr>
      <w:tr>
        <w:tblPrEx>
          <w:tblCellMar>
            <w:top w:w="0" w:type="dxa"/>
            <w:left w:w="0" w:type="dxa"/>
            <w:bottom w:w="0" w:type="dxa"/>
            <w:right w:w="0" w:type="dxa"/>
          </w:tblCellMar>
        </w:tblPrEx>
        <w:trPr>
          <w:cantSplit/>
          <w:trHeight w:val="567" w:hRule="atLeast"/>
          <w:jc w:val="center"/>
        </w:trPr>
        <w:tc>
          <w:tcPr>
            <w:tcW w:w="740" w:type="dxa"/>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r>
              <w:rPr>
                <w:rFonts w:hint="eastAsia" w:hAnsi="宋体"/>
                <w:b/>
                <w:color w:val="auto"/>
                <w:sz w:val="24"/>
                <w:highlight w:val="none"/>
              </w:rPr>
              <w:t>1</w:t>
            </w:r>
          </w:p>
        </w:tc>
        <w:tc>
          <w:tcPr>
            <w:tcW w:w="3052" w:type="dxa"/>
            <w:tcBorders>
              <w:top w:val="nil"/>
              <w:left w:val="nil"/>
              <w:bottom w:val="single" w:color="000000" w:sz="8" w:space="0"/>
              <w:right w:val="single" w:color="000000" w:sz="4" w:space="0"/>
            </w:tcBorders>
            <w:vAlign w:val="center"/>
          </w:tcPr>
          <w:p>
            <w:pPr>
              <w:widowControl/>
              <w:snapToGrid w:val="0"/>
              <w:spacing w:line="360" w:lineRule="auto"/>
              <w:jc w:val="center"/>
              <w:textAlignment w:val="baseline"/>
              <w:rPr>
                <w:rStyle w:val="46"/>
                <w:rFonts w:asciiTheme="majorEastAsia" w:hAnsiTheme="majorEastAsia" w:eastAsiaTheme="majorEastAsia" w:cstheme="majorEastAsia"/>
                <w:color w:val="auto"/>
                <w:sz w:val="24"/>
                <w:szCs w:val="24"/>
                <w:highlight w:val="none"/>
              </w:rPr>
            </w:pPr>
          </w:p>
        </w:tc>
        <w:tc>
          <w:tcPr>
            <w:tcW w:w="3851" w:type="dxa"/>
            <w:tcBorders>
              <w:top w:val="nil"/>
              <w:left w:val="single" w:color="000000" w:sz="4" w:space="0"/>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p>
        </w:tc>
        <w:tc>
          <w:tcPr>
            <w:tcW w:w="1841" w:type="dxa"/>
            <w:tcBorders>
              <w:top w:val="nil"/>
              <w:left w:val="nil"/>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p>
        </w:tc>
      </w:tr>
      <w:tr>
        <w:tblPrEx>
          <w:tblCellMar>
            <w:top w:w="0" w:type="dxa"/>
            <w:left w:w="0" w:type="dxa"/>
            <w:bottom w:w="0" w:type="dxa"/>
            <w:right w:w="0" w:type="dxa"/>
          </w:tblCellMar>
        </w:tblPrEx>
        <w:trPr>
          <w:cantSplit/>
          <w:trHeight w:val="567" w:hRule="atLeast"/>
          <w:jc w:val="center"/>
        </w:trPr>
        <w:tc>
          <w:tcPr>
            <w:tcW w:w="740" w:type="dxa"/>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r>
              <w:rPr>
                <w:rFonts w:hint="eastAsia" w:hAnsi="宋体"/>
                <w:b/>
                <w:color w:val="auto"/>
                <w:sz w:val="24"/>
                <w:highlight w:val="none"/>
              </w:rPr>
              <w:t>2</w:t>
            </w:r>
          </w:p>
        </w:tc>
        <w:tc>
          <w:tcPr>
            <w:tcW w:w="3052" w:type="dxa"/>
            <w:tcBorders>
              <w:top w:val="nil"/>
              <w:left w:val="nil"/>
              <w:bottom w:val="single" w:color="000000" w:sz="8" w:space="0"/>
              <w:right w:val="single" w:color="000000" w:sz="4"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p>
        </w:tc>
        <w:tc>
          <w:tcPr>
            <w:tcW w:w="3851" w:type="dxa"/>
            <w:tcBorders>
              <w:top w:val="nil"/>
              <w:left w:val="single" w:color="000000" w:sz="4" w:space="0"/>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p>
        </w:tc>
        <w:tc>
          <w:tcPr>
            <w:tcW w:w="1841" w:type="dxa"/>
            <w:tcBorders>
              <w:top w:val="nil"/>
              <w:left w:val="nil"/>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p>
        </w:tc>
      </w:tr>
      <w:tr>
        <w:tblPrEx>
          <w:tblCellMar>
            <w:top w:w="0" w:type="dxa"/>
            <w:left w:w="0" w:type="dxa"/>
            <w:bottom w:w="0" w:type="dxa"/>
            <w:right w:w="0" w:type="dxa"/>
          </w:tblCellMar>
        </w:tblPrEx>
        <w:trPr>
          <w:cantSplit/>
          <w:trHeight w:val="567" w:hRule="atLeast"/>
          <w:jc w:val="center"/>
        </w:trPr>
        <w:tc>
          <w:tcPr>
            <w:tcW w:w="740" w:type="dxa"/>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r>
              <w:rPr>
                <w:rFonts w:hint="eastAsia" w:hAnsi="宋体"/>
                <w:b/>
                <w:color w:val="auto"/>
                <w:sz w:val="24"/>
                <w:highlight w:val="none"/>
              </w:rPr>
              <w:t>3</w:t>
            </w:r>
          </w:p>
        </w:tc>
        <w:tc>
          <w:tcPr>
            <w:tcW w:w="3052" w:type="dxa"/>
            <w:tcBorders>
              <w:top w:val="nil"/>
              <w:left w:val="nil"/>
              <w:bottom w:val="single" w:color="000000" w:sz="8" w:space="0"/>
              <w:right w:val="single" w:color="000000" w:sz="4"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p>
        </w:tc>
        <w:tc>
          <w:tcPr>
            <w:tcW w:w="3851" w:type="dxa"/>
            <w:tcBorders>
              <w:top w:val="nil"/>
              <w:left w:val="single" w:color="000000" w:sz="4" w:space="0"/>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p>
        </w:tc>
        <w:tc>
          <w:tcPr>
            <w:tcW w:w="1841" w:type="dxa"/>
            <w:tcBorders>
              <w:top w:val="nil"/>
              <w:left w:val="nil"/>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p>
        </w:tc>
      </w:tr>
      <w:tr>
        <w:tblPrEx>
          <w:tblCellMar>
            <w:top w:w="0" w:type="dxa"/>
            <w:left w:w="0" w:type="dxa"/>
            <w:bottom w:w="0" w:type="dxa"/>
            <w:right w:w="0" w:type="dxa"/>
          </w:tblCellMar>
        </w:tblPrEx>
        <w:trPr>
          <w:cantSplit/>
          <w:trHeight w:val="567" w:hRule="atLeast"/>
          <w:jc w:val="center"/>
        </w:trPr>
        <w:tc>
          <w:tcPr>
            <w:tcW w:w="740" w:type="dxa"/>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r>
              <w:rPr>
                <w:rFonts w:hint="eastAsia" w:hAnsi="宋体"/>
                <w:b/>
                <w:color w:val="auto"/>
                <w:sz w:val="24"/>
                <w:highlight w:val="none"/>
              </w:rPr>
              <w:t>…</w:t>
            </w:r>
          </w:p>
        </w:tc>
        <w:tc>
          <w:tcPr>
            <w:tcW w:w="3052" w:type="dxa"/>
            <w:tcBorders>
              <w:top w:val="nil"/>
              <w:left w:val="nil"/>
              <w:bottom w:val="single" w:color="000000" w:sz="8" w:space="0"/>
              <w:right w:val="single" w:color="000000" w:sz="4"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p>
        </w:tc>
        <w:tc>
          <w:tcPr>
            <w:tcW w:w="3851" w:type="dxa"/>
            <w:tcBorders>
              <w:top w:val="nil"/>
              <w:left w:val="single" w:color="000000" w:sz="4" w:space="0"/>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p>
        </w:tc>
        <w:tc>
          <w:tcPr>
            <w:tcW w:w="1841" w:type="dxa"/>
            <w:tcBorders>
              <w:top w:val="nil"/>
              <w:left w:val="nil"/>
              <w:bottom w:val="single" w:color="000000" w:sz="8" w:space="0"/>
              <w:right w:val="single" w:color="000000" w:sz="8" w:space="0"/>
            </w:tcBorders>
            <w:vAlign w:val="center"/>
          </w:tcPr>
          <w:p>
            <w:pPr>
              <w:widowControl/>
              <w:snapToGrid w:val="0"/>
              <w:spacing w:line="360" w:lineRule="auto"/>
              <w:jc w:val="center"/>
              <w:rPr>
                <w:rStyle w:val="46"/>
                <w:rFonts w:asciiTheme="majorEastAsia" w:hAnsiTheme="majorEastAsia" w:eastAsiaTheme="majorEastAsia" w:cstheme="majorEastAsia"/>
                <w:color w:val="auto"/>
                <w:sz w:val="24"/>
                <w:szCs w:val="24"/>
                <w:highlight w:val="none"/>
              </w:rPr>
            </w:pPr>
          </w:p>
        </w:tc>
      </w:tr>
    </w:tbl>
    <w:p>
      <w:pPr>
        <w:snapToGrid w:val="0"/>
        <w:spacing w:line="360" w:lineRule="auto"/>
        <w:ind w:right="12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pacing w:val="20"/>
          <w:sz w:val="28"/>
          <w:highlight w:val="none"/>
        </w:rPr>
        <w:t>注：行数不够可自行增加。</w:t>
      </w:r>
    </w:p>
    <w:p>
      <w:pPr>
        <w:snapToGrid w:val="0"/>
        <w:spacing w:line="360" w:lineRule="auto"/>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w:t>
      </w:r>
    </w:p>
    <w:p>
      <w:pPr>
        <w:snapToGrid w:val="0"/>
        <w:spacing w:line="360" w:lineRule="auto"/>
        <w:ind w:firstLine="3840" w:firstLineChars="1600"/>
        <w:rPr>
          <w:rStyle w:val="46"/>
          <w:rFonts w:hint="eastAsia" w:asciiTheme="majorEastAsia" w:hAnsiTheme="majorEastAsia" w:eastAsiaTheme="majorEastAsia" w:cstheme="majorEastAsia"/>
          <w:color w:val="auto"/>
          <w:sz w:val="24"/>
          <w:highlight w:val="none"/>
        </w:rPr>
      </w:pPr>
    </w:p>
    <w:p>
      <w:pPr>
        <w:snapToGrid w:val="0"/>
        <w:spacing w:line="360" w:lineRule="auto"/>
        <w:ind w:firstLine="4320" w:firstLineChars="18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全权代表(签字)：</w:t>
      </w:r>
    </w:p>
    <w:p>
      <w:pPr>
        <w:snapToGrid w:val="0"/>
        <w:spacing w:line="360" w:lineRule="auto"/>
        <w:ind w:firstLine="3360" w:firstLineChars="14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w:t>
      </w:r>
      <w:r>
        <w:rPr>
          <w:rStyle w:val="46"/>
          <w:rFonts w:hint="eastAsia" w:asciiTheme="majorEastAsia" w:hAnsiTheme="majorEastAsia" w:eastAsiaTheme="majorEastAsia" w:cstheme="majorEastAsia"/>
          <w:color w:val="auto"/>
          <w:sz w:val="24"/>
          <w:highlight w:val="none"/>
          <w:lang w:val="en-US" w:eastAsia="zh-CN"/>
        </w:rPr>
        <w:t xml:space="preserve">       </w:t>
      </w:r>
      <w:r>
        <w:rPr>
          <w:rStyle w:val="46"/>
          <w:rFonts w:hint="eastAsia" w:asciiTheme="majorEastAsia" w:hAnsiTheme="majorEastAsia" w:eastAsiaTheme="majorEastAsia" w:cstheme="majorEastAsia"/>
          <w:color w:val="auto"/>
          <w:sz w:val="24"/>
          <w:highlight w:val="none"/>
        </w:rPr>
        <w:t>磋商响应供应商名称(</w:t>
      </w:r>
      <w:r>
        <w:rPr>
          <w:rStyle w:val="46"/>
          <w:rFonts w:hint="eastAsia" w:asciiTheme="majorEastAsia" w:hAnsiTheme="majorEastAsia" w:eastAsiaTheme="majorEastAsia" w:cstheme="majorEastAsia"/>
          <w:color w:val="auto"/>
          <w:sz w:val="24"/>
          <w:highlight w:val="none"/>
          <w:lang w:val="en-US" w:eastAsia="zh-CN"/>
        </w:rPr>
        <w:t>公章</w:t>
      </w:r>
      <w:r>
        <w:rPr>
          <w:rStyle w:val="46"/>
          <w:rFonts w:hint="eastAsia" w:asciiTheme="majorEastAsia" w:hAnsiTheme="majorEastAsia" w:eastAsiaTheme="majorEastAsia" w:cstheme="majorEastAsia"/>
          <w:color w:val="auto"/>
          <w:sz w:val="24"/>
          <w:highlight w:val="none"/>
        </w:rPr>
        <w:t>)：</w:t>
      </w:r>
    </w:p>
    <w:p>
      <w:pPr>
        <w:snapToGrid w:val="0"/>
        <w:spacing w:line="360" w:lineRule="auto"/>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w:t>
      </w:r>
      <w:r>
        <w:rPr>
          <w:rStyle w:val="46"/>
          <w:rFonts w:hint="eastAsia" w:asciiTheme="majorEastAsia" w:hAnsiTheme="majorEastAsia" w:eastAsiaTheme="majorEastAsia" w:cstheme="majorEastAsia"/>
          <w:color w:val="auto"/>
          <w:sz w:val="24"/>
          <w:highlight w:val="none"/>
          <w:lang w:val="en-US" w:eastAsia="zh-CN"/>
        </w:rPr>
        <w:t xml:space="preserve">      </w:t>
      </w:r>
      <w:r>
        <w:rPr>
          <w:rStyle w:val="46"/>
          <w:rFonts w:hint="eastAsia" w:asciiTheme="majorEastAsia" w:hAnsiTheme="majorEastAsia" w:eastAsiaTheme="majorEastAsia" w:cstheme="majorEastAsia"/>
          <w:color w:val="auto"/>
          <w:sz w:val="24"/>
          <w:highlight w:val="none"/>
        </w:rPr>
        <w:t xml:space="preserve"> </w:t>
      </w:r>
      <w:r>
        <w:rPr>
          <w:rStyle w:val="46"/>
          <w:rFonts w:hint="eastAsia" w:asciiTheme="majorEastAsia" w:hAnsiTheme="majorEastAsia" w:eastAsiaTheme="majorEastAsia" w:cstheme="majorEastAsia"/>
          <w:color w:val="auto"/>
          <w:sz w:val="24"/>
          <w:highlight w:val="none"/>
          <w:lang w:val="en-US" w:eastAsia="zh-CN"/>
        </w:rPr>
        <w:t xml:space="preserve">        </w:t>
      </w:r>
      <w:r>
        <w:rPr>
          <w:rStyle w:val="46"/>
          <w:rFonts w:hint="eastAsia" w:asciiTheme="majorEastAsia" w:hAnsiTheme="majorEastAsia" w:eastAsiaTheme="majorEastAsia" w:cstheme="majorEastAsia"/>
          <w:color w:val="auto"/>
          <w:sz w:val="24"/>
          <w:highlight w:val="none"/>
        </w:rPr>
        <w:t>日期：</w:t>
      </w:r>
      <w:r>
        <w:rPr>
          <w:rStyle w:val="46"/>
          <w:rFonts w:hint="eastAsia" w:asciiTheme="majorEastAsia" w:hAnsiTheme="majorEastAsia" w:eastAsiaTheme="majorEastAsia" w:cstheme="majorEastAsia"/>
          <w:color w:val="auto"/>
          <w:sz w:val="24"/>
          <w:highlight w:val="none"/>
          <w:lang w:eastAsia="zh-CN"/>
        </w:rPr>
        <w:t>2023年</w:t>
      </w:r>
      <w:r>
        <w:rPr>
          <w:rStyle w:val="46"/>
          <w:rFonts w:hint="eastAsia" w:asciiTheme="majorEastAsia" w:hAnsiTheme="majorEastAsia" w:eastAsiaTheme="majorEastAsia" w:cstheme="majorEastAsia"/>
          <w:color w:val="auto"/>
          <w:sz w:val="24"/>
          <w:highlight w:val="none"/>
        </w:rPr>
        <w:t xml:space="preserve">  月  日</w:t>
      </w:r>
    </w:p>
    <w:p>
      <w:pPr>
        <w:snapToGrid w:val="0"/>
        <w:spacing w:line="360" w:lineRule="auto"/>
        <w:jc w:val="left"/>
        <w:rPr>
          <w:rStyle w:val="95"/>
          <w:rFonts w:asciiTheme="majorEastAsia" w:hAnsiTheme="majorEastAsia" w:eastAsiaTheme="majorEastAsia" w:cstheme="majorEastAsia"/>
          <w:color w:val="auto"/>
          <w:sz w:val="30"/>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br w:type="page"/>
      </w:r>
    </w:p>
    <w:p>
      <w:pPr>
        <w:snapToGrid w:val="0"/>
        <w:spacing w:line="360" w:lineRule="auto"/>
        <w:rPr>
          <w:rStyle w:val="95"/>
          <w:rFonts w:asciiTheme="majorEastAsia" w:hAnsiTheme="majorEastAsia" w:eastAsiaTheme="majorEastAsia" w:cstheme="majorEastAsia"/>
          <w:color w:val="auto"/>
          <w:sz w:val="18"/>
          <w:szCs w:val="18"/>
          <w:highlight w:val="none"/>
        </w:rPr>
      </w:pPr>
    </w:p>
    <w:p>
      <w:pPr>
        <w:snapToGrid w:val="0"/>
        <w:spacing w:line="360" w:lineRule="auto"/>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t>附件八</w:t>
      </w:r>
    </w:p>
    <w:p>
      <w:pPr>
        <w:snapToGrid w:val="0"/>
        <w:spacing w:line="360" w:lineRule="auto"/>
        <w:ind w:firstLine="3238" w:firstLineChars="896"/>
        <w:rPr>
          <w:rStyle w:val="46"/>
          <w:rFonts w:asciiTheme="majorEastAsia" w:hAnsiTheme="majorEastAsia" w:eastAsiaTheme="majorEastAsia" w:cstheme="majorEastAsia"/>
          <w:b/>
          <w:color w:val="auto"/>
          <w:sz w:val="36"/>
          <w:highlight w:val="none"/>
        </w:rPr>
      </w:pPr>
      <w:r>
        <w:rPr>
          <w:rStyle w:val="46"/>
          <w:rFonts w:hint="eastAsia" w:asciiTheme="majorEastAsia" w:hAnsiTheme="majorEastAsia" w:eastAsiaTheme="majorEastAsia" w:cstheme="majorEastAsia"/>
          <w:b/>
          <w:color w:val="auto"/>
          <w:sz w:val="36"/>
          <w:highlight w:val="none"/>
        </w:rPr>
        <w:t>法定代表人授权书</w:t>
      </w:r>
    </w:p>
    <w:p>
      <w:pPr>
        <w:snapToGrid w:val="0"/>
        <w:spacing w:line="360" w:lineRule="auto"/>
        <w:rPr>
          <w:rStyle w:val="46"/>
          <w:rFonts w:asciiTheme="majorEastAsia" w:hAnsiTheme="majorEastAsia" w:eastAsiaTheme="majorEastAsia" w:cstheme="majorEastAsia"/>
          <w:b/>
          <w:color w:val="auto"/>
          <w:sz w:val="21"/>
          <w:highlight w:val="none"/>
          <w:u w:val="single" w:color="000000"/>
        </w:rPr>
      </w:pPr>
    </w:p>
    <w:p>
      <w:pPr>
        <w:snapToGrid w:val="0"/>
        <w:rPr>
          <w:rStyle w:val="46"/>
          <w:rFonts w:asciiTheme="majorEastAsia" w:hAnsiTheme="majorEastAsia" w:eastAsiaTheme="majorEastAsia" w:cstheme="majorEastAsia"/>
          <w:color w:val="auto"/>
          <w:sz w:val="24"/>
          <w:szCs w:val="24"/>
          <w:highlight w:val="none"/>
          <w:u w:val="single" w:color="000000"/>
        </w:rPr>
      </w:pPr>
      <w:r>
        <w:rPr>
          <w:rStyle w:val="46"/>
          <w:rFonts w:hint="eastAsia" w:asciiTheme="majorEastAsia" w:hAnsiTheme="majorEastAsia" w:eastAsiaTheme="majorEastAsia" w:cstheme="majorEastAsia"/>
          <w:color w:val="auto"/>
          <w:sz w:val="24"/>
          <w:szCs w:val="24"/>
          <w:highlight w:val="none"/>
          <w:u w:val="single" w:color="000000"/>
        </w:rPr>
        <w:t>杭州博望建设工程招标投标代理有限公司：</w:t>
      </w:r>
    </w:p>
    <w:p>
      <w:pPr>
        <w:pStyle w:val="172"/>
        <w:snapToGrid w:val="0"/>
        <w:spacing w:before="312" w:after="312"/>
        <w:ind w:firstLine="576" w:firstLineChars="240"/>
        <w:rPr>
          <w:rStyle w:val="46"/>
          <w:rFonts w:asciiTheme="majorEastAsia" w:hAnsiTheme="majorEastAsia" w:eastAsiaTheme="majorEastAsia" w:cstheme="majorEastAsia"/>
          <w:color w:val="auto"/>
          <w:szCs w:val="24"/>
          <w:highlight w:val="none"/>
        </w:rPr>
      </w:pPr>
      <w:r>
        <w:rPr>
          <w:rStyle w:val="46"/>
          <w:rFonts w:hint="eastAsia" w:asciiTheme="majorEastAsia" w:hAnsiTheme="majorEastAsia" w:eastAsiaTheme="majorEastAsia" w:cstheme="majorEastAsia"/>
          <w:color w:val="auto"/>
          <w:szCs w:val="24"/>
          <w:highlight w:val="none"/>
        </w:rPr>
        <w:t>本授权书声明：注册于</w:t>
      </w:r>
      <w:r>
        <w:rPr>
          <w:rStyle w:val="46"/>
          <w:rFonts w:hint="eastAsia" w:asciiTheme="majorEastAsia" w:hAnsiTheme="majorEastAsia" w:eastAsiaTheme="majorEastAsia" w:cstheme="majorEastAsia"/>
          <w:color w:val="auto"/>
          <w:szCs w:val="24"/>
          <w:highlight w:val="none"/>
          <w:u w:val="single" w:color="000000"/>
        </w:rPr>
        <w:t xml:space="preserve">                </w:t>
      </w:r>
      <w:r>
        <w:rPr>
          <w:rStyle w:val="46"/>
          <w:rFonts w:hint="eastAsia" w:asciiTheme="majorEastAsia" w:hAnsiTheme="majorEastAsia" w:eastAsiaTheme="majorEastAsia" w:cstheme="majorEastAsia"/>
          <w:color w:val="auto"/>
          <w:szCs w:val="24"/>
          <w:highlight w:val="none"/>
        </w:rPr>
        <w:t>（</w:t>
      </w:r>
      <w:r>
        <w:rPr>
          <w:rStyle w:val="46"/>
          <w:rFonts w:hint="eastAsia" w:asciiTheme="majorEastAsia" w:hAnsiTheme="majorEastAsia" w:eastAsiaTheme="majorEastAsia" w:cstheme="majorEastAsia"/>
          <w:color w:val="auto"/>
          <w:szCs w:val="24"/>
          <w:highlight w:val="none"/>
          <w:lang w:eastAsia="zh-CN"/>
        </w:rPr>
        <w:t>磋商响应供应商</w:t>
      </w:r>
      <w:r>
        <w:rPr>
          <w:rStyle w:val="46"/>
          <w:rFonts w:hint="eastAsia" w:asciiTheme="majorEastAsia" w:hAnsiTheme="majorEastAsia" w:eastAsiaTheme="majorEastAsia" w:cstheme="majorEastAsia"/>
          <w:color w:val="auto"/>
          <w:szCs w:val="24"/>
          <w:highlight w:val="none"/>
        </w:rPr>
        <w:t>地址）的</w:t>
      </w:r>
      <w:r>
        <w:rPr>
          <w:rStyle w:val="46"/>
          <w:rFonts w:hint="eastAsia" w:asciiTheme="majorEastAsia" w:hAnsiTheme="majorEastAsia" w:eastAsiaTheme="majorEastAsia" w:cstheme="majorEastAsia"/>
          <w:color w:val="auto"/>
          <w:szCs w:val="24"/>
          <w:highlight w:val="none"/>
          <w:u w:val="single" w:color="000000"/>
        </w:rPr>
        <w:t>            </w:t>
      </w:r>
      <w:r>
        <w:rPr>
          <w:rStyle w:val="46"/>
          <w:rFonts w:hint="eastAsia" w:asciiTheme="majorEastAsia" w:hAnsiTheme="majorEastAsia" w:eastAsiaTheme="majorEastAsia" w:cstheme="majorEastAsia"/>
          <w:color w:val="auto"/>
          <w:szCs w:val="24"/>
          <w:highlight w:val="none"/>
        </w:rPr>
        <w:t>（</w:t>
      </w:r>
      <w:r>
        <w:rPr>
          <w:rStyle w:val="46"/>
          <w:rFonts w:hint="eastAsia" w:asciiTheme="majorEastAsia" w:hAnsiTheme="majorEastAsia" w:eastAsiaTheme="majorEastAsia" w:cstheme="majorEastAsia"/>
          <w:color w:val="auto"/>
          <w:szCs w:val="24"/>
          <w:highlight w:val="none"/>
          <w:lang w:eastAsia="zh-CN"/>
        </w:rPr>
        <w:t>磋商响应供应商</w:t>
      </w:r>
      <w:r>
        <w:rPr>
          <w:rStyle w:val="46"/>
          <w:rFonts w:hint="eastAsia" w:asciiTheme="majorEastAsia" w:hAnsiTheme="majorEastAsia" w:eastAsiaTheme="majorEastAsia" w:cstheme="majorEastAsia"/>
          <w:color w:val="auto"/>
          <w:szCs w:val="24"/>
          <w:highlight w:val="none"/>
        </w:rPr>
        <w:t>名称）</w:t>
      </w:r>
      <w:r>
        <w:rPr>
          <w:rStyle w:val="46"/>
          <w:rFonts w:hint="eastAsia" w:asciiTheme="majorEastAsia" w:hAnsiTheme="majorEastAsia" w:eastAsiaTheme="majorEastAsia" w:cstheme="majorEastAsia"/>
          <w:color w:val="auto"/>
          <w:szCs w:val="24"/>
          <w:highlight w:val="none"/>
          <w:u w:val="single" w:color="000000"/>
        </w:rPr>
        <w:t>    </w:t>
      </w:r>
      <w:r>
        <w:rPr>
          <w:rStyle w:val="46"/>
          <w:rFonts w:hint="eastAsia" w:asciiTheme="majorEastAsia" w:hAnsiTheme="majorEastAsia" w:eastAsiaTheme="majorEastAsia" w:cstheme="majorEastAsia"/>
          <w:color w:val="auto"/>
          <w:szCs w:val="24"/>
          <w:highlight w:val="none"/>
        </w:rPr>
        <w:t>法定代表人（法定代表人职务、姓名）代表本公司授权在下面签字的</w:t>
      </w:r>
      <w:r>
        <w:rPr>
          <w:rStyle w:val="46"/>
          <w:rFonts w:hint="eastAsia" w:asciiTheme="majorEastAsia" w:hAnsiTheme="majorEastAsia" w:eastAsiaTheme="majorEastAsia" w:cstheme="majorEastAsia"/>
          <w:color w:val="auto"/>
          <w:szCs w:val="24"/>
          <w:highlight w:val="none"/>
          <w:u w:val="single" w:color="000000"/>
        </w:rPr>
        <w:t>     </w:t>
      </w:r>
      <w:r>
        <w:rPr>
          <w:rStyle w:val="46"/>
          <w:rFonts w:hint="eastAsia" w:asciiTheme="majorEastAsia" w:hAnsiTheme="majorEastAsia" w:eastAsiaTheme="majorEastAsia" w:cstheme="majorEastAsia"/>
          <w:color w:val="auto"/>
          <w:szCs w:val="24"/>
          <w:highlight w:val="none"/>
        </w:rPr>
        <w:t>（全权代表人姓名、职务）为本公司的合法代理人，就贵方组织的</w:t>
      </w:r>
      <w:r>
        <w:rPr>
          <w:rStyle w:val="46"/>
          <w:rFonts w:hint="eastAsia" w:asciiTheme="majorEastAsia" w:hAnsiTheme="majorEastAsia" w:eastAsiaTheme="majorEastAsia" w:cstheme="majorEastAsia"/>
          <w:color w:val="auto"/>
          <w:szCs w:val="24"/>
          <w:highlight w:val="none"/>
          <w:u w:val="single" w:color="000000"/>
          <w:lang w:eastAsia="zh-CN"/>
        </w:rPr>
        <w:t>杭州市生态环境局建德分局2023年全市重点污染源废气废水在线计量校准服务采购项目</w:t>
      </w:r>
      <w:r>
        <w:rPr>
          <w:rStyle w:val="46"/>
          <w:rFonts w:hint="eastAsia" w:asciiTheme="majorEastAsia" w:hAnsiTheme="majorEastAsia" w:eastAsiaTheme="majorEastAsia" w:cstheme="majorEastAsia"/>
          <w:color w:val="auto"/>
          <w:szCs w:val="24"/>
          <w:highlight w:val="none"/>
        </w:rPr>
        <w:t>（招标编号：</w:t>
      </w:r>
      <w:r>
        <w:rPr>
          <w:rStyle w:val="46"/>
          <w:rFonts w:hint="eastAsia" w:asciiTheme="majorEastAsia" w:hAnsiTheme="majorEastAsia" w:eastAsiaTheme="majorEastAsia" w:cstheme="majorEastAsia"/>
          <w:color w:val="auto"/>
          <w:szCs w:val="24"/>
          <w:highlight w:val="none"/>
          <w:u w:val="single" w:color="000000"/>
          <w:lang w:eastAsia="zh-CN"/>
        </w:rPr>
        <w:t>JDBWCG2023-</w:t>
      </w:r>
      <w:r>
        <w:rPr>
          <w:rStyle w:val="46"/>
          <w:rFonts w:hint="eastAsia" w:asciiTheme="majorEastAsia" w:hAnsiTheme="majorEastAsia" w:eastAsiaTheme="majorEastAsia" w:cstheme="majorEastAsia"/>
          <w:color w:val="auto"/>
          <w:szCs w:val="24"/>
          <w:highlight w:val="none"/>
          <w:u w:val="single" w:color="000000"/>
        </w:rPr>
        <w:t xml:space="preserve">   </w:t>
      </w:r>
      <w:r>
        <w:rPr>
          <w:rStyle w:val="46"/>
          <w:rFonts w:hint="eastAsia" w:asciiTheme="majorEastAsia" w:hAnsiTheme="majorEastAsia" w:eastAsiaTheme="majorEastAsia" w:cstheme="majorEastAsia"/>
          <w:color w:val="auto"/>
          <w:szCs w:val="24"/>
          <w:highlight w:val="none"/>
        </w:rPr>
        <w:t>）以本公司名义处理一切与之有关的事务。</w:t>
      </w:r>
    </w:p>
    <w:p>
      <w:pPr>
        <w:snapToGrid w:val="0"/>
        <w:ind w:firstLine="480" w:firstLineChars="20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本授权书于</w:t>
      </w:r>
      <w:r>
        <w:rPr>
          <w:rStyle w:val="46"/>
          <w:rFonts w:hint="eastAsia" w:asciiTheme="majorEastAsia" w:hAnsiTheme="majorEastAsia" w:eastAsiaTheme="majorEastAsia" w:cstheme="majorEastAsia"/>
          <w:color w:val="auto"/>
          <w:sz w:val="24"/>
          <w:szCs w:val="24"/>
          <w:highlight w:val="none"/>
          <w:lang w:eastAsia="zh-CN"/>
        </w:rPr>
        <w:t>2023年</w:t>
      </w:r>
      <w:r>
        <w:rPr>
          <w:rStyle w:val="46"/>
          <w:rFonts w:hint="eastAsia" w:asciiTheme="majorEastAsia" w:hAnsiTheme="majorEastAsia" w:eastAsiaTheme="majorEastAsia" w:cstheme="majorEastAsia"/>
          <w:color w:val="auto"/>
          <w:sz w:val="24"/>
          <w:szCs w:val="24"/>
          <w:highlight w:val="none"/>
          <w:u w:val="single" w:color="000000"/>
        </w:rPr>
        <w:t xml:space="preserve">  </w:t>
      </w:r>
      <w:r>
        <w:rPr>
          <w:rStyle w:val="46"/>
          <w:rFonts w:hint="eastAsia" w:asciiTheme="majorEastAsia" w:hAnsiTheme="majorEastAsia" w:eastAsiaTheme="majorEastAsia" w:cstheme="majorEastAsia"/>
          <w:color w:val="auto"/>
          <w:sz w:val="24"/>
          <w:szCs w:val="24"/>
          <w:highlight w:val="none"/>
        </w:rPr>
        <w:t>月</w:t>
      </w:r>
      <w:r>
        <w:rPr>
          <w:rStyle w:val="46"/>
          <w:rFonts w:hint="eastAsia" w:asciiTheme="majorEastAsia" w:hAnsiTheme="majorEastAsia" w:eastAsiaTheme="majorEastAsia" w:cstheme="majorEastAsia"/>
          <w:color w:val="auto"/>
          <w:sz w:val="24"/>
          <w:szCs w:val="24"/>
          <w:highlight w:val="none"/>
          <w:u w:val="single" w:color="000000"/>
        </w:rPr>
        <w:t xml:space="preserve">  </w:t>
      </w:r>
      <w:r>
        <w:rPr>
          <w:rStyle w:val="46"/>
          <w:rFonts w:hint="eastAsia" w:asciiTheme="majorEastAsia" w:hAnsiTheme="majorEastAsia" w:eastAsiaTheme="majorEastAsia" w:cstheme="majorEastAsia"/>
          <w:color w:val="auto"/>
          <w:sz w:val="24"/>
          <w:szCs w:val="24"/>
          <w:highlight w:val="none"/>
        </w:rPr>
        <w:t>日签字生效，特此声明。</w:t>
      </w:r>
    </w:p>
    <w:p>
      <w:pPr>
        <w:snapToGrid w:val="0"/>
        <w:ind w:firstLine="480" w:firstLineChars="200"/>
        <w:rPr>
          <w:rStyle w:val="46"/>
          <w:rFonts w:asciiTheme="majorEastAsia" w:hAnsiTheme="majorEastAsia" w:eastAsiaTheme="majorEastAsia" w:cstheme="majorEastAsia"/>
          <w:color w:val="auto"/>
          <w:sz w:val="24"/>
          <w:szCs w:val="24"/>
          <w:highlight w:val="none"/>
        </w:rPr>
      </w:pPr>
    </w:p>
    <w:p>
      <w:pPr>
        <w:snapToGrid w:val="0"/>
        <w:rPr>
          <w:rStyle w:val="46"/>
          <w:rFonts w:hint="eastAsia"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xml:space="preserve">   </w:t>
      </w:r>
    </w:p>
    <w:p>
      <w:pPr>
        <w:snapToGrid w:val="0"/>
        <w:rPr>
          <w:rStyle w:val="46"/>
          <w:rFonts w:asciiTheme="majorEastAsia" w:hAnsiTheme="majorEastAsia" w:eastAsiaTheme="majorEastAsia" w:cstheme="majorEastAsia"/>
          <w:color w:val="auto"/>
          <w:sz w:val="24"/>
          <w:szCs w:val="24"/>
          <w:highlight w:val="none"/>
          <w:u w:val="single"/>
        </w:rPr>
      </w:pPr>
      <w:r>
        <w:rPr>
          <w:rStyle w:val="46"/>
          <w:rFonts w:hint="eastAsia" w:asciiTheme="majorEastAsia" w:hAnsiTheme="majorEastAsia" w:eastAsiaTheme="majorEastAsia" w:cstheme="majorEastAsia"/>
          <w:color w:val="auto"/>
          <w:sz w:val="24"/>
          <w:szCs w:val="24"/>
          <w:highlight w:val="none"/>
        </w:rPr>
        <w:t xml:space="preserve"> </w:t>
      </w:r>
      <w:r>
        <w:rPr>
          <w:rStyle w:val="46"/>
          <w:rFonts w:hint="eastAsia" w:asciiTheme="majorEastAsia" w:hAnsiTheme="majorEastAsia" w:eastAsiaTheme="majorEastAsia" w:cstheme="majorEastAsia"/>
          <w:color w:val="auto"/>
          <w:sz w:val="24"/>
          <w:szCs w:val="24"/>
          <w:highlight w:val="none"/>
          <w:lang w:val="en-US" w:eastAsia="zh-CN"/>
        </w:rPr>
        <w:t xml:space="preserve">   </w:t>
      </w:r>
      <w:r>
        <w:rPr>
          <w:rStyle w:val="46"/>
          <w:rFonts w:hint="eastAsia" w:asciiTheme="majorEastAsia" w:hAnsiTheme="majorEastAsia" w:eastAsiaTheme="majorEastAsia" w:cstheme="majorEastAsia"/>
          <w:color w:val="auto"/>
          <w:sz w:val="24"/>
          <w:szCs w:val="24"/>
          <w:highlight w:val="none"/>
        </w:rPr>
        <w:t>法定代表人签字：</w:t>
      </w:r>
      <w:r>
        <w:rPr>
          <w:rStyle w:val="46"/>
          <w:rFonts w:hint="eastAsia" w:asciiTheme="majorEastAsia" w:hAnsiTheme="majorEastAsia" w:eastAsiaTheme="majorEastAsia" w:cstheme="majorEastAsia"/>
          <w:color w:val="auto"/>
          <w:sz w:val="24"/>
          <w:szCs w:val="24"/>
          <w:highlight w:val="none"/>
          <w:u w:val="single" w:color="000000"/>
        </w:rPr>
        <w:tab/>
      </w:r>
      <w:r>
        <w:rPr>
          <w:rStyle w:val="46"/>
          <w:rFonts w:hint="eastAsia" w:asciiTheme="majorEastAsia" w:hAnsiTheme="majorEastAsia" w:eastAsiaTheme="majorEastAsia" w:cstheme="majorEastAsia"/>
          <w:color w:val="auto"/>
          <w:sz w:val="24"/>
          <w:szCs w:val="24"/>
          <w:highlight w:val="none"/>
          <w:u w:val="single" w:color="000000"/>
        </w:rPr>
        <w:tab/>
      </w:r>
      <w:r>
        <w:rPr>
          <w:rStyle w:val="46"/>
          <w:rFonts w:hint="eastAsia" w:asciiTheme="majorEastAsia" w:hAnsiTheme="majorEastAsia" w:eastAsiaTheme="majorEastAsia" w:cstheme="majorEastAsia"/>
          <w:color w:val="auto"/>
          <w:sz w:val="24"/>
          <w:szCs w:val="24"/>
          <w:highlight w:val="none"/>
          <w:u w:val="single" w:color="000000"/>
          <w:lang w:val="en-US" w:eastAsia="zh-CN"/>
        </w:rPr>
        <w:t xml:space="preserve">    </w:t>
      </w:r>
      <w:r>
        <w:rPr>
          <w:rStyle w:val="46"/>
          <w:rFonts w:hint="eastAsia" w:asciiTheme="majorEastAsia" w:hAnsiTheme="majorEastAsia" w:eastAsiaTheme="majorEastAsia" w:cstheme="majorEastAsia"/>
          <w:color w:val="auto"/>
          <w:sz w:val="24"/>
          <w:szCs w:val="24"/>
          <w:highlight w:val="none"/>
          <w:u w:val="single" w:color="000000"/>
        </w:rPr>
        <w:tab/>
      </w:r>
    </w:p>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xml:space="preserve">     职  务： </w:t>
      </w:r>
    </w:p>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xml:space="preserve">     单位名称： </w:t>
      </w:r>
    </w:p>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办公地址：</w:t>
      </w:r>
    </w:p>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联系电话：</w:t>
      </w:r>
    </w:p>
    <w:p>
      <w:pPr>
        <w:snapToGrid w:val="0"/>
        <w:ind w:firstLine="1200" w:firstLineChars="500"/>
        <w:rPr>
          <w:rStyle w:val="46"/>
          <w:rFonts w:asciiTheme="majorEastAsia" w:hAnsiTheme="majorEastAsia" w:eastAsiaTheme="majorEastAsia" w:cstheme="majorEastAsia"/>
          <w:color w:val="auto"/>
          <w:sz w:val="24"/>
          <w:szCs w:val="24"/>
          <w:highlight w:val="none"/>
        </w:rPr>
      </w:pPr>
    </w:p>
    <w:p>
      <w:pPr>
        <w:snapToGrid w:val="0"/>
        <w:ind w:firstLine="480" w:firstLineChars="200"/>
        <w:rPr>
          <w:rStyle w:val="46"/>
          <w:rFonts w:asciiTheme="majorEastAsia" w:hAnsiTheme="majorEastAsia" w:eastAsiaTheme="majorEastAsia" w:cstheme="majorEastAsia"/>
          <w:color w:val="auto"/>
          <w:sz w:val="24"/>
          <w:szCs w:val="24"/>
          <w:highlight w:val="none"/>
          <w:u w:val="single"/>
        </w:rPr>
      </w:pPr>
      <w:r>
        <w:rPr>
          <w:rStyle w:val="46"/>
          <w:rFonts w:hint="eastAsia" w:asciiTheme="majorEastAsia" w:hAnsiTheme="majorEastAsia" w:eastAsiaTheme="majorEastAsia" w:cstheme="majorEastAsia"/>
          <w:color w:val="auto"/>
          <w:sz w:val="24"/>
          <w:szCs w:val="24"/>
          <w:highlight w:val="none"/>
        </w:rPr>
        <w:t>授权代表人签字：</w:t>
      </w:r>
      <w:r>
        <w:rPr>
          <w:rStyle w:val="46"/>
          <w:rFonts w:hint="eastAsia" w:asciiTheme="majorEastAsia" w:hAnsiTheme="majorEastAsia" w:eastAsiaTheme="majorEastAsia" w:cstheme="majorEastAsia"/>
          <w:color w:val="auto"/>
          <w:sz w:val="24"/>
          <w:szCs w:val="24"/>
          <w:highlight w:val="none"/>
          <w:u w:val="single" w:color="000000"/>
        </w:rPr>
        <w:tab/>
      </w:r>
      <w:r>
        <w:rPr>
          <w:rStyle w:val="46"/>
          <w:rFonts w:hint="eastAsia" w:asciiTheme="majorEastAsia" w:hAnsiTheme="majorEastAsia" w:eastAsiaTheme="majorEastAsia" w:cstheme="majorEastAsia"/>
          <w:color w:val="auto"/>
          <w:sz w:val="24"/>
          <w:szCs w:val="24"/>
          <w:highlight w:val="none"/>
          <w:u w:val="single" w:color="000000"/>
        </w:rPr>
        <w:tab/>
      </w:r>
      <w:r>
        <w:rPr>
          <w:rStyle w:val="46"/>
          <w:rFonts w:hint="eastAsia" w:asciiTheme="majorEastAsia" w:hAnsiTheme="majorEastAsia" w:eastAsiaTheme="majorEastAsia" w:cstheme="majorEastAsia"/>
          <w:color w:val="auto"/>
          <w:sz w:val="24"/>
          <w:szCs w:val="24"/>
          <w:highlight w:val="none"/>
          <w:u w:val="single" w:color="000000"/>
        </w:rPr>
        <w:tab/>
      </w:r>
      <w:r>
        <w:rPr>
          <w:rStyle w:val="46"/>
          <w:rFonts w:hint="eastAsia" w:asciiTheme="majorEastAsia" w:hAnsiTheme="majorEastAsia" w:eastAsiaTheme="majorEastAsia" w:cstheme="majorEastAsia"/>
          <w:color w:val="auto"/>
          <w:sz w:val="24"/>
          <w:szCs w:val="24"/>
          <w:highlight w:val="none"/>
          <w:u w:val="single" w:color="000000"/>
        </w:rPr>
        <w:tab/>
      </w:r>
    </w:p>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职  务：</w:t>
      </w:r>
    </w:p>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xml:space="preserve">     身份证号： </w:t>
      </w:r>
    </w:p>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xml:space="preserve">          单位名称：</w:t>
      </w:r>
    </w:p>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xml:space="preserve">          办公地址：</w:t>
      </w:r>
    </w:p>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联系电话：</w:t>
      </w:r>
    </w:p>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传  真：</w:t>
      </w:r>
    </w:p>
    <w:p>
      <w:pPr>
        <w:snapToGrid w:val="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xml:space="preserve">          邮政编码：</w:t>
      </w:r>
    </w:p>
    <w:p>
      <w:pPr>
        <w:snapToGrid w:val="0"/>
        <w:jc w:val="center"/>
        <w:rPr>
          <w:rStyle w:val="46"/>
          <w:rFonts w:asciiTheme="majorEastAsia" w:hAnsiTheme="majorEastAsia" w:eastAsiaTheme="majorEastAsia" w:cstheme="majorEastAsia"/>
          <w:color w:val="auto"/>
          <w:sz w:val="24"/>
          <w:szCs w:val="24"/>
          <w:highlight w:val="none"/>
        </w:rPr>
      </w:pPr>
    </w:p>
    <w:p>
      <w:pPr>
        <w:snapToGrid w:val="0"/>
        <w:jc w:val="center"/>
        <w:rPr>
          <w:rStyle w:val="46"/>
          <w:rFonts w:asciiTheme="majorEastAsia" w:hAnsiTheme="majorEastAsia" w:eastAsiaTheme="majorEastAsia" w:cstheme="majorEastAsia"/>
          <w:color w:val="auto"/>
          <w:sz w:val="24"/>
          <w:szCs w:val="24"/>
          <w:highlight w:val="none"/>
        </w:rPr>
      </w:pPr>
    </w:p>
    <w:p>
      <w:pPr>
        <w:snapToGrid w:val="0"/>
        <w:spacing w:line="360" w:lineRule="auto"/>
        <w:ind w:left="420"/>
        <w:jc w:val="center"/>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xml:space="preserve">                  磋商响应供应商名称（公章）：</w:t>
      </w:r>
    </w:p>
    <w:p>
      <w:pPr>
        <w:snapToGrid w:val="0"/>
        <w:spacing w:line="360" w:lineRule="auto"/>
        <w:ind w:left="680" w:leftChars="200" w:firstLine="2640" w:firstLineChars="1100"/>
        <w:rPr>
          <w:rStyle w:val="46"/>
          <w:rFonts w:asciiTheme="majorEastAsia" w:hAnsiTheme="majorEastAsia" w:eastAsiaTheme="majorEastAsia" w:cstheme="majorEastAsia"/>
          <w:color w:val="auto"/>
          <w:sz w:val="24"/>
          <w:szCs w:val="24"/>
          <w:highlight w:val="none"/>
        </w:rPr>
      </w:pPr>
      <w:r>
        <w:rPr>
          <w:rStyle w:val="46"/>
          <w:rFonts w:hint="eastAsia" w:asciiTheme="majorEastAsia" w:hAnsiTheme="majorEastAsia" w:eastAsiaTheme="majorEastAsia" w:cstheme="majorEastAsia"/>
          <w:color w:val="auto"/>
          <w:sz w:val="24"/>
          <w:szCs w:val="24"/>
          <w:highlight w:val="none"/>
        </w:rPr>
        <w:t xml:space="preserve">      </w:t>
      </w:r>
      <w:r>
        <w:rPr>
          <w:rStyle w:val="46"/>
          <w:rFonts w:hint="eastAsia" w:asciiTheme="majorEastAsia" w:hAnsiTheme="majorEastAsia" w:eastAsiaTheme="majorEastAsia" w:cstheme="majorEastAsia"/>
          <w:color w:val="auto"/>
          <w:sz w:val="24"/>
          <w:szCs w:val="24"/>
          <w:highlight w:val="none"/>
          <w:lang w:val="en-US" w:eastAsia="zh-CN"/>
        </w:rPr>
        <w:t xml:space="preserve"> </w:t>
      </w:r>
      <w:r>
        <w:rPr>
          <w:rStyle w:val="46"/>
          <w:rFonts w:hint="eastAsia" w:asciiTheme="majorEastAsia" w:hAnsiTheme="majorEastAsia" w:eastAsiaTheme="majorEastAsia" w:cstheme="majorEastAsia"/>
          <w:color w:val="auto"/>
          <w:sz w:val="24"/>
          <w:highlight w:val="none"/>
        </w:rPr>
        <w:t>日期：</w:t>
      </w:r>
      <w:r>
        <w:rPr>
          <w:rStyle w:val="46"/>
          <w:rFonts w:hint="eastAsia" w:asciiTheme="majorEastAsia" w:hAnsiTheme="majorEastAsia" w:eastAsiaTheme="majorEastAsia" w:cstheme="majorEastAsia"/>
          <w:color w:val="auto"/>
          <w:sz w:val="24"/>
          <w:szCs w:val="24"/>
          <w:highlight w:val="none"/>
          <w:lang w:eastAsia="zh-CN"/>
        </w:rPr>
        <w:t>2023年</w:t>
      </w:r>
      <w:r>
        <w:rPr>
          <w:rStyle w:val="46"/>
          <w:rFonts w:hint="eastAsia" w:asciiTheme="majorEastAsia" w:hAnsiTheme="majorEastAsia" w:eastAsiaTheme="majorEastAsia" w:cstheme="majorEastAsia"/>
          <w:color w:val="auto"/>
          <w:sz w:val="24"/>
          <w:szCs w:val="24"/>
          <w:highlight w:val="none"/>
        </w:rPr>
        <w:t xml:space="preserve">  月    日</w:t>
      </w:r>
    </w:p>
    <w:p>
      <w:pPr>
        <w:snapToGrid w:val="0"/>
        <w:spacing w:line="360" w:lineRule="auto"/>
        <w:jc w:val="left"/>
        <w:rPr>
          <w:rStyle w:val="95"/>
          <w:rFonts w:asciiTheme="majorEastAsia" w:hAnsiTheme="majorEastAsia" w:eastAsiaTheme="majorEastAsia" w:cstheme="majorEastAsia"/>
          <w:color w:val="auto"/>
          <w:sz w:val="18"/>
          <w:highlight w:val="none"/>
        </w:rPr>
      </w:pPr>
    </w:p>
    <w:p>
      <w:pPr>
        <w:snapToGrid w:val="0"/>
        <w:spacing w:line="360" w:lineRule="auto"/>
        <w:jc w:val="left"/>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br w:type="page"/>
      </w:r>
    </w:p>
    <w:p>
      <w:pPr>
        <w:snapToGrid w:val="0"/>
        <w:spacing w:line="360" w:lineRule="auto"/>
        <w:jc w:val="left"/>
        <w:rPr>
          <w:rStyle w:val="95"/>
          <w:rFonts w:asciiTheme="majorEastAsia" w:hAnsiTheme="majorEastAsia" w:eastAsiaTheme="majorEastAsia" w:cstheme="majorEastAsia"/>
          <w:color w:val="auto"/>
          <w:sz w:val="18"/>
          <w:szCs w:val="18"/>
          <w:highlight w:val="none"/>
        </w:rPr>
      </w:pPr>
    </w:p>
    <w:p>
      <w:pPr>
        <w:snapToGrid w:val="0"/>
        <w:spacing w:line="360" w:lineRule="auto"/>
        <w:jc w:val="left"/>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t>附件九</w:t>
      </w:r>
    </w:p>
    <w:p>
      <w:pPr>
        <w:snapToGrid w:val="0"/>
        <w:spacing w:line="240" w:lineRule="auto"/>
        <w:jc w:val="center"/>
        <w:rPr>
          <w:rStyle w:val="46"/>
          <w:rFonts w:hint="eastAsia" w:asciiTheme="majorEastAsia" w:hAnsiTheme="majorEastAsia" w:eastAsiaTheme="majorEastAsia" w:cstheme="majorEastAsia"/>
          <w:b/>
          <w:color w:val="auto"/>
          <w:spacing w:val="20"/>
          <w:kern w:val="4"/>
          <w:sz w:val="22"/>
          <w:szCs w:val="16"/>
          <w:highlight w:val="none"/>
        </w:rPr>
      </w:pPr>
    </w:p>
    <w:p>
      <w:pPr>
        <w:snapToGrid w:val="0"/>
        <w:spacing w:line="360" w:lineRule="auto"/>
        <w:jc w:val="center"/>
        <w:rPr>
          <w:rStyle w:val="46"/>
          <w:rFonts w:asciiTheme="majorEastAsia" w:hAnsiTheme="majorEastAsia" w:eastAsiaTheme="majorEastAsia" w:cstheme="majorEastAsia"/>
          <w:b/>
          <w:color w:val="auto"/>
          <w:spacing w:val="20"/>
          <w:kern w:val="4"/>
          <w:sz w:val="36"/>
          <w:highlight w:val="none"/>
        </w:rPr>
      </w:pPr>
      <w:r>
        <w:rPr>
          <w:rStyle w:val="46"/>
          <w:rFonts w:hint="eastAsia" w:asciiTheme="majorEastAsia" w:hAnsiTheme="majorEastAsia" w:eastAsiaTheme="majorEastAsia" w:cstheme="majorEastAsia"/>
          <w:b/>
          <w:color w:val="auto"/>
          <w:spacing w:val="20"/>
          <w:kern w:val="4"/>
          <w:sz w:val="36"/>
          <w:highlight w:val="none"/>
        </w:rPr>
        <w:t>关于资格的声明函</w:t>
      </w:r>
    </w:p>
    <w:p>
      <w:pPr>
        <w:snapToGrid w:val="0"/>
        <w:spacing w:line="240" w:lineRule="auto"/>
        <w:rPr>
          <w:rStyle w:val="46"/>
          <w:rFonts w:asciiTheme="majorEastAsia" w:hAnsiTheme="majorEastAsia" w:eastAsiaTheme="majorEastAsia" w:cstheme="majorEastAsia"/>
          <w:b/>
          <w:color w:val="auto"/>
          <w:spacing w:val="20"/>
          <w:kern w:val="4"/>
          <w:sz w:val="36"/>
          <w:highlight w:val="none"/>
        </w:rPr>
      </w:pPr>
    </w:p>
    <w:p>
      <w:pPr>
        <w:snapToGrid w:val="0"/>
        <w:spacing w:line="360" w:lineRule="auto"/>
        <w:rPr>
          <w:rStyle w:val="46"/>
          <w:rFonts w:asciiTheme="majorEastAsia" w:hAnsiTheme="majorEastAsia" w:eastAsiaTheme="majorEastAsia" w:cstheme="majorEastAsia"/>
          <w:color w:val="auto"/>
          <w:spacing w:val="20"/>
          <w:kern w:val="4"/>
          <w:sz w:val="28"/>
          <w:szCs w:val="21"/>
          <w:highlight w:val="none"/>
          <w:u w:val="single" w:color="000000"/>
        </w:rPr>
      </w:pPr>
      <w:r>
        <w:rPr>
          <w:rStyle w:val="46"/>
          <w:rFonts w:hint="eastAsia" w:asciiTheme="majorEastAsia" w:hAnsiTheme="majorEastAsia" w:eastAsiaTheme="majorEastAsia" w:cstheme="majorEastAsia"/>
          <w:b/>
          <w:color w:val="auto"/>
          <w:spacing w:val="20"/>
          <w:kern w:val="4"/>
          <w:sz w:val="28"/>
          <w:szCs w:val="21"/>
          <w:highlight w:val="none"/>
          <w:u w:val="single" w:color="000000"/>
        </w:rPr>
        <w:t>杭州博望建设工程招标投标代理有限公司：</w:t>
      </w:r>
    </w:p>
    <w:p>
      <w:pPr>
        <w:snapToGrid w:val="0"/>
        <w:spacing w:line="360" w:lineRule="auto"/>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 xml:space="preserve">    关于贵方</w:t>
      </w:r>
      <w:r>
        <w:rPr>
          <w:rStyle w:val="46"/>
          <w:rFonts w:hint="eastAsia" w:asciiTheme="majorEastAsia" w:hAnsiTheme="majorEastAsia" w:eastAsiaTheme="majorEastAsia" w:cstheme="majorEastAsia"/>
          <w:color w:val="auto"/>
          <w:sz w:val="24"/>
          <w:szCs w:val="21"/>
          <w:highlight w:val="none"/>
          <w:u w:val="single" w:color="000000"/>
          <w:lang w:eastAsia="zh-CN"/>
        </w:rPr>
        <w:t>2023年</w:t>
      </w:r>
      <w:r>
        <w:rPr>
          <w:rStyle w:val="46"/>
          <w:rFonts w:hint="eastAsia" w:asciiTheme="majorEastAsia" w:hAnsiTheme="majorEastAsia" w:eastAsiaTheme="majorEastAsia" w:cstheme="majorEastAsia"/>
          <w:color w:val="auto"/>
          <w:sz w:val="24"/>
          <w:szCs w:val="21"/>
          <w:highlight w:val="none"/>
          <w:u w:val="single"/>
        </w:rPr>
        <w:t xml:space="preserve">  </w:t>
      </w:r>
      <w:r>
        <w:rPr>
          <w:rStyle w:val="46"/>
          <w:rFonts w:hint="eastAsia" w:asciiTheme="majorEastAsia" w:hAnsiTheme="majorEastAsia" w:eastAsiaTheme="majorEastAsia" w:cstheme="majorEastAsia"/>
          <w:color w:val="auto"/>
          <w:sz w:val="24"/>
          <w:szCs w:val="21"/>
          <w:highlight w:val="none"/>
        </w:rPr>
        <w:t>月</w:t>
      </w:r>
      <w:r>
        <w:rPr>
          <w:rStyle w:val="46"/>
          <w:rFonts w:hint="eastAsia" w:asciiTheme="majorEastAsia" w:hAnsiTheme="majorEastAsia" w:eastAsiaTheme="majorEastAsia" w:cstheme="majorEastAsia"/>
          <w:color w:val="auto"/>
          <w:sz w:val="24"/>
          <w:szCs w:val="21"/>
          <w:highlight w:val="none"/>
          <w:u w:val="single"/>
        </w:rPr>
        <w:t xml:space="preserve">  </w:t>
      </w:r>
      <w:r>
        <w:rPr>
          <w:rStyle w:val="46"/>
          <w:rFonts w:hint="eastAsia" w:asciiTheme="majorEastAsia" w:hAnsiTheme="majorEastAsia" w:eastAsiaTheme="majorEastAsia" w:cstheme="majorEastAsia"/>
          <w:color w:val="auto"/>
          <w:sz w:val="24"/>
          <w:szCs w:val="21"/>
          <w:highlight w:val="none"/>
        </w:rPr>
        <w:t>日招标编号为</w:t>
      </w:r>
      <w:r>
        <w:rPr>
          <w:rStyle w:val="46"/>
          <w:rFonts w:hint="eastAsia" w:asciiTheme="majorEastAsia" w:hAnsiTheme="majorEastAsia" w:eastAsiaTheme="majorEastAsia" w:cstheme="majorEastAsia"/>
          <w:color w:val="auto"/>
          <w:sz w:val="24"/>
          <w:szCs w:val="21"/>
          <w:highlight w:val="none"/>
          <w:u w:val="single" w:color="000000"/>
          <w:lang w:eastAsia="zh-CN"/>
        </w:rPr>
        <w:t>JDBWCG2023-</w:t>
      </w:r>
      <w:r>
        <w:rPr>
          <w:rStyle w:val="46"/>
          <w:rFonts w:hint="eastAsia" w:asciiTheme="majorEastAsia" w:hAnsiTheme="majorEastAsia" w:eastAsiaTheme="majorEastAsia" w:cstheme="majorEastAsia"/>
          <w:color w:val="auto"/>
          <w:sz w:val="24"/>
          <w:szCs w:val="21"/>
          <w:highlight w:val="none"/>
          <w:u w:val="single" w:color="000000"/>
        </w:rPr>
        <w:t xml:space="preserve">   </w:t>
      </w:r>
      <w:r>
        <w:rPr>
          <w:rStyle w:val="46"/>
          <w:rFonts w:hint="eastAsia" w:asciiTheme="majorEastAsia" w:hAnsiTheme="majorEastAsia" w:eastAsiaTheme="majorEastAsia" w:cstheme="majorEastAsia"/>
          <w:color w:val="auto"/>
          <w:sz w:val="24"/>
          <w:szCs w:val="21"/>
          <w:highlight w:val="none"/>
        </w:rPr>
        <w:t>的</w:t>
      </w:r>
      <w:r>
        <w:rPr>
          <w:rStyle w:val="46"/>
          <w:rFonts w:hint="eastAsia" w:asciiTheme="majorEastAsia" w:hAnsiTheme="majorEastAsia" w:eastAsiaTheme="majorEastAsia" w:cstheme="majorEastAsia"/>
          <w:color w:val="auto"/>
          <w:sz w:val="24"/>
          <w:szCs w:val="21"/>
          <w:highlight w:val="none"/>
          <w:u w:val="single" w:color="000000"/>
          <w:lang w:eastAsia="zh-CN"/>
        </w:rPr>
        <w:t>杭州市生态环境局建德分局2023年全市重点污染源废气废水在线计量校准服务采购项目</w:t>
      </w:r>
      <w:r>
        <w:rPr>
          <w:rStyle w:val="46"/>
          <w:rFonts w:hint="eastAsia" w:asciiTheme="majorEastAsia" w:hAnsiTheme="majorEastAsia" w:eastAsiaTheme="majorEastAsia" w:cstheme="majorEastAsia"/>
          <w:color w:val="auto"/>
          <w:sz w:val="24"/>
          <w:szCs w:val="21"/>
          <w:highlight w:val="none"/>
        </w:rPr>
        <w:t>投标邀请，本公司愿意参加投标，并证明提交的下列文件和说明是准确和真实的。</w:t>
      </w:r>
    </w:p>
    <w:p>
      <w:pPr>
        <w:snapToGrid w:val="0"/>
        <w:spacing w:line="360" w:lineRule="auto"/>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 xml:space="preserve">    1</w:t>
      </w:r>
      <w:r>
        <w:rPr>
          <w:rStyle w:val="46"/>
          <w:rFonts w:hint="eastAsia" w:asciiTheme="majorEastAsia" w:hAnsiTheme="majorEastAsia" w:eastAsiaTheme="majorEastAsia" w:cstheme="majorEastAsia"/>
          <w:color w:val="auto"/>
          <w:sz w:val="24"/>
          <w:szCs w:val="21"/>
          <w:highlight w:val="none"/>
          <w:lang w:eastAsia="zh-CN"/>
        </w:rPr>
        <w:t>、</w:t>
      </w:r>
      <w:r>
        <w:rPr>
          <w:rStyle w:val="46"/>
          <w:rFonts w:hint="eastAsia" w:asciiTheme="majorEastAsia" w:hAnsiTheme="majorEastAsia" w:eastAsiaTheme="majorEastAsia" w:cstheme="majorEastAsia"/>
          <w:color w:val="auto"/>
          <w:sz w:val="24"/>
          <w:szCs w:val="21"/>
          <w:highlight w:val="none"/>
        </w:rPr>
        <w:t>有效的工商营业执照副本复印件（加盖公章）</w:t>
      </w:r>
    </w:p>
    <w:p>
      <w:pPr>
        <w:snapToGrid w:val="0"/>
        <w:spacing w:line="360" w:lineRule="auto"/>
        <w:ind w:firstLine="480" w:firstLineChars="200"/>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2</w:t>
      </w:r>
      <w:r>
        <w:rPr>
          <w:rStyle w:val="46"/>
          <w:rFonts w:hint="eastAsia" w:asciiTheme="majorEastAsia" w:hAnsiTheme="majorEastAsia" w:eastAsiaTheme="majorEastAsia" w:cstheme="majorEastAsia"/>
          <w:color w:val="auto"/>
          <w:sz w:val="24"/>
          <w:szCs w:val="21"/>
          <w:highlight w:val="none"/>
          <w:lang w:eastAsia="zh-CN"/>
        </w:rPr>
        <w:t>、</w:t>
      </w:r>
      <w:r>
        <w:rPr>
          <w:rStyle w:val="46"/>
          <w:rFonts w:hint="eastAsia" w:asciiTheme="majorEastAsia" w:hAnsiTheme="majorEastAsia" w:eastAsiaTheme="majorEastAsia" w:cstheme="majorEastAsia"/>
          <w:color w:val="auto"/>
          <w:sz w:val="24"/>
          <w:szCs w:val="21"/>
          <w:highlight w:val="none"/>
        </w:rPr>
        <w:t>磋商响应供应商一般情况</w:t>
      </w:r>
    </w:p>
    <w:p>
      <w:pPr>
        <w:snapToGrid w:val="0"/>
        <w:spacing w:line="360" w:lineRule="auto"/>
        <w:ind w:firstLine="480" w:firstLineChars="200"/>
        <w:rPr>
          <w:rStyle w:val="46"/>
          <w:rFonts w:asciiTheme="majorEastAsia" w:hAnsiTheme="majorEastAsia" w:eastAsiaTheme="majorEastAsia" w:cstheme="majorEastAsia"/>
          <w:color w:val="auto"/>
          <w:sz w:val="24"/>
          <w:szCs w:val="21"/>
          <w:highlight w:val="none"/>
        </w:rPr>
      </w:pPr>
      <w:r>
        <w:rPr>
          <w:rStyle w:val="46"/>
          <w:rFonts w:hint="eastAsia" w:asciiTheme="majorEastAsia" w:hAnsiTheme="majorEastAsia" w:eastAsiaTheme="majorEastAsia" w:cstheme="majorEastAsia"/>
          <w:color w:val="auto"/>
          <w:sz w:val="24"/>
          <w:szCs w:val="21"/>
          <w:highlight w:val="none"/>
        </w:rPr>
        <w:t>3</w:t>
      </w:r>
      <w:r>
        <w:rPr>
          <w:rStyle w:val="46"/>
          <w:rFonts w:hint="eastAsia" w:asciiTheme="majorEastAsia" w:hAnsiTheme="majorEastAsia" w:eastAsiaTheme="majorEastAsia" w:cstheme="majorEastAsia"/>
          <w:color w:val="auto"/>
          <w:sz w:val="24"/>
          <w:szCs w:val="21"/>
          <w:highlight w:val="none"/>
          <w:lang w:eastAsia="zh-CN"/>
        </w:rPr>
        <w:t>、</w:t>
      </w:r>
      <w:r>
        <w:rPr>
          <w:rStyle w:val="46"/>
          <w:rFonts w:hint="eastAsia" w:asciiTheme="majorEastAsia" w:hAnsiTheme="majorEastAsia" w:eastAsiaTheme="majorEastAsia" w:cstheme="majorEastAsia"/>
          <w:color w:val="auto"/>
          <w:sz w:val="24"/>
          <w:szCs w:val="21"/>
          <w:highlight w:val="none"/>
        </w:rPr>
        <w:t>相关资信证明材料</w:t>
      </w:r>
    </w:p>
    <w:p>
      <w:pPr>
        <w:snapToGrid w:val="0"/>
        <w:spacing w:line="360" w:lineRule="auto"/>
        <w:jc w:val="center"/>
        <w:rPr>
          <w:rStyle w:val="46"/>
          <w:rFonts w:asciiTheme="majorEastAsia" w:hAnsiTheme="majorEastAsia" w:eastAsiaTheme="majorEastAsia" w:cstheme="majorEastAsia"/>
          <w:color w:val="auto"/>
          <w:sz w:val="28"/>
          <w:highlight w:val="none"/>
        </w:rPr>
      </w:pPr>
    </w:p>
    <w:p>
      <w:pPr>
        <w:snapToGrid w:val="0"/>
        <w:spacing w:line="360" w:lineRule="auto"/>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w:t>
      </w:r>
    </w:p>
    <w:p>
      <w:pPr>
        <w:snapToGrid w:val="0"/>
        <w:spacing w:line="360" w:lineRule="auto"/>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全权代表（签字）：</w:t>
      </w:r>
    </w:p>
    <w:p>
      <w:pPr>
        <w:snapToGrid w:val="0"/>
        <w:spacing w:line="360" w:lineRule="auto"/>
        <w:jc w:val="center"/>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color w:val="auto"/>
          <w:sz w:val="24"/>
          <w:highlight w:val="none"/>
        </w:rPr>
        <w:t xml:space="preserve">                     </w:t>
      </w:r>
      <w:r>
        <w:rPr>
          <w:rStyle w:val="46"/>
          <w:rFonts w:hint="eastAsia" w:asciiTheme="majorEastAsia" w:hAnsiTheme="majorEastAsia" w:eastAsiaTheme="majorEastAsia" w:cstheme="majorEastAsia"/>
          <w:color w:val="auto"/>
          <w:sz w:val="24"/>
          <w:highlight w:val="none"/>
          <w:lang w:val="en-US" w:eastAsia="zh-CN"/>
        </w:rPr>
        <w:t xml:space="preserve">     </w:t>
      </w:r>
      <w:r>
        <w:rPr>
          <w:rStyle w:val="46"/>
          <w:rFonts w:hint="eastAsia" w:asciiTheme="majorEastAsia" w:hAnsiTheme="majorEastAsia" w:eastAsiaTheme="majorEastAsia" w:cstheme="majorEastAsia"/>
          <w:color w:val="auto"/>
          <w:sz w:val="24"/>
          <w:highlight w:val="none"/>
        </w:rPr>
        <w:t>磋商响应供应商（公章）：</w:t>
      </w:r>
    </w:p>
    <w:p>
      <w:pPr>
        <w:snapToGrid w:val="0"/>
        <w:spacing w:line="360" w:lineRule="auto"/>
        <w:rPr>
          <w:rStyle w:val="46"/>
          <w:rFonts w:asciiTheme="majorEastAsia" w:hAnsiTheme="majorEastAsia" w:eastAsiaTheme="majorEastAsia" w:cstheme="majorEastAsia"/>
          <w:color w:val="auto"/>
          <w:sz w:val="24"/>
          <w:highlight w:val="none"/>
          <w:u w:val="single" w:color="000000"/>
        </w:rPr>
      </w:pPr>
      <w:r>
        <w:rPr>
          <w:rStyle w:val="46"/>
          <w:rFonts w:hint="eastAsia" w:asciiTheme="majorEastAsia" w:hAnsiTheme="majorEastAsia" w:eastAsiaTheme="majorEastAsia" w:cstheme="majorEastAsia"/>
          <w:color w:val="auto"/>
          <w:sz w:val="24"/>
          <w:highlight w:val="none"/>
        </w:rPr>
        <w:t xml:space="preserve">                                    </w:t>
      </w:r>
      <w:r>
        <w:rPr>
          <w:rStyle w:val="46"/>
          <w:rFonts w:hint="eastAsia" w:asciiTheme="majorEastAsia" w:hAnsiTheme="majorEastAsia" w:eastAsiaTheme="majorEastAsia" w:cstheme="majorEastAsia"/>
          <w:color w:val="auto"/>
          <w:sz w:val="24"/>
          <w:highlight w:val="none"/>
          <w:lang w:val="en-US" w:eastAsia="zh-CN"/>
        </w:rPr>
        <w:t xml:space="preserve">   </w:t>
      </w:r>
      <w:r>
        <w:rPr>
          <w:rStyle w:val="46"/>
          <w:rFonts w:hint="eastAsia" w:asciiTheme="majorEastAsia" w:hAnsiTheme="majorEastAsia" w:eastAsiaTheme="majorEastAsia" w:cstheme="majorEastAsia"/>
          <w:color w:val="auto"/>
          <w:spacing w:val="20"/>
          <w:sz w:val="24"/>
          <w:highlight w:val="none"/>
        </w:rPr>
        <w:t>日期：</w:t>
      </w:r>
      <w:r>
        <w:rPr>
          <w:rStyle w:val="46"/>
          <w:rFonts w:hint="eastAsia" w:asciiTheme="majorEastAsia" w:hAnsiTheme="majorEastAsia" w:eastAsiaTheme="majorEastAsia" w:cstheme="majorEastAsia"/>
          <w:color w:val="auto"/>
          <w:spacing w:val="20"/>
          <w:sz w:val="24"/>
          <w:highlight w:val="none"/>
          <w:lang w:eastAsia="zh-CN"/>
        </w:rPr>
        <w:t>2023年</w:t>
      </w:r>
      <w:r>
        <w:rPr>
          <w:rStyle w:val="46"/>
          <w:rFonts w:hint="eastAsia" w:asciiTheme="majorEastAsia" w:hAnsiTheme="majorEastAsia" w:eastAsiaTheme="majorEastAsia" w:cstheme="majorEastAsia"/>
          <w:color w:val="auto"/>
          <w:spacing w:val="20"/>
          <w:sz w:val="24"/>
          <w:highlight w:val="none"/>
        </w:rPr>
        <w:t xml:space="preserve"> 月 日</w:t>
      </w:r>
    </w:p>
    <w:p>
      <w:pPr>
        <w:snapToGrid w:val="0"/>
        <w:spacing w:line="360" w:lineRule="auto"/>
        <w:jc w:val="center"/>
        <w:rPr>
          <w:rStyle w:val="46"/>
          <w:rFonts w:asciiTheme="majorEastAsia" w:hAnsiTheme="majorEastAsia" w:eastAsiaTheme="majorEastAsia" w:cstheme="majorEastAsia"/>
          <w:color w:val="auto"/>
          <w:sz w:val="28"/>
          <w:highlight w:val="none"/>
        </w:rPr>
      </w:pPr>
    </w:p>
    <w:p>
      <w:pPr>
        <w:snapToGrid w:val="0"/>
        <w:spacing w:line="360" w:lineRule="auto"/>
        <w:jc w:val="left"/>
        <w:rPr>
          <w:rStyle w:val="95"/>
          <w:rFonts w:asciiTheme="majorEastAsia" w:hAnsiTheme="majorEastAsia" w:eastAsiaTheme="majorEastAsia" w:cstheme="majorEastAsia"/>
          <w:color w:val="auto"/>
          <w:sz w:val="30"/>
          <w:highlight w:val="none"/>
        </w:rPr>
      </w:pPr>
    </w:p>
    <w:p>
      <w:pPr>
        <w:snapToGrid w:val="0"/>
        <w:spacing w:line="360" w:lineRule="auto"/>
        <w:jc w:val="left"/>
        <w:rPr>
          <w:rStyle w:val="95"/>
          <w:rFonts w:asciiTheme="majorEastAsia" w:hAnsiTheme="majorEastAsia" w:eastAsiaTheme="majorEastAsia" w:cstheme="majorEastAsia"/>
          <w:color w:val="auto"/>
          <w:sz w:val="30"/>
          <w:highlight w:val="none"/>
        </w:rPr>
      </w:pPr>
    </w:p>
    <w:p>
      <w:pPr>
        <w:snapToGrid w:val="0"/>
        <w:spacing w:line="360" w:lineRule="auto"/>
        <w:jc w:val="left"/>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br w:type="page"/>
      </w:r>
    </w:p>
    <w:p>
      <w:pPr>
        <w:snapToGrid w:val="0"/>
        <w:spacing w:line="360" w:lineRule="auto"/>
        <w:jc w:val="left"/>
        <w:rPr>
          <w:rStyle w:val="95"/>
          <w:rFonts w:asciiTheme="majorEastAsia" w:hAnsiTheme="majorEastAsia" w:eastAsiaTheme="majorEastAsia" w:cstheme="majorEastAsia"/>
          <w:color w:val="auto"/>
          <w:sz w:val="18"/>
          <w:szCs w:val="18"/>
          <w:highlight w:val="none"/>
        </w:rPr>
      </w:pPr>
    </w:p>
    <w:p>
      <w:pPr>
        <w:snapToGrid w:val="0"/>
        <w:spacing w:line="360" w:lineRule="auto"/>
        <w:jc w:val="left"/>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t>附件十</w:t>
      </w:r>
    </w:p>
    <w:p>
      <w:pPr>
        <w:snapToGrid w:val="0"/>
        <w:spacing w:line="360" w:lineRule="auto"/>
        <w:jc w:val="left"/>
        <w:rPr>
          <w:rStyle w:val="95"/>
          <w:rFonts w:asciiTheme="majorEastAsia" w:hAnsiTheme="majorEastAsia" w:eastAsiaTheme="majorEastAsia" w:cstheme="majorEastAsia"/>
          <w:color w:val="auto"/>
          <w:sz w:val="30"/>
          <w:highlight w:val="none"/>
        </w:rPr>
      </w:pPr>
    </w:p>
    <w:p>
      <w:pPr>
        <w:snapToGrid w:val="0"/>
        <w:spacing w:line="360" w:lineRule="auto"/>
        <w:jc w:val="center"/>
        <w:rPr>
          <w:rStyle w:val="46"/>
          <w:rFonts w:asciiTheme="majorEastAsia" w:hAnsiTheme="majorEastAsia" w:eastAsiaTheme="majorEastAsia" w:cstheme="majorEastAsia"/>
          <w:b/>
          <w:color w:val="auto"/>
          <w:sz w:val="36"/>
          <w:highlight w:val="none"/>
        </w:rPr>
      </w:pPr>
      <w:r>
        <w:rPr>
          <w:rStyle w:val="46"/>
          <w:rFonts w:hint="eastAsia" w:asciiTheme="majorEastAsia" w:hAnsiTheme="majorEastAsia" w:eastAsiaTheme="majorEastAsia" w:cstheme="majorEastAsia"/>
          <w:b/>
          <w:color w:val="auto"/>
          <w:sz w:val="36"/>
          <w:highlight w:val="none"/>
        </w:rPr>
        <w:t>磋商响应供应商一般情况</w:t>
      </w:r>
    </w:p>
    <w:tbl>
      <w:tblPr>
        <w:tblStyle w:val="21"/>
        <w:tblW w:w="9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2865"/>
        <w:gridCol w:w="1440"/>
        <w:gridCol w:w="4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w:t>
            </w:r>
          </w:p>
        </w:tc>
        <w:tc>
          <w:tcPr>
            <w:tcW w:w="8445"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2</w:t>
            </w:r>
          </w:p>
        </w:tc>
        <w:tc>
          <w:tcPr>
            <w:tcW w:w="8445"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总部地址：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3</w:t>
            </w:r>
          </w:p>
        </w:tc>
        <w:tc>
          <w:tcPr>
            <w:tcW w:w="8445"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当地代表处地址：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4</w:t>
            </w:r>
          </w:p>
        </w:tc>
        <w:tc>
          <w:tcPr>
            <w:tcW w:w="43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电  话：</w:t>
            </w:r>
          </w:p>
        </w:tc>
        <w:tc>
          <w:tcPr>
            <w:tcW w:w="4140" w:type="dxa"/>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联 系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5</w:t>
            </w:r>
          </w:p>
        </w:tc>
        <w:tc>
          <w:tcPr>
            <w:tcW w:w="43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传  真：</w:t>
            </w:r>
          </w:p>
        </w:tc>
        <w:tc>
          <w:tcPr>
            <w:tcW w:w="4140" w:type="dxa"/>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电子信箱：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6</w:t>
            </w:r>
          </w:p>
        </w:tc>
        <w:tc>
          <w:tcPr>
            <w:tcW w:w="4305"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注册地：</w:t>
            </w:r>
          </w:p>
        </w:tc>
        <w:tc>
          <w:tcPr>
            <w:tcW w:w="4140" w:type="dxa"/>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注册年份：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7</w:t>
            </w:r>
          </w:p>
        </w:tc>
        <w:tc>
          <w:tcPr>
            <w:tcW w:w="8445"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公司的资质等级（请附上有关证书的复印件）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8</w:t>
            </w:r>
          </w:p>
        </w:tc>
        <w:tc>
          <w:tcPr>
            <w:tcW w:w="8445"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公司获得的主要荣誉（请附相关证书复印件）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9</w:t>
            </w:r>
          </w:p>
        </w:tc>
        <w:tc>
          <w:tcPr>
            <w:tcW w:w="8445"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公司（是否通过，何种）质量保证体系认证：（如通过请附相关证书复印件，提供认证机构年审监督报告）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10</w:t>
            </w:r>
          </w:p>
        </w:tc>
        <w:tc>
          <w:tcPr>
            <w:tcW w:w="2865" w:type="dxa"/>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其他需要说明的情况</w:t>
            </w:r>
          </w:p>
        </w:tc>
        <w:tc>
          <w:tcPr>
            <w:tcW w:w="5580"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color w:val="auto"/>
                <w:sz w:val="24"/>
                <w:highlight w:val="none"/>
              </w:rPr>
            </w:pPr>
          </w:p>
        </w:tc>
      </w:tr>
    </w:tbl>
    <w:p>
      <w:pPr>
        <w:snapToGrid w:val="0"/>
        <w:spacing w:line="360" w:lineRule="auto"/>
        <w:ind w:firstLine="573"/>
        <w:rPr>
          <w:rStyle w:val="46"/>
          <w:rFonts w:asciiTheme="majorEastAsia" w:hAnsiTheme="majorEastAsia" w:eastAsiaTheme="majorEastAsia" w:cstheme="majorEastAsia"/>
          <w:color w:val="auto"/>
          <w:sz w:val="24"/>
          <w:highlight w:val="none"/>
        </w:rPr>
      </w:pPr>
    </w:p>
    <w:p>
      <w:pPr>
        <w:snapToGrid w:val="0"/>
        <w:spacing w:line="360" w:lineRule="auto"/>
        <w:ind w:firstLine="240" w:firstLineChars="100"/>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说明：所有独立投标申请人或联合体成员都须填写此表。</w:t>
      </w:r>
    </w:p>
    <w:p>
      <w:pPr>
        <w:snapToGrid w:val="0"/>
        <w:spacing w:line="360" w:lineRule="auto"/>
        <w:jc w:val="center"/>
        <w:rPr>
          <w:rStyle w:val="46"/>
          <w:rFonts w:asciiTheme="majorEastAsia" w:hAnsiTheme="majorEastAsia" w:eastAsiaTheme="majorEastAsia" w:cstheme="majorEastAsia"/>
          <w:color w:val="auto"/>
          <w:sz w:val="28"/>
          <w:highlight w:val="none"/>
        </w:rPr>
      </w:pPr>
    </w:p>
    <w:p>
      <w:pPr>
        <w:snapToGrid w:val="0"/>
        <w:spacing w:line="360" w:lineRule="auto"/>
        <w:jc w:val="center"/>
        <w:rPr>
          <w:rStyle w:val="46"/>
          <w:rFonts w:asciiTheme="majorEastAsia" w:hAnsiTheme="majorEastAsia" w:eastAsiaTheme="majorEastAsia" w:cstheme="majorEastAsia"/>
          <w:color w:val="auto"/>
          <w:sz w:val="28"/>
          <w:highlight w:val="none"/>
        </w:rPr>
      </w:pPr>
    </w:p>
    <w:p>
      <w:pPr>
        <w:snapToGrid w:val="0"/>
        <w:spacing w:line="360" w:lineRule="auto"/>
        <w:jc w:val="center"/>
        <w:rPr>
          <w:rStyle w:val="46"/>
          <w:rFonts w:asciiTheme="majorEastAsia" w:hAnsiTheme="majorEastAsia" w:eastAsiaTheme="majorEastAsia" w:cstheme="majorEastAsia"/>
          <w:color w:val="auto"/>
          <w:sz w:val="28"/>
          <w:highlight w:val="none"/>
        </w:rPr>
      </w:pPr>
    </w:p>
    <w:p>
      <w:pPr>
        <w:snapToGrid w:val="0"/>
        <w:spacing w:line="360" w:lineRule="auto"/>
        <w:jc w:val="center"/>
        <w:rPr>
          <w:rStyle w:val="46"/>
          <w:rFonts w:asciiTheme="majorEastAsia" w:hAnsiTheme="majorEastAsia" w:eastAsiaTheme="majorEastAsia" w:cstheme="majorEastAsia"/>
          <w:color w:val="auto"/>
          <w:sz w:val="28"/>
          <w:highlight w:val="none"/>
        </w:rPr>
      </w:pPr>
    </w:p>
    <w:p>
      <w:pPr>
        <w:snapToGrid w:val="0"/>
        <w:spacing w:line="360" w:lineRule="auto"/>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全权代表(签字):</w:t>
      </w:r>
    </w:p>
    <w:p>
      <w:pPr>
        <w:snapToGrid w:val="0"/>
        <w:spacing w:line="360" w:lineRule="auto"/>
        <w:ind w:firstLine="4800" w:firstLineChars="2000"/>
        <w:rPr>
          <w:rStyle w:val="46"/>
          <w:rFonts w:asciiTheme="majorEastAsia" w:hAnsiTheme="majorEastAsia" w:eastAsiaTheme="majorEastAsia" w:cstheme="majorEastAsia"/>
          <w:color w:val="auto"/>
          <w:spacing w:val="20"/>
          <w:sz w:val="24"/>
          <w:highlight w:val="none"/>
        </w:rPr>
      </w:pPr>
      <w:r>
        <w:rPr>
          <w:rStyle w:val="46"/>
          <w:rFonts w:hint="eastAsia" w:asciiTheme="majorEastAsia" w:hAnsiTheme="majorEastAsia" w:eastAsiaTheme="majorEastAsia" w:cstheme="majorEastAsia"/>
          <w:color w:val="auto"/>
          <w:sz w:val="24"/>
          <w:highlight w:val="none"/>
        </w:rPr>
        <w:t>磋商响应供应商（公章）:</w:t>
      </w:r>
    </w:p>
    <w:p>
      <w:pPr>
        <w:snapToGrid w:val="0"/>
        <w:spacing w:line="360" w:lineRule="auto"/>
        <w:jc w:val="center"/>
        <w:rPr>
          <w:rStyle w:val="95"/>
          <w:rFonts w:asciiTheme="majorEastAsia" w:hAnsiTheme="majorEastAsia" w:eastAsiaTheme="majorEastAsia" w:cstheme="majorEastAsia"/>
          <w:color w:val="auto"/>
          <w:highlight w:val="none"/>
        </w:rPr>
      </w:pPr>
      <w:r>
        <w:rPr>
          <w:rStyle w:val="46"/>
          <w:rFonts w:hint="eastAsia" w:asciiTheme="majorEastAsia" w:hAnsiTheme="majorEastAsia" w:eastAsiaTheme="majorEastAsia" w:cstheme="majorEastAsia"/>
          <w:color w:val="auto"/>
          <w:spacing w:val="20"/>
          <w:sz w:val="24"/>
          <w:highlight w:val="none"/>
        </w:rPr>
        <w:t xml:space="preserve">                     日期：</w:t>
      </w:r>
      <w:r>
        <w:rPr>
          <w:rStyle w:val="46"/>
          <w:rFonts w:hint="eastAsia" w:asciiTheme="majorEastAsia" w:hAnsiTheme="majorEastAsia" w:eastAsiaTheme="majorEastAsia" w:cstheme="majorEastAsia"/>
          <w:color w:val="auto"/>
          <w:spacing w:val="20"/>
          <w:sz w:val="24"/>
          <w:highlight w:val="none"/>
          <w:lang w:eastAsia="zh-CN"/>
        </w:rPr>
        <w:t>2023年</w:t>
      </w:r>
      <w:r>
        <w:rPr>
          <w:rStyle w:val="46"/>
          <w:rFonts w:hint="eastAsia" w:asciiTheme="majorEastAsia" w:hAnsiTheme="majorEastAsia" w:eastAsiaTheme="majorEastAsia" w:cstheme="majorEastAsia"/>
          <w:color w:val="auto"/>
          <w:spacing w:val="20"/>
          <w:sz w:val="24"/>
          <w:highlight w:val="none"/>
        </w:rPr>
        <w:t xml:space="preserve">  月  日</w:t>
      </w:r>
    </w:p>
    <w:p>
      <w:pPr>
        <w:snapToGrid w:val="0"/>
        <w:spacing w:line="360" w:lineRule="auto"/>
        <w:rPr>
          <w:rStyle w:val="95"/>
          <w:rFonts w:asciiTheme="majorEastAsia" w:hAnsiTheme="majorEastAsia" w:eastAsiaTheme="majorEastAsia" w:cstheme="majorEastAsia"/>
          <w:color w:val="auto"/>
          <w:sz w:val="30"/>
          <w:highlight w:val="none"/>
        </w:rPr>
      </w:pPr>
    </w:p>
    <w:p>
      <w:pPr>
        <w:snapToGrid w:val="0"/>
        <w:spacing w:line="360" w:lineRule="auto"/>
        <w:jc w:val="left"/>
        <w:rPr>
          <w:rStyle w:val="46"/>
          <w:rFonts w:asciiTheme="majorEastAsia" w:hAnsiTheme="majorEastAsia" w:eastAsiaTheme="majorEastAsia" w:cstheme="majorEastAsia"/>
          <w:b/>
          <w:color w:val="auto"/>
          <w:sz w:val="30"/>
          <w:highlight w:val="none"/>
        </w:rPr>
      </w:pPr>
      <w:r>
        <w:rPr>
          <w:rStyle w:val="46"/>
          <w:rFonts w:hint="eastAsia" w:asciiTheme="majorEastAsia" w:hAnsiTheme="majorEastAsia" w:eastAsiaTheme="majorEastAsia" w:cstheme="majorEastAsia"/>
          <w:b/>
          <w:color w:val="auto"/>
          <w:sz w:val="30"/>
          <w:highlight w:val="none"/>
        </w:rPr>
        <w:br w:type="page"/>
      </w:r>
    </w:p>
    <w:p>
      <w:pPr>
        <w:snapToGrid w:val="0"/>
        <w:spacing w:line="360" w:lineRule="auto"/>
        <w:jc w:val="left"/>
        <w:rPr>
          <w:rStyle w:val="46"/>
          <w:rFonts w:asciiTheme="majorEastAsia" w:hAnsiTheme="majorEastAsia" w:eastAsiaTheme="majorEastAsia" w:cstheme="majorEastAsia"/>
          <w:b/>
          <w:color w:val="auto"/>
          <w:sz w:val="18"/>
          <w:szCs w:val="18"/>
          <w:highlight w:val="none"/>
        </w:rPr>
      </w:pPr>
    </w:p>
    <w:p>
      <w:pPr>
        <w:snapToGrid w:val="0"/>
        <w:spacing w:line="360" w:lineRule="auto"/>
        <w:jc w:val="left"/>
        <w:rPr>
          <w:rStyle w:val="46"/>
          <w:rFonts w:asciiTheme="majorEastAsia" w:hAnsiTheme="majorEastAsia" w:eastAsiaTheme="majorEastAsia" w:cstheme="majorEastAsia"/>
          <w:b/>
          <w:color w:val="auto"/>
          <w:sz w:val="30"/>
          <w:highlight w:val="none"/>
        </w:rPr>
      </w:pPr>
      <w:r>
        <w:rPr>
          <w:rStyle w:val="95"/>
          <w:rFonts w:hint="eastAsia" w:asciiTheme="majorEastAsia" w:hAnsiTheme="majorEastAsia" w:eastAsiaTheme="majorEastAsia" w:cstheme="majorEastAsia"/>
          <w:color w:val="auto"/>
          <w:sz w:val="30"/>
          <w:highlight w:val="none"/>
        </w:rPr>
        <w:t>附件十一</w:t>
      </w:r>
    </w:p>
    <w:p>
      <w:pPr>
        <w:pStyle w:val="16"/>
        <w:snapToGrid w:val="0"/>
        <w:spacing w:line="360" w:lineRule="auto"/>
        <w:ind w:left="803" w:hanging="803"/>
        <w:jc w:val="center"/>
        <w:rPr>
          <w:rStyle w:val="46"/>
          <w:rFonts w:asciiTheme="majorEastAsia" w:hAnsiTheme="majorEastAsia" w:eastAsiaTheme="majorEastAsia" w:cstheme="majorEastAsia"/>
          <w:b/>
          <w:color w:val="auto"/>
          <w:spacing w:val="20"/>
          <w:sz w:val="36"/>
          <w:highlight w:val="none"/>
        </w:rPr>
      </w:pPr>
    </w:p>
    <w:p>
      <w:pPr>
        <w:pStyle w:val="16"/>
        <w:snapToGrid w:val="0"/>
        <w:spacing w:line="360" w:lineRule="auto"/>
        <w:ind w:left="803" w:hanging="803"/>
        <w:jc w:val="center"/>
        <w:rPr>
          <w:rStyle w:val="46"/>
          <w:rFonts w:asciiTheme="majorEastAsia" w:hAnsiTheme="majorEastAsia" w:eastAsiaTheme="majorEastAsia" w:cstheme="majorEastAsia"/>
          <w:b/>
          <w:color w:val="auto"/>
          <w:spacing w:val="20"/>
          <w:sz w:val="36"/>
          <w:highlight w:val="none"/>
        </w:rPr>
      </w:pPr>
      <w:r>
        <w:rPr>
          <w:rStyle w:val="46"/>
          <w:rFonts w:hint="eastAsia" w:asciiTheme="majorEastAsia" w:hAnsiTheme="majorEastAsia" w:eastAsiaTheme="majorEastAsia" w:cstheme="majorEastAsia"/>
          <w:b/>
          <w:color w:val="auto"/>
          <w:spacing w:val="20"/>
          <w:sz w:val="36"/>
          <w:highlight w:val="none"/>
        </w:rPr>
        <w:t>磋商响应供应商同类项目实施情况一览表</w:t>
      </w:r>
    </w:p>
    <w:tbl>
      <w:tblPr>
        <w:tblStyle w:val="21"/>
        <w:tblW w:w="890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28"/>
        <w:gridCol w:w="2220"/>
        <w:gridCol w:w="1315"/>
        <w:gridCol w:w="950"/>
        <w:gridCol w:w="1211"/>
        <w:gridCol w:w="148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46"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采购单位名称</w:t>
            </w: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项目名称</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合同</w:t>
            </w:r>
          </w:p>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金额</w:t>
            </w:r>
          </w:p>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（万元）</w:t>
            </w:r>
          </w:p>
        </w:tc>
        <w:tc>
          <w:tcPr>
            <w:tcW w:w="2161"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附件页码</w:t>
            </w: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采购单位</w:t>
            </w:r>
          </w:p>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联系人及</w:t>
            </w:r>
          </w:p>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联系电话</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730"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Style w:val="46"/>
                <w:rFonts w:asciiTheme="majorEastAsia" w:hAnsiTheme="majorEastAsia" w:eastAsiaTheme="majorEastAsia" w:cstheme="majorEastAsia"/>
                <w:color w:val="auto"/>
                <w:sz w:val="24"/>
                <w:highlight w:val="none"/>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Style w:val="46"/>
                <w:rFonts w:asciiTheme="majorEastAsia" w:hAnsiTheme="majorEastAsia" w:eastAsiaTheme="majorEastAsia" w:cstheme="majorEastAsia"/>
                <w:color w:val="auto"/>
                <w:sz w:val="24"/>
                <w:highlight w:val="none"/>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Style w:val="46"/>
                <w:rFonts w:asciiTheme="majorEastAsia" w:hAnsiTheme="majorEastAsia" w:eastAsiaTheme="majorEastAsia" w:cstheme="majorEastAsia"/>
                <w:color w:val="auto"/>
                <w:sz w:val="24"/>
                <w:highlight w:val="none"/>
              </w:rPr>
            </w:pPr>
          </w:p>
        </w:tc>
        <w:tc>
          <w:tcPr>
            <w:tcW w:w="2161"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合同</w:t>
            </w: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left"/>
              <w:rPr>
                <w:rStyle w:val="46"/>
                <w:rFonts w:asciiTheme="majorEastAsia" w:hAnsiTheme="majorEastAsia" w:eastAsiaTheme="majorEastAsia" w:cstheme="maj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728"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222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315"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95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728"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222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315"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95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728"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222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315"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95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728"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222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315"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95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728"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222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315"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95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728"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222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315"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950"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c>
          <w:tcPr>
            <w:tcW w:w="1484" w:type="dxa"/>
            <w:tcBorders>
              <w:top w:val="single" w:color="000000" w:sz="4" w:space="0"/>
              <w:left w:val="single" w:color="000000" w:sz="4" w:space="0"/>
              <w:bottom w:val="single" w:color="000000" w:sz="4" w:space="0"/>
              <w:right w:val="single" w:color="000000" w:sz="4" w:space="0"/>
            </w:tcBorders>
          </w:tcPr>
          <w:p>
            <w:pPr>
              <w:snapToGrid w:val="0"/>
              <w:spacing w:before="50" w:after="120"/>
              <w:jc w:val="left"/>
              <w:rPr>
                <w:rStyle w:val="46"/>
                <w:rFonts w:asciiTheme="majorEastAsia" w:hAnsiTheme="majorEastAsia" w:eastAsiaTheme="majorEastAsia" w:cstheme="majorEastAsia"/>
                <w:color w:val="auto"/>
                <w:sz w:val="24"/>
                <w:highlight w:val="none"/>
              </w:rPr>
            </w:pPr>
          </w:p>
        </w:tc>
      </w:tr>
    </w:tbl>
    <w:p>
      <w:pPr>
        <w:snapToGrid w:val="0"/>
        <w:spacing w:line="360" w:lineRule="auto"/>
        <w:jc w:val="left"/>
        <w:rPr>
          <w:rStyle w:val="46"/>
          <w:rFonts w:asciiTheme="majorEastAsia" w:hAnsiTheme="majorEastAsia" w:eastAsiaTheme="majorEastAsia" w:cstheme="majorEastAsia"/>
          <w:color w:val="auto"/>
          <w:sz w:val="28"/>
          <w:highlight w:val="none"/>
          <w:lang w:val="zh-CN"/>
        </w:rPr>
      </w:pPr>
      <w:r>
        <w:rPr>
          <w:rStyle w:val="46"/>
          <w:rFonts w:hint="eastAsia" w:asciiTheme="majorEastAsia" w:hAnsiTheme="majorEastAsia" w:eastAsiaTheme="majorEastAsia" w:cstheme="majorEastAsia"/>
          <w:color w:val="auto"/>
          <w:sz w:val="28"/>
          <w:highlight w:val="none"/>
        </w:rPr>
        <w:t xml:space="preserve"> 注：</w:t>
      </w:r>
      <w:r>
        <w:rPr>
          <w:rStyle w:val="46"/>
          <w:rFonts w:hint="eastAsia" w:asciiTheme="majorEastAsia" w:hAnsiTheme="majorEastAsia" w:eastAsiaTheme="majorEastAsia" w:cstheme="majorEastAsia"/>
          <w:color w:val="auto"/>
          <w:sz w:val="28"/>
          <w:highlight w:val="none"/>
          <w:lang w:val="zh-CN"/>
        </w:rPr>
        <w:t>提供同类项目合同、成果报告</w:t>
      </w:r>
      <w:r>
        <w:rPr>
          <w:rStyle w:val="46"/>
          <w:rFonts w:hint="eastAsia" w:asciiTheme="majorEastAsia" w:hAnsiTheme="majorEastAsia" w:eastAsiaTheme="majorEastAsia" w:cstheme="majorEastAsia"/>
          <w:color w:val="auto"/>
          <w:sz w:val="28"/>
          <w:highlight w:val="none"/>
        </w:rPr>
        <w:t>或用户评价</w:t>
      </w:r>
      <w:r>
        <w:rPr>
          <w:rStyle w:val="46"/>
          <w:rFonts w:hint="eastAsia" w:asciiTheme="majorEastAsia" w:hAnsiTheme="majorEastAsia" w:eastAsiaTheme="majorEastAsia" w:cstheme="majorEastAsia"/>
          <w:color w:val="auto"/>
          <w:sz w:val="28"/>
          <w:highlight w:val="none"/>
          <w:lang w:val="zh-CN"/>
        </w:rPr>
        <w:t>证明材料</w:t>
      </w:r>
      <w:r>
        <w:rPr>
          <w:rStyle w:val="46"/>
          <w:rFonts w:hint="eastAsia" w:asciiTheme="majorEastAsia" w:hAnsiTheme="majorEastAsia" w:eastAsiaTheme="majorEastAsia" w:cstheme="majorEastAsia"/>
          <w:color w:val="auto"/>
          <w:sz w:val="28"/>
          <w:highlight w:val="none"/>
        </w:rPr>
        <w:t>（复印件加盖公章）</w:t>
      </w:r>
    </w:p>
    <w:p>
      <w:pPr>
        <w:snapToGrid w:val="0"/>
        <w:spacing w:line="360" w:lineRule="auto"/>
        <w:jc w:val="left"/>
        <w:rPr>
          <w:rStyle w:val="46"/>
          <w:rFonts w:asciiTheme="majorEastAsia" w:hAnsiTheme="majorEastAsia" w:eastAsiaTheme="majorEastAsia" w:cstheme="majorEastAsia"/>
          <w:color w:val="auto"/>
          <w:sz w:val="28"/>
          <w:highlight w:val="none"/>
        </w:rPr>
      </w:pPr>
    </w:p>
    <w:p>
      <w:pPr>
        <w:snapToGrid w:val="0"/>
        <w:spacing w:line="360" w:lineRule="auto"/>
        <w:jc w:val="center"/>
        <w:rPr>
          <w:rStyle w:val="46"/>
          <w:rFonts w:asciiTheme="majorEastAsia" w:hAnsiTheme="majorEastAsia" w:eastAsiaTheme="majorEastAsia" w:cstheme="majorEastAsia"/>
          <w:color w:val="auto"/>
          <w:sz w:val="28"/>
          <w:highlight w:val="none"/>
        </w:rPr>
      </w:pPr>
    </w:p>
    <w:p>
      <w:pPr>
        <w:snapToGrid w:val="0"/>
        <w:spacing w:line="360" w:lineRule="auto"/>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全权代表(签字)：</w:t>
      </w:r>
    </w:p>
    <w:p>
      <w:pPr>
        <w:snapToGrid w:val="0"/>
        <w:spacing w:line="360" w:lineRule="auto"/>
        <w:ind w:left="420" w:hanging="420"/>
        <w:jc w:val="center"/>
        <w:rPr>
          <w:rStyle w:val="46"/>
          <w:rFonts w:asciiTheme="majorEastAsia" w:hAnsiTheme="majorEastAsia" w:eastAsiaTheme="majorEastAsia" w:cstheme="majorEastAsia"/>
          <w:color w:val="auto"/>
          <w:sz w:val="24"/>
          <w:highlight w:val="none"/>
        </w:rPr>
      </w:pPr>
      <w:r>
        <w:rPr>
          <w:rStyle w:val="46"/>
          <w:rFonts w:hint="eastAsia" w:asciiTheme="majorEastAsia" w:hAnsiTheme="majorEastAsia" w:eastAsiaTheme="majorEastAsia" w:cstheme="majorEastAsia"/>
          <w:color w:val="auto"/>
          <w:sz w:val="24"/>
          <w:highlight w:val="none"/>
        </w:rPr>
        <w:t xml:space="preserve">                           磋商响应供应商（公章）：</w:t>
      </w:r>
    </w:p>
    <w:p>
      <w:pPr>
        <w:snapToGrid w:val="0"/>
        <w:spacing w:line="360" w:lineRule="auto"/>
        <w:ind w:firstLine="4800" w:firstLineChars="2000"/>
        <w:rPr>
          <w:rStyle w:val="95"/>
          <w:rFonts w:asciiTheme="majorEastAsia" w:hAnsiTheme="majorEastAsia" w:eastAsiaTheme="majorEastAsia" w:cstheme="majorEastAsia"/>
          <w:color w:val="auto"/>
          <w:highlight w:val="none"/>
        </w:rPr>
      </w:pPr>
      <w:r>
        <w:rPr>
          <w:rStyle w:val="46"/>
          <w:rFonts w:hint="eastAsia" w:asciiTheme="majorEastAsia" w:hAnsiTheme="majorEastAsia" w:eastAsiaTheme="majorEastAsia" w:cstheme="majorEastAsia"/>
          <w:color w:val="auto"/>
          <w:sz w:val="24"/>
          <w:highlight w:val="none"/>
        </w:rPr>
        <w:t>日期：</w:t>
      </w:r>
      <w:r>
        <w:rPr>
          <w:rStyle w:val="46"/>
          <w:rFonts w:hint="eastAsia" w:asciiTheme="majorEastAsia" w:hAnsiTheme="majorEastAsia" w:eastAsiaTheme="majorEastAsia" w:cstheme="majorEastAsia"/>
          <w:color w:val="auto"/>
          <w:sz w:val="24"/>
          <w:highlight w:val="none"/>
          <w:lang w:eastAsia="zh-CN"/>
        </w:rPr>
        <w:t>2023年</w:t>
      </w:r>
      <w:r>
        <w:rPr>
          <w:rStyle w:val="46"/>
          <w:rFonts w:hint="eastAsia" w:asciiTheme="majorEastAsia" w:hAnsiTheme="majorEastAsia" w:eastAsiaTheme="majorEastAsia" w:cstheme="majorEastAsia"/>
          <w:color w:val="auto"/>
          <w:sz w:val="24"/>
          <w:highlight w:val="none"/>
        </w:rPr>
        <w:t xml:space="preserve"> 月  日</w:t>
      </w:r>
    </w:p>
    <w:p>
      <w:pPr>
        <w:snapToGrid w:val="0"/>
        <w:spacing w:line="360" w:lineRule="auto"/>
        <w:rPr>
          <w:rStyle w:val="95"/>
          <w:rFonts w:asciiTheme="majorEastAsia" w:hAnsiTheme="majorEastAsia" w:eastAsiaTheme="majorEastAsia" w:cstheme="majorEastAsia"/>
          <w:color w:val="auto"/>
          <w:sz w:val="13"/>
          <w:highlight w:val="none"/>
        </w:rPr>
      </w:pPr>
    </w:p>
    <w:p>
      <w:pPr>
        <w:snapToGrid w:val="0"/>
        <w:rPr>
          <w:rStyle w:val="46"/>
          <w:rFonts w:asciiTheme="majorEastAsia" w:hAnsiTheme="majorEastAsia" w:eastAsiaTheme="majorEastAsia" w:cstheme="majorEastAsia"/>
          <w:color w:val="auto"/>
          <w:sz w:val="20"/>
          <w:highlight w:val="none"/>
        </w:rPr>
      </w:pPr>
    </w:p>
    <w:p>
      <w:pPr>
        <w:snapToGrid w:val="0"/>
        <w:spacing w:line="360" w:lineRule="auto"/>
        <w:jc w:val="left"/>
        <w:rPr>
          <w:rStyle w:val="95"/>
          <w:rFonts w:asciiTheme="majorEastAsia" w:hAnsiTheme="majorEastAsia" w:eastAsiaTheme="majorEastAsia" w:cstheme="majorEastAsia"/>
          <w:color w:val="auto"/>
          <w:sz w:val="30"/>
          <w:highlight w:val="none"/>
        </w:rPr>
      </w:pPr>
      <w:r>
        <w:rPr>
          <w:rStyle w:val="95"/>
          <w:rFonts w:hint="eastAsia" w:asciiTheme="majorEastAsia" w:hAnsiTheme="majorEastAsia" w:eastAsiaTheme="majorEastAsia" w:cstheme="majorEastAsia"/>
          <w:color w:val="auto"/>
          <w:sz w:val="30"/>
          <w:highlight w:val="none"/>
        </w:rPr>
        <w:br w:type="page"/>
      </w:r>
    </w:p>
    <w:p>
      <w:pPr>
        <w:snapToGrid w:val="0"/>
        <w:spacing w:line="360" w:lineRule="auto"/>
        <w:jc w:val="left"/>
        <w:rPr>
          <w:rStyle w:val="95"/>
          <w:rFonts w:asciiTheme="majorEastAsia" w:hAnsiTheme="majorEastAsia" w:eastAsiaTheme="majorEastAsia" w:cstheme="majorEastAsia"/>
          <w:color w:val="auto"/>
          <w:sz w:val="18"/>
          <w:szCs w:val="18"/>
          <w:highlight w:val="none"/>
        </w:rPr>
      </w:pPr>
    </w:p>
    <w:p>
      <w:pPr>
        <w:snapToGrid w:val="0"/>
        <w:spacing w:line="360" w:lineRule="auto"/>
        <w:jc w:val="left"/>
        <w:rPr>
          <w:rStyle w:val="46"/>
          <w:rFonts w:asciiTheme="majorEastAsia" w:hAnsiTheme="majorEastAsia" w:eastAsiaTheme="majorEastAsia" w:cstheme="majorEastAsia"/>
          <w:color w:val="auto"/>
          <w:sz w:val="28"/>
          <w:highlight w:val="none"/>
        </w:rPr>
      </w:pPr>
      <w:r>
        <w:rPr>
          <w:rStyle w:val="46"/>
          <w:rFonts w:hint="eastAsia" w:asciiTheme="majorEastAsia" w:hAnsiTheme="majorEastAsia" w:eastAsiaTheme="majorEastAsia" w:cstheme="majorEastAsia"/>
          <w:b/>
          <w:bCs/>
          <w:color w:val="auto"/>
          <w:sz w:val="32"/>
          <w:szCs w:val="32"/>
          <w:highlight w:val="none"/>
        </w:rPr>
        <w:t>附件十二（1）</w:t>
      </w:r>
    </w:p>
    <w:p>
      <w:pPr>
        <w:snapToGrid w:val="0"/>
        <w:spacing w:line="360" w:lineRule="auto"/>
        <w:ind w:right="420"/>
        <w:jc w:val="right"/>
        <w:rPr>
          <w:rStyle w:val="46"/>
          <w:rFonts w:asciiTheme="majorEastAsia" w:hAnsiTheme="majorEastAsia" w:eastAsiaTheme="majorEastAsia" w:cstheme="majorEastAsia"/>
          <w:color w:val="auto"/>
          <w:sz w:val="32"/>
          <w:highlight w:val="none"/>
        </w:rPr>
      </w:pPr>
      <w:r>
        <w:rPr>
          <w:rStyle w:val="46"/>
          <w:rFonts w:hint="eastAsia" w:asciiTheme="majorEastAsia" w:hAnsiTheme="majorEastAsia" w:eastAsiaTheme="majorEastAsia" w:cstheme="majorEastAsia"/>
          <w:b/>
          <w:color w:val="auto"/>
          <w:sz w:val="32"/>
          <w:highlight w:val="none"/>
        </w:rPr>
        <w:t>正（副）本</w:t>
      </w:r>
    </w:p>
    <w:p>
      <w:pPr>
        <w:snapToGrid w:val="0"/>
        <w:spacing w:line="240" w:lineRule="auto"/>
        <w:jc w:val="center"/>
        <w:rPr>
          <w:rStyle w:val="46"/>
          <w:rFonts w:hint="eastAsia" w:asciiTheme="majorEastAsia" w:hAnsiTheme="majorEastAsia" w:eastAsiaTheme="majorEastAsia" w:cstheme="majorEastAsia"/>
          <w:b/>
          <w:color w:val="auto"/>
          <w:sz w:val="44"/>
          <w:szCs w:val="44"/>
          <w:highlight w:val="none"/>
          <w:lang w:eastAsia="zh-CN"/>
        </w:rPr>
      </w:pPr>
      <w:r>
        <w:rPr>
          <w:rStyle w:val="46"/>
          <w:rFonts w:hint="eastAsia" w:asciiTheme="majorEastAsia" w:hAnsiTheme="majorEastAsia" w:eastAsiaTheme="majorEastAsia" w:cstheme="majorEastAsia"/>
          <w:b/>
          <w:color w:val="auto"/>
          <w:sz w:val="44"/>
          <w:szCs w:val="44"/>
          <w:highlight w:val="none"/>
          <w:lang w:eastAsia="zh-CN"/>
        </w:rPr>
        <w:t>杭州市生态环境局建德分局2023年全市重点</w:t>
      </w:r>
    </w:p>
    <w:p>
      <w:pPr>
        <w:snapToGrid w:val="0"/>
        <w:spacing w:line="240" w:lineRule="auto"/>
        <w:jc w:val="center"/>
        <w:rPr>
          <w:rStyle w:val="46"/>
          <w:rFonts w:asciiTheme="majorEastAsia" w:hAnsiTheme="majorEastAsia" w:eastAsiaTheme="majorEastAsia" w:cstheme="majorEastAsia"/>
          <w:b/>
          <w:color w:val="auto"/>
          <w:sz w:val="22"/>
          <w:szCs w:val="18"/>
          <w:highlight w:val="none"/>
        </w:rPr>
      </w:pPr>
      <w:r>
        <w:rPr>
          <w:rStyle w:val="46"/>
          <w:rFonts w:hint="eastAsia" w:asciiTheme="majorEastAsia" w:hAnsiTheme="majorEastAsia" w:eastAsiaTheme="majorEastAsia" w:cstheme="majorEastAsia"/>
          <w:b/>
          <w:color w:val="auto"/>
          <w:sz w:val="44"/>
          <w:szCs w:val="44"/>
          <w:highlight w:val="none"/>
          <w:lang w:eastAsia="zh-CN"/>
        </w:rPr>
        <w:t>污染源废气废水在线计量校准服务采购项目</w:t>
      </w:r>
    </w:p>
    <w:p>
      <w:pPr>
        <w:snapToGrid w:val="0"/>
        <w:jc w:val="center"/>
        <w:rPr>
          <w:rStyle w:val="46"/>
          <w:rFonts w:hint="eastAsia" w:asciiTheme="majorEastAsia" w:hAnsiTheme="majorEastAsia" w:eastAsiaTheme="majorEastAsia" w:cstheme="majorEastAsia"/>
          <w:color w:val="auto"/>
          <w:sz w:val="32"/>
          <w:highlight w:val="none"/>
        </w:rPr>
      </w:pPr>
    </w:p>
    <w:p>
      <w:pPr>
        <w:snapToGrid w:val="0"/>
        <w:jc w:val="center"/>
        <w:rPr>
          <w:rStyle w:val="46"/>
          <w:rFonts w:hint="eastAsia" w:asciiTheme="majorEastAsia" w:hAnsiTheme="majorEastAsia" w:eastAsiaTheme="majorEastAsia" w:cstheme="majorEastAsia"/>
          <w:color w:val="auto"/>
          <w:sz w:val="32"/>
          <w:highlight w:val="none"/>
          <w:lang w:eastAsia="zh-CN"/>
        </w:rPr>
      </w:pPr>
      <w:r>
        <w:rPr>
          <w:rStyle w:val="46"/>
          <w:rFonts w:hint="eastAsia" w:asciiTheme="majorEastAsia" w:hAnsiTheme="majorEastAsia" w:eastAsiaTheme="majorEastAsia" w:cstheme="majorEastAsia"/>
          <w:color w:val="auto"/>
          <w:sz w:val="32"/>
          <w:highlight w:val="none"/>
        </w:rPr>
        <w:t>招标编号：</w:t>
      </w:r>
      <w:r>
        <w:rPr>
          <w:rStyle w:val="46"/>
          <w:rFonts w:hint="eastAsia" w:asciiTheme="majorEastAsia" w:hAnsiTheme="majorEastAsia" w:eastAsiaTheme="majorEastAsia" w:cstheme="majorEastAsia"/>
          <w:color w:val="auto"/>
          <w:sz w:val="32"/>
          <w:highlight w:val="none"/>
          <w:lang w:eastAsia="zh-CN"/>
        </w:rPr>
        <w:t>JDBWCG2023-</w:t>
      </w:r>
    </w:p>
    <w:p>
      <w:pPr>
        <w:snapToGrid w:val="0"/>
        <w:jc w:val="center"/>
        <w:rPr>
          <w:rStyle w:val="46"/>
          <w:rFonts w:asciiTheme="majorEastAsia" w:hAnsiTheme="majorEastAsia" w:eastAsiaTheme="majorEastAsia" w:cstheme="majorEastAsia"/>
          <w:color w:val="auto"/>
          <w:sz w:val="20"/>
          <w:highlight w:val="none"/>
        </w:rPr>
      </w:pPr>
    </w:p>
    <w:p>
      <w:pPr>
        <w:snapToGrid w:val="0"/>
        <w:jc w:val="center"/>
        <w:rPr>
          <w:rStyle w:val="46"/>
          <w:rFonts w:asciiTheme="majorEastAsia" w:hAnsiTheme="majorEastAsia" w:eastAsiaTheme="majorEastAsia" w:cstheme="majorEastAsia"/>
          <w:color w:val="auto"/>
          <w:sz w:val="44"/>
          <w:highlight w:val="none"/>
        </w:rPr>
      </w:pPr>
      <w:r>
        <w:rPr>
          <w:rStyle w:val="46"/>
          <w:rFonts w:hint="eastAsia" w:asciiTheme="majorEastAsia" w:hAnsiTheme="majorEastAsia" w:eastAsiaTheme="majorEastAsia" w:cstheme="majorEastAsia"/>
          <w:color w:val="auto"/>
          <w:sz w:val="44"/>
          <w:highlight w:val="none"/>
        </w:rPr>
        <w:t>（报价文件或商务技术文件或资信文件）</w:t>
      </w:r>
    </w:p>
    <w:p>
      <w:pPr>
        <w:snapToGrid w:val="0"/>
        <w:rPr>
          <w:rStyle w:val="46"/>
          <w:rFonts w:asciiTheme="majorEastAsia" w:hAnsiTheme="majorEastAsia" w:eastAsiaTheme="majorEastAsia" w:cstheme="majorEastAsia"/>
          <w:color w:val="auto"/>
          <w:sz w:val="72"/>
          <w:highlight w:val="none"/>
        </w:rPr>
      </w:pPr>
    </w:p>
    <w:p>
      <w:pPr>
        <w:snapToGrid w:val="0"/>
        <w:jc w:val="center"/>
        <w:rPr>
          <w:rStyle w:val="46"/>
          <w:rFonts w:asciiTheme="majorEastAsia" w:hAnsiTheme="majorEastAsia" w:eastAsiaTheme="majorEastAsia" w:cstheme="majorEastAsia"/>
          <w:color w:val="auto"/>
          <w:sz w:val="72"/>
          <w:highlight w:val="none"/>
        </w:rPr>
      </w:pPr>
      <w:r>
        <w:rPr>
          <w:rStyle w:val="46"/>
          <w:rFonts w:hint="eastAsia" w:asciiTheme="majorEastAsia" w:hAnsiTheme="majorEastAsia" w:eastAsiaTheme="majorEastAsia" w:cstheme="majorEastAsia"/>
          <w:color w:val="auto"/>
          <w:sz w:val="72"/>
          <w:highlight w:val="none"/>
        </w:rPr>
        <w:t>磋</w:t>
      </w:r>
    </w:p>
    <w:p>
      <w:pPr>
        <w:snapToGrid w:val="0"/>
        <w:jc w:val="center"/>
        <w:rPr>
          <w:rStyle w:val="46"/>
          <w:rFonts w:asciiTheme="majorEastAsia" w:hAnsiTheme="majorEastAsia" w:eastAsiaTheme="majorEastAsia" w:cstheme="majorEastAsia"/>
          <w:color w:val="auto"/>
          <w:sz w:val="72"/>
          <w:highlight w:val="none"/>
        </w:rPr>
      </w:pPr>
      <w:r>
        <w:rPr>
          <w:rStyle w:val="46"/>
          <w:rFonts w:hint="eastAsia" w:asciiTheme="majorEastAsia" w:hAnsiTheme="majorEastAsia" w:eastAsiaTheme="majorEastAsia" w:cstheme="majorEastAsia"/>
          <w:color w:val="auto"/>
          <w:sz w:val="72"/>
          <w:highlight w:val="none"/>
        </w:rPr>
        <w:t>商</w:t>
      </w:r>
    </w:p>
    <w:p>
      <w:pPr>
        <w:snapToGrid w:val="0"/>
        <w:jc w:val="center"/>
        <w:rPr>
          <w:rStyle w:val="46"/>
          <w:rFonts w:asciiTheme="majorEastAsia" w:hAnsiTheme="majorEastAsia" w:eastAsiaTheme="majorEastAsia" w:cstheme="majorEastAsia"/>
          <w:color w:val="auto"/>
          <w:sz w:val="72"/>
          <w:highlight w:val="none"/>
        </w:rPr>
      </w:pPr>
      <w:r>
        <w:rPr>
          <w:rStyle w:val="46"/>
          <w:rFonts w:hint="eastAsia" w:asciiTheme="majorEastAsia" w:hAnsiTheme="majorEastAsia" w:eastAsiaTheme="majorEastAsia" w:cstheme="majorEastAsia"/>
          <w:color w:val="auto"/>
          <w:sz w:val="72"/>
          <w:highlight w:val="none"/>
        </w:rPr>
        <w:t>响</w:t>
      </w:r>
    </w:p>
    <w:p>
      <w:pPr>
        <w:snapToGrid w:val="0"/>
        <w:jc w:val="center"/>
        <w:rPr>
          <w:rStyle w:val="46"/>
          <w:rFonts w:asciiTheme="majorEastAsia" w:hAnsiTheme="majorEastAsia" w:eastAsiaTheme="majorEastAsia" w:cstheme="majorEastAsia"/>
          <w:color w:val="auto"/>
          <w:sz w:val="72"/>
          <w:highlight w:val="none"/>
        </w:rPr>
      </w:pPr>
      <w:r>
        <w:rPr>
          <w:rStyle w:val="46"/>
          <w:rFonts w:hint="eastAsia" w:asciiTheme="majorEastAsia" w:hAnsiTheme="majorEastAsia" w:eastAsiaTheme="majorEastAsia" w:cstheme="majorEastAsia"/>
          <w:color w:val="auto"/>
          <w:sz w:val="72"/>
          <w:highlight w:val="none"/>
        </w:rPr>
        <w:t>应</w:t>
      </w:r>
    </w:p>
    <w:p>
      <w:pPr>
        <w:snapToGrid w:val="0"/>
        <w:jc w:val="center"/>
        <w:rPr>
          <w:rStyle w:val="46"/>
          <w:rFonts w:asciiTheme="majorEastAsia" w:hAnsiTheme="majorEastAsia" w:eastAsiaTheme="majorEastAsia" w:cstheme="majorEastAsia"/>
          <w:color w:val="auto"/>
          <w:sz w:val="72"/>
          <w:highlight w:val="none"/>
        </w:rPr>
      </w:pPr>
      <w:r>
        <w:rPr>
          <w:rStyle w:val="46"/>
          <w:rFonts w:hint="eastAsia" w:asciiTheme="majorEastAsia" w:hAnsiTheme="majorEastAsia" w:eastAsiaTheme="majorEastAsia" w:cstheme="majorEastAsia"/>
          <w:color w:val="auto"/>
          <w:sz w:val="72"/>
          <w:highlight w:val="none"/>
        </w:rPr>
        <w:t>文</w:t>
      </w:r>
    </w:p>
    <w:p>
      <w:pPr>
        <w:snapToGrid w:val="0"/>
        <w:jc w:val="center"/>
        <w:rPr>
          <w:rStyle w:val="46"/>
          <w:rFonts w:asciiTheme="majorEastAsia" w:hAnsiTheme="majorEastAsia" w:eastAsiaTheme="majorEastAsia" w:cstheme="majorEastAsia"/>
          <w:color w:val="auto"/>
          <w:sz w:val="72"/>
          <w:highlight w:val="none"/>
        </w:rPr>
      </w:pPr>
      <w:r>
        <w:rPr>
          <w:rStyle w:val="46"/>
          <w:rFonts w:hint="eastAsia" w:asciiTheme="majorEastAsia" w:hAnsiTheme="majorEastAsia" w:eastAsiaTheme="majorEastAsia" w:cstheme="majorEastAsia"/>
          <w:color w:val="auto"/>
          <w:sz w:val="72"/>
          <w:highlight w:val="none"/>
        </w:rPr>
        <w:t>件</w:t>
      </w:r>
    </w:p>
    <w:p>
      <w:pPr>
        <w:snapToGrid w:val="0"/>
        <w:jc w:val="center"/>
        <w:rPr>
          <w:rStyle w:val="46"/>
          <w:rFonts w:asciiTheme="majorEastAsia" w:hAnsiTheme="majorEastAsia" w:eastAsiaTheme="majorEastAsia" w:cstheme="majorEastAsia"/>
          <w:color w:val="auto"/>
          <w:sz w:val="24"/>
          <w:highlight w:val="none"/>
        </w:rPr>
      </w:pPr>
    </w:p>
    <w:p>
      <w:pPr>
        <w:snapToGrid w:val="0"/>
        <w:rPr>
          <w:rStyle w:val="46"/>
          <w:rFonts w:asciiTheme="majorEastAsia" w:hAnsiTheme="majorEastAsia" w:eastAsiaTheme="majorEastAsia" w:cstheme="majorEastAsia"/>
          <w:color w:val="auto"/>
          <w:sz w:val="24"/>
          <w:highlight w:val="none"/>
        </w:rPr>
      </w:pPr>
    </w:p>
    <w:p>
      <w:pPr>
        <w:snapToGrid w:val="0"/>
        <w:rPr>
          <w:rStyle w:val="46"/>
          <w:rFonts w:asciiTheme="majorEastAsia" w:hAnsiTheme="majorEastAsia" w:eastAsiaTheme="majorEastAsia" w:cstheme="majorEastAsia"/>
          <w:color w:val="auto"/>
          <w:sz w:val="24"/>
          <w:highlight w:val="none"/>
        </w:rPr>
      </w:pPr>
    </w:p>
    <w:p>
      <w:pPr>
        <w:snapToGrid w:val="0"/>
        <w:rPr>
          <w:rStyle w:val="46"/>
          <w:rFonts w:asciiTheme="majorEastAsia" w:hAnsiTheme="majorEastAsia" w:eastAsiaTheme="majorEastAsia" w:cstheme="majorEastAsia"/>
          <w:color w:val="auto"/>
          <w:sz w:val="24"/>
          <w:highlight w:val="none"/>
        </w:rPr>
      </w:pPr>
    </w:p>
    <w:p>
      <w:pPr>
        <w:snapToGrid w:val="0"/>
        <w:jc w:val="center"/>
        <w:rPr>
          <w:rStyle w:val="46"/>
          <w:rFonts w:hint="eastAsia" w:asciiTheme="majorEastAsia" w:hAnsiTheme="majorEastAsia" w:eastAsiaTheme="majorEastAsia" w:cstheme="majorEastAsia"/>
          <w:color w:val="auto"/>
          <w:sz w:val="36"/>
          <w:highlight w:val="none"/>
        </w:rPr>
      </w:pPr>
      <w:r>
        <w:rPr>
          <w:rStyle w:val="46"/>
          <w:rFonts w:hint="eastAsia" w:asciiTheme="majorEastAsia" w:hAnsiTheme="majorEastAsia" w:eastAsiaTheme="majorEastAsia" w:cstheme="majorEastAsia"/>
          <w:color w:val="auto"/>
          <w:sz w:val="36"/>
          <w:highlight w:val="none"/>
        </w:rPr>
        <w:t>磋商响应供应商全称（加盖单位公章）</w:t>
      </w:r>
    </w:p>
    <w:p>
      <w:pPr>
        <w:snapToGrid w:val="0"/>
        <w:jc w:val="center"/>
        <w:rPr>
          <w:rStyle w:val="46"/>
          <w:rFonts w:hint="eastAsia" w:asciiTheme="majorEastAsia" w:hAnsiTheme="majorEastAsia" w:eastAsiaTheme="majorEastAsia" w:cstheme="majorEastAsia"/>
          <w:color w:val="auto"/>
          <w:sz w:val="36"/>
          <w:highlight w:val="none"/>
        </w:rPr>
      </w:pPr>
    </w:p>
    <w:p>
      <w:pPr>
        <w:snapToGrid w:val="0"/>
        <w:jc w:val="center"/>
        <w:rPr>
          <w:rStyle w:val="46"/>
          <w:rFonts w:asciiTheme="majorEastAsia" w:hAnsiTheme="majorEastAsia" w:eastAsiaTheme="majorEastAsia" w:cstheme="majorEastAsia"/>
          <w:color w:val="auto"/>
          <w:sz w:val="36"/>
          <w:highlight w:val="none"/>
        </w:rPr>
      </w:pPr>
      <w:r>
        <w:rPr>
          <w:rStyle w:val="46"/>
          <w:rFonts w:hint="eastAsia" w:asciiTheme="majorEastAsia" w:hAnsiTheme="majorEastAsia" w:eastAsiaTheme="majorEastAsia" w:cstheme="majorEastAsia"/>
          <w:color w:val="auto"/>
          <w:sz w:val="36"/>
          <w:highlight w:val="none"/>
        </w:rPr>
        <w:t>年</w:t>
      </w:r>
      <w:r>
        <w:rPr>
          <w:rStyle w:val="46"/>
          <w:rFonts w:hint="eastAsia" w:asciiTheme="majorEastAsia" w:hAnsiTheme="majorEastAsia" w:eastAsiaTheme="majorEastAsia" w:cstheme="majorEastAsia"/>
          <w:color w:val="auto"/>
          <w:sz w:val="36"/>
          <w:highlight w:val="none"/>
          <w:lang w:val="en-US" w:eastAsia="zh-CN"/>
        </w:rPr>
        <w:t xml:space="preserve">  </w:t>
      </w:r>
      <w:r>
        <w:rPr>
          <w:rStyle w:val="46"/>
          <w:rFonts w:hint="eastAsia" w:asciiTheme="majorEastAsia" w:hAnsiTheme="majorEastAsia" w:eastAsiaTheme="majorEastAsia" w:cstheme="majorEastAsia"/>
          <w:color w:val="auto"/>
          <w:sz w:val="36"/>
          <w:highlight w:val="none"/>
        </w:rPr>
        <w:t>月</w:t>
      </w:r>
      <w:r>
        <w:rPr>
          <w:rStyle w:val="46"/>
          <w:rFonts w:hint="eastAsia" w:asciiTheme="majorEastAsia" w:hAnsiTheme="majorEastAsia" w:eastAsiaTheme="majorEastAsia" w:cstheme="majorEastAsia"/>
          <w:color w:val="auto"/>
          <w:sz w:val="36"/>
          <w:highlight w:val="none"/>
          <w:lang w:val="en-US" w:eastAsia="zh-CN"/>
        </w:rPr>
        <w:t xml:space="preserve">  </w:t>
      </w:r>
      <w:r>
        <w:rPr>
          <w:rStyle w:val="46"/>
          <w:rFonts w:hint="eastAsia" w:asciiTheme="majorEastAsia" w:hAnsiTheme="majorEastAsia" w:eastAsiaTheme="majorEastAsia" w:cstheme="majorEastAsia"/>
          <w:color w:val="auto"/>
          <w:sz w:val="36"/>
          <w:highlight w:val="none"/>
        </w:rPr>
        <w:t>日</w:t>
      </w:r>
    </w:p>
    <w:p>
      <w:pPr>
        <w:snapToGrid w:val="0"/>
        <w:spacing w:line="360" w:lineRule="auto"/>
        <w:jc w:val="left"/>
        <w:rPr>
          <w:rStyle w:val="46"/>
          <w:rFonts w:asciiTheme="majorEastAsia" w:hAnsiTheme="majorEastAsia" w:eastAsiaTheme="majorEastAsia" w:cstheme="majorEastAsia"/>
          <w:color w:val="auto"/>
          <w:sz w:val="32"/>
          <w:szCs w:val="32"/>
          <w:highlight w:val="none"/>
        </w:rPr>
      </w:pPr>
    </w:p>
    <w:p>
      <w:pPr>
        <w:snapToGrid w:val="0"/>
        <w:spacing w:line="240" w:lineRule="auto"/>
        <w:jc w:val="left"/>
        <w:rPr>
          <w:rStyle w:val="46"/>
          <w:rFonts w:asciiTheme="majorEastAsia" w:hAnsiTheme="majorEastAsia" w:eastAsiaTheme="majorEastAsia" w:cstheme="majorEastAsia"/>
          <w:b/>
          <w:bCs/>
          <w:color w:val="auto"/>
          <w:sz w:val="32"/>
          <w:szCs w:val="32"/>
          <w:highlight w:val="none"/>
        </w:rPr>
      </w:pPr>
    </w:p>
    <w:p>
      <w:pPr>
        <w:snapToGrid w:val="0"/>
        <w:spacing w:line="360" w:lineRule="auto"/>
        <w:jc w:val="left"/>
        <w:rPr>
          <w:rStyle w:val="46"/>
          <w:rFonts w:asciiTheme="majorEastAsia" w:hAnsiTheme="majorEastAsia" w:eastAsiaTheme="majorEastAsia" w:cstheme="majorEastAsia"/>
          <w:b/>
          <w:bCs/>
          <w:color w:val="auto"/>
          <w:sz w:val="24"/>
          <w:highlight w:val="none"/>
        </w:rPr>
      </w:pPr>
      <w:r>
        <w:rPr>
          <w:rStyle w:val="46"/>
          <w:rFonts w:hint="eastAsia" w:asciiTheme="majorEastAsia" w:hAnsiTheme="majorEastAsia" w:eastAsiaTheme="majorEastAsia" w:cstheme="majorEastAsia"/>
          <w:b/>
          <w:bCs/>
          <w:color w:val="auto"/>
          <w:sz w:val="32"/>
          <w:szCs w:val="32"/>
          <w:highlight w:val="none"/>
        </w:rPr>
        <w:t>附件十二（2）外包封封面格式</w:t>
      </w:r>
    </w:p>
    <w:p>
      <w:pPr>
        <w:snapToGrid w:val="0"/>
        <w:spacing w:line="240" w:lineRule="auto"/>
        <w:jc w:val="center"/>
        <w:rPr>
          <w:rStyle w:val="46"/>
          <w:rFonts w:asciiTheme="majorEastAsia" w:hAnsiTheme="majorEastAsia" w:eastAsiaTheme="majorEastAsia" w:cstheme="majorEastAsia"/>
          <w:b/>
          <w:color w:val="auto"/>
          <w:sz w:val="24"/>
          <w:szCs w:val="24"/>
          <w:highlight w:val="none"/>
        </w:rPr>
      </w:pPr>
    </w:p>
    <w:p>
      <w:pPr>
        <w:snapToGrid w:val="0"/>
        <w:spacing w:line="240" w:lineRule="auto"/>
        <w:jc w:val="center"/>
        <w:rPr>
          <w:rStyle w:val="46"/>
          <w:rFonts w:hint="eastAsia" w:asciiTheme="majorEastAsia" w:hAnsiTheme="majorEastAsia" w:eastAsiaTheme="majorEastAsia" w:cstheme="majorEastAsia"/>
          <w:b/>
          <w:color w:val="auto"/>
          <w:sz w:val="44"/>
          <w:szCs w:val="44"/>
          <w:highlight w:val="none"/>
          <w:lang w:eastAsia="zh-CN"/>
        </w:rPr>
      </w:pPr>
      <w:r>
        <w:rPr>
          <w:rStyle w:val="46"/>
          <w:rFonts w:hint="eastAsia" w:asciiTheme="majorEastAsia" w:hAnsiTheme="majorEastAsia" w:eastAsiaTheme="majorEastAsia" w:cstheme="majorEastAsia"/>
          <w:b/>
          <w:color w:val="auto"/>
          <w:sz w:val="44"/>
          <w:szCs w:val="44"/>
          <w:highlight w:val="none"/>
          <w:lang w:eastAsia="zh-CN"/>
        </w:rPr>
        <w:t>杭州市生态环境局建德分局2023年全市重点</w:t>
      </w:r>
    </w:p>
    <w:p>
      <w:pPr>
        <w:snapToGrid w:val="0"/>
        <w:spacing w:line="240" w:lineRule="auto"/>
        <w:jc w:val="center"/>
        <w:rPr>
          <w:rStyle w:val="46"/>
          <w:rFonts w:asciiTheme="majorEastAsia" w:hAnsiTheme="majorEastAsia" w:eastAsiaTheme="majorEastAsia" w:cstheme="majorEastAsia"/>
          <w:b/>
          <w:color w:val="auto"/>
          <w:sz w:val="22"/>
          <w:szCs w:val="18"/>
          <w:highlight w:val="none"/>
        </w:rPr>
      </w:pPr>
      <w:r>
        <w:rPr>
          <w:rStyle w:val="46"/>
          <w:rFonts w:hint="eastAsia" w:asciiTheme="majorEastAsia" w:hAnsiTheme="majorEastAsia" w:eastAsiaTheme="majorEastAsia" w:cstheme="majorEastAsia"/>
          <w:b/>
          <w:color w:val="auto"/>
          <w:sz w:val="44"/>
          <w:szCs w:val="44"/>
          <w:highlight w:val="none"/>
          <w:lang w:eastAsia="zh-CN"/>
        </w:rPr>
        <w:t>污染源废气废水在线计量校准服务采购项目</w:t>
      </w:r>
    </w:p>
    <w:p>
      <w:pPr>
        <w:pStyle w:val="68"/>
        <w:snapToGrid w:val="0"/>
        <w:jc w:val="both"/>
        <w:rPr>
          <w:rStyle w:val="46"/>
          <w:rFonts w:asciiTheme="majorEastAsia" w:hAnsiTheme="majorEastAsia" w:eastAsiaTheme="majorEastAsia" w:cstheme="majorEastAsia"/>
          <w:color w:val="auto"/>
          <w:sz w:val="32"/>
          <w:szCs w:val="28"/>
          <w:highlight w:val="none"/>
        </w:rPr>
      </w:pPr>
    </w:p>
    <w:p>
      <w:pPr>
        <w:pStyle w:val="67"/>
        <w:snapToGrid w:val="0"/>
        <w:ind w:firstLine="2560" w:firstLineChars="800"/>
        <w:rPr>
          <w:rStyle w:val="46"/>
          <w:rFonts w:hint="eastAsia" w:asciiTheme="majorEastAsia" w:hAnsiTheme="majorEastAsia" w:eastAsiaTheme="majorEastAsia" w:cstheme="majorEastAsia"/>
          <w:color w:val="auto"/>
          <w:sz w:val="28"/>
          <w:highlight w:val="none"/>
          <w:u w:val="single" w:color="000000"/>
          <w:lang w:eastAsia="zh-CN"/>
        </w:rPr>
      </w:pPr>
      <w:r>
        <w:rPr>
          <w:rStyle w:val="46"/>
          <w:rFonts w:hint="eastAsia" w:asciiTheme="majorEastAsia" w:hAnsiTheme="majorEastAsia" w:eastAsiaTheme="majorEastAsia" w:cstheme="majorEastAsia"/>
          <w:color w:val="auto"/>
          <w:sz w:val="32"/>
          <w:highlight w:val="none"/>
        </w:rPr>
        <w:t>招标编号：</w:t>
      </w:r>
      <w:r>
        <w:rPr>
          <w:rStyle w:val="46"/>
          <w:rFonts w:hint="eastAsia" w:asciiTheme="majorEastAsia" w:hAnsiTheme="majorEastAsia" w:eastAsiaTheme="majorEastAsia" w:cstheme="majorEastAsia"/>
          <w:color w:val="auto"/>
          <w:sz w:val="32"/>
          <w:highlight w:val="none"/>
          <w:lang w:eastAsia="zh-CN"/>
        </w:rPr>
        <w:t>JDBWCG2023-</w:t>
      </w:r>
    </w:p>
    <w:p>
      <w:pPr>
        <w:pStyle w:val="67"/>
        <w:snapToGrid w:val="0"/>
        <w:rPr>
          <w:rStyle w:val="46"/>
          <w:rFonts w:asciiTheme="majorEastAsia" w:hAnsiTheme="majorEastAsia" w:eastAsiaTheme="majorEastAsia" w:cstheme="majorEastAsia"/>
          <w:color w:val="auto"/>
          <w:sz w:val="40"/>
          <w:szCs w:val="32"/>
          <w:highlight w:val="none"/>
        </w:rPr>
      </w:pPr>
    </w:p>
    <w:p>
      <w:pPr>
        <w:pStyle w:val="67"/>
        <w:snapToGrid w:val="0"/>
        <w:jc w:val="center"/>
        <w:rPr>
          <w:rStyle w:val="46"/>
          <w:rFonts w:asciiTheme="majorEastAsia" w:hAnsiTheme="majorEastAsia" w:eastAsiaTheme="majorEastAsia" w:cstheme="majorEastAsia"/>
          <w:b/>
          <w:color w:val="auto"/>
          <w:sz w:val="44"/>
          <w:highlight w:val="none"/>
        </w:rPr>
      </w:pPr>
      <w:r>
        <w:rPr>
          <w:rStyle w:val="46"/>
          <w:rFonts w:hint="eastAsia" w:asciiTheme="majorEastAsia" w:hAnsiTheme="majorEastAsia" w:eastAsiaTheme="majorEastAsia" w:cstheme="majorEastAsia"/>
          <w:color w:val="auto"/>
          <w:sz w:val="44"/>
          <w:highlight w:val="none"/>
        </w:rPr>
        <w:t>（报价文件或商务技术文件或资信文件）</w:t>
      </w:r>
    </w:p>
    <w:p>
      <w:pPr>
        <w:pStyle w:val="67"/>
        <w:snapToGrid w:val="0"/>
        <w:rPr>
          <w:rStyle w:val="46"/>
          <w:rFonts w:asciiTheme="majorEastAsia" w:hAnsiTheme="majorEastAsia" w:eastAsiaTheme="majorEastAsia" w:cstheme="majorEastAsia"/>
          <w:color w:val="auto"/>
          <w:sz w:val="28"/>
          <w:highlight w:val="none"/>
        </w:rPr>
      </w:pPr>
    </w:p>
    <w:p>
      <w:pPr>
        <w:pStyle w:val="67"/>
        <w:snapToGrid w:val="0"/>
        <w:rPr>
          <w:rStyle w:val="46"/>
          <w:rFonts w:asciiTheme="majorEastAsia" w:hAnsiTheme="majorEastAsia" w:eastAsiaTheme="majorEastAsia" w:cstheme="majorEastAsia"/>
          <w:color w:val="auto"/>
          <w:sz w:val="32"/>
          <w:highlight w:val="none"/>
        </w:rPr>
      </w:pPr>
    </w:p>
    <w:p>
      <w:pPr>
        <w:pStyle w:val="67"/>
        <w:snapToGrid w:val="0"/>
        <w:spacing w:line="360" w:lineRule="auto"/>
        <w:rPr>
          <w:rStyle w:val="46"/>
          <w:rFonts w:asciiTheme="majorEastAsia" w:hAnsiTheme="majorEastAsia" w:eastAsiaTheme="majorEastAsia" w:cstheme="majorEastAsia"/>
          <w:color w:val="auto"/>
          <w:sz w:val="22"/>
          <w:szCs w:val="18"/>
          <w:highlight w:val="none"/>
        </w:rPr>
      </w:pPr>
    </w:p>
    <w:p>
      <w:pPr>
        <w:pStyle w:val="67"/>
        <w:snapToGrid w:val="0"/>
        <w:spacing w:line="360" w:lineRule="auto"/>
        <w:ind w:firstLine="320" w:firstLineChars="100"/>
        <w:rPr>
          <w:rStyle w:val="46"/>
          <w:rFonts w:asciiTheme="majorEastAsia" w:hAnsiTheme="majorEastAsia" w:eastAsiaTheme="majorEastAsia" w:cstheme="majorEastAsia"/>
          <w:color w:val="auto"/>
          <w:sz w:val="32"/>
          <w:highlight w:val="none"/>
          <w:u w:val="single" w:color="000000"/>
        </w:rPr>
      </w:pPr>
      <w:r>
        <w:rPr>
          <w:rStyle w:val="46"/>
          <w:rFonts w:hint="eastAsia" w:asciiTheme="majorEastAsia" w:hAnsiTheme="majorEastAsia" w:eastAsiaTheme="majorEastAsia" w:cstheme="majorEastAsia"/>
          <w:color w:val="auto"/>
          <w:sz w:val="32"/>
          <w:highlight w:val="none"/>
        </w:rPr>
        <w:t>采购单位名称：</w:t>
      </w:r>
    </w:p>
    <w:p>
      <w:pPr>
        <w:pStyle w:val="67"/>
        <w:snapToGrid w:val="0"/>
        <w:spacing w:line="360" w:lineRule="auto"/>
        <w:rPr>
          <w:rStyle w:val="46"/>
          <w:rFonts w:asciiTheme="majorEastAsia" w:hAnsiTheme="majorEastAsia" w:eastAsiaTheme="majorEastAsia" w:cstheme="majorEastAsia"/>
          <w:color w:val="auto"/>
          <w:sz w:val="32"/>
          <w:highlight w:val="none"/>
        </w:rPr>
      </w:pPr>
    </w:p>
    <w:p>
      <w:pPr>
        <w:pStyle w:val="67"/>
        <w:snapToGrid w:val="0"/>
        <w:spacing w:line="360" w:lineRule="auto"/>
        <w:ind w:firstLine="320" w:firstLineChars="100"/>
        <w:rPr>
          <w:rStyle w:val="46"/>
          <w:rFonts w:asciiTheme="majorEastAsia" w:hAnsiTheme="majorEastAsia" w:eastAsiaTheme="majorEastAsia" w:cstheme="majorEastAsia"/>
          <w:color w:val="auto"/>
          <w:sz w:val="32"/>
          <w:highlight w:val="none"/>
        </w:rPr>
      </w:pPr>
      <w:r>
        <w:rPr>
          <w:rStyle w:val="46"/>
          <w:rFonts w:hint="eastAsia" w:asciiTheme="majorEastAsia" w:hAnsiTheme="majorEastAsia" w:eastAsiaTheme="majorEastAsia" w:cstheme="majorEastAsia"/>
          <w:color w:val="auto"/>
          <w:sz w:val="32"/>
          <w:highlight w:val="none"/>
          <w:lang w:eastAsia="zh-CN"/>
        </w:rPr>
        <w:t>磋商响应供应商</w:t>
      </w:r>
      <w:r>
        <w:rPr>
          <w:rStyle w:val="46"/>
          <w:rFonts w:hint="eastAsia" w:asciiTheme="majorEastAsia" w:hAnsiTheme="majorEastAsia" w:eastAsiaTheme="majorEastAsia" w:cstheme="majorEastAsia"/>
          <w:color w:val="auto"/>
          <w:sz w:val="32"/>
          <w:highlight w:val="none"/>
        </w:rPr>
        <w:t xml:space="preserve">名称:  </w:t>
      </w:r>
      <w:r>
        <w:rPr>
          <w:rStyle w:val="46"/>
          <w:rFonts w:hint="eastAsia" w:asciiTheme="majorEastAsia" w:hAnsiTheme="majorEastAsia" w:eastAsiaTheme="majorEastAsia" w:cstheme="majorEastAsia"/>
          <w:color w:val="auto"/>
          <w:sz w:val="32"/>
          <w:highlight w:val="none"/>
          <w:u w:val="single" w:color="000000"/>
        </w:rPr>
        <w:t xml:space="preserve">                    </w:t>
      </w:r>
      <w:r>
        <w:rPr>
          <w:rStyle w:val="46"/>
          <w:rFonts w:hint="eastAsia" w:asciiTheme="majorEastAsia" w:hAnsiTheme="majorEastAsia" w:eastAsiaTheme="majorEastAsia" w:cstheme="majorEastAsia"/>
          <w:color w:val="auto"/>
          <w:sz w:val="32"/>
          <w:highlight w:val="none"/>
          <w:u w:val="single" w:color="000000"/>
          <w:lang w:val="en-US" w:eastAsia="zh-CN"/>
        </w:rPr>
        <w:t xml:space="preserve">   </w:t>
      </w:r>
      <w:r>
        <w:rPr>
          <w:rStyle w:val="46"/>
          <w:rFonts w:hint="eastAsia" w:asciiTheme="majorEastAsia" w:hAnsiTheme="majorEastAsia" w:eastAsiaTheme="majorEastAsia" w:cstheme="majorEastAsia"/>
          <w:color w:val="auto"/>
          <w:sz w:val="32"/>
          <w:highlight w:val="none"/>
          <w:u w:val="single" w:color="000000"/>
        </w:rPr>
        <w:t>(盖公章)</w:t>
      </w:r>
    </w:p>
    <w:p>
      <w:pPr>
        <w:pStyle w:val="67"/>
        <w:snapToGrid w:val="0"/>
        <w:spacing w:after="120" w:line="360" w:lineRule="auto"/>
        <w:ind w:firstLine="320" w:firstLineChars="100"/>
        <w:rPr>
          <w:rStyle w:val="46"/>
          <w:rFonts w:asciiTheme="majorEastAsia" w:hAnsiTheme="majorEastAsia" w:eastAsiaTheme="majorEastAsia" w:cstheme="majorEastAsia"/>
          <w:color w:val="auto"/>
          <w:sz w:val="32"/>
          <w:highlight w:val="none"/>
          <w:u w:val="single" w:color="000000"/>
        </w:rPr>
      </w:pPr>
      <w:r>
        <w:rPr>
          <w:rStyle w:val="46"/>
          <w:rFonts w:hint="eastAsia" w:asciiTheme="majorEastAsia" w:hAnsiTheme="majorEastAsia" w:eastAsiaTheme="majorEastAsia" w:cstheme="majorEastAsia"/>
          <w:color w:val="auto"/>
          <w:sz w:val="32"/>
          <w:highlight w:val="none"/>
          <w:lang w:eastAsia="zh-CN"/>
        </w:rPr>
        <w:t>磋商响应供应商</w:t>
      </w:r>
      <w:r>
        <w:rPr>
          <w:rStyle w:val="46"/>
          <w:rFonts w:hint="eastAsia" w:asciiTheme="majorEastAsia" w:hAnsiTheme="majorEastAsia" w:eastAsiaTheme="majorEastAsia" w:cstheme="majorEastAsia"/>
          <w:color w:val="auto"/>
          <w:sz w:val="32"/>
          <w:highlight w:val="none"/>
        </w:rPr>
        <w:t>法定代表人或其委托代理人:</w:t>
      </w:r>
      <w:r>
        <w:rPr>
          <w:rStyle w:val="46"/>
          <w:rFonts w:hint="eastAsia" w:asciiTheme="majorEastAsia" w:hAnsiTheme="majorEastAsia" w:eastAsiaTheme="majorEastAsia" w:cstheme="majorEastAsia"/>
          <w:color w:val="auto"/>
          <w:sz w:val="32"/>
          <w:highlight w:val="none"/>
          <w:u w:val="single" w:color="000000"/>
        </w:rPr>
        <w:t xml:space="preserve">    (签字或盖章)</w:t>
      </w:r>
    </w:p>
    <w:p>
      <w:pPr>
        <w:pStyle w:val="67"/>
        <w:snapToGrid w:val="0"/>
        <w:spacing w:after="120" w:line="360" w:lineRule="auto"/>
        <w:ind w:firstLine="320" w:firstLineChars="100"/>
        <w:rPr>
          <w:rStyle w:val="46"/>
          <w:rFonts w:asciiTheme="majorEastAsia" w:hAnsiTheme="majorEastAsia" w:eastAsiaTheme="majorEastAsia" w:cstheme="majorEastAsia"/>
          <w:color w:val="auto"/>
          <w:sz w:val="32"/>
          <w:highlight w:val="none"/>
          <w:u w:val="single" w:color="000000"/>
        </w:rPr>
      </w:pPr>
      <w:r>
        <w:rPr>
          <w:rStyle w:val="46"/>
          <w:rFonts w:hint="eastAsia" w:asciiTheme="majorEastAsia" w:hAnsiTheme="majorEastAsia" w:eastAsiaTheme="majorEastAsia" w:cstheme="majorEastAsia"/>
          <w:color w:val="auto"/>
          <w:sz w:val="32"/>
          <w:highlight w:val="none"/>
          <w:lang w:eastAsia="zh-CN"/>
        </w:rPr>
        <w:t>磋商响应供应商</w:t>
      </w:r>
      <w:r>
        <w:rPr>
          <w:rStyle w:val="46"/>
          <w:rFonts w:hint="eastAsia" w:asciiTheme="majorEastAsia" w:hAnsiTheme="majorEastAsia" w:eastAsiaTheme="majorEastAsia" w:cstheme="majorEastAsia"/>
          <w:color w:val="auto"/>
          <w:sz w:val="32"/>
          <w:highlight w:val="none"/>
        </w:rPr>
        <w:t>地址：</w:t>
      </w:r>
    </w:p>
    <w:p>
      <w:pPr>
        <w:pStyle w:val="67"/>
        <w:snapToGrid w:val="0"/>
        <w:spacing w:after="120" w:line="360" w:lineRule="auto"/>
        <w:ind w:firstLine="320" w:firstLineChars="100"/>
        <w:rPr>
          <w:rStyle w:val="46"/>
          <w:rFonts w:asciiTheme="majorEastAsia" w:hAnsiTheme="majorEastAsia" w:eastAsiaTheme="majorEastAsia" w:cstheme="majorEastAsia"/>
          <w:color w:val="auto"/>
          <w:sz w:val="32"/>
          <w:highlight w:val="none"/>
          <w:u w:val="single" w:color="000000"/>
        </w:rPr>
      </w:pPr>
      <w:r>
        <w:rPr>
          <w:rStyle w:val="46"/>
          <w:rFonts w:hint="eastAsia" w:asciiTheme="majorEastAsia" w:hAnsiTheme="majorEastAsia" w:eastAsiaTheme="majorEastAsia" w:cstheme="majorEastAsia"/>
          <w:color w:val="auto"/>
          <w:sz w:val="32"/>
          <w:highlight w:val="none"/>
        </w:rPr>
        <w:t>邮编：</w:t>
      </w:r>
    </w:p>
    <w:p>
      <w:pPr>
        <w:pStyle w:val="67"/>
        <w:snapToGrid w:val="0"/>
        <w:spacing w:after="120" w:line="360" w:lineRule="auto"/>
        <w:ind w:firstLine="320" w:firstLineChars="100"/>
        <w:rPr>
          <w:rStyle w:val="46"/>
          <w:rFonts w:asciiTheme="majorEastAsia" w:hAnsiTheme="majorEastAsia" w:eastAsiaTheme="majorEastAsia" w:cstheme="majorEastAsia"/>
          <w:color w:val="auto"/>
          <w:sz w:val="32"/>
          <w:highlight w:val="none"/>
          <w:u w:val="single" w:color="000000"/>
        </w:rPr>
      </w:pPr>
      <w:r>
        <w:rPr>
          <w:rStyle w:val="46"/>
          <w:rFonts w:hint="eastAsia" w:asciiTheme="majorEastAsia" w:hAnsiTheme="majorEastAsia" w:eastAsiaTheme="majorEastAsia" w:cstheme="majorEastAsia"/>
          <w:color w:val="auto"/>
          <w:sz w:val="32"/>
          <w:highlight w:val="none"/>
        </w:rPr>
        <w:t>联系人：</w:t>
      </w:r>
    </w:p>
    <w:p>
      <w:pPr>
        <w:pStyle w:val="67"/>
        <w:snapToGrid w:val="0"/>
        <w:spacing w:after="120" w:line="360" w:lineRule="auto"/>
        <w:ind w:firstLine="320" w:firstLineChars="100"/>
        <w:rPr>
          <w:rStyle w:val="46"/>
          <w:rFonts w:asciiTheme="majorEastAsia" w:hAnsiTheme="majorEastAsia" w:eastAsiaTheme="majorEastAsia" w:cstheme="majorEastAsia"/>
          <w:color w:val="auto"/>
          <w:sz w:val="32"/>
          <w:highlight w:val="none"/>
          <w:u w:val="single" w:color="000000"/>
        </w:rPr>
      </w:pPr>
      <w:r>
        <w:rPr>
          <w:rStyle w:val="46"/>
          <w:rFonts w:hint="eastAsia" w:asciiTheme="majorEastAsia" w:hAnsiTheme="majorEastAsia" w:eastAsiaTheme="majorEastAsia" w:cstheme="majorEastAsia"/>
          <w:color w:val="auto"/>
          <w:sz w:val="32"/>
          <w:highlight w:val="none"/>
        </w:rPr>
        <w:t>联系电话：</w:t>
      </w:r>
    </w:p>
    <w:p>
      <w:pPr>
        <w:pStyle w:val="67"/>
        <w:snapToGrid w:val="0"/>
        <w:spacing w:after="120" w:line="360" w:lineRule="auto"/>
        <w:jc w:val="center"/>
        <w:rPr>
          <w:rStyle w:val="46"/>
          <w:rFonts w:asciiTheme="majorEastAsia" w:hAnsiTheme="majorEastAsia" w:eastAsiaTheme="majorEastAsia" w:cstheme="majorEastAsia"/>
          <w:b/>
          <w:color w:val="auto"/>
          <w:sz w:val="44"/>
          <w:highlight w:val="none"/>
        </w:rPr>
      </w:pPr>
    </w:p>
    <w:p>
      <w:pPr>
        <w:pStyle w:val="67"/>
        <w:snapToGrid w:val="0"/>
        <w:spacing w:after="120" w:line="360" w:lineRule="auto"/>
        <w:jc w:val="center"/>
        <w:rPr>
          <w:rStyle w:val="46"/>
          <w:rFonts w:asciiTheme="majorEastAsia" w:hAnsiTheme="majorEastAsia" w:eastAsiaTheme="majorEastAsia" w:cstheme="majorEastAsia"/>
          <w:b/>
          <w:color w:val="auto"/>
          <w:sz w:val="44"/>
          <w:highlight w:val="none"/>
        </w:rPr>
      </w:pPr>
      <w:r>
        <w:rPr>
          <w:rStyle w:val="46"/>
          <w:rFonts w:hint="eastAsia" w:asciiTheme="majorEastAsia" w:hAnsiTheme="majorEastAsia" w:eastAsiaTheme="majorEastAsia" w:cstheme="majorEastAsia"/>
          <w:b/>
          <w:color w:val="auto"/>
          <w:sz w:val="44"/>
          <w:highlight w:val="none"/>
        </w:rPr>
        <w:t>在开标截止时间之前不得启封</w:t>
      </w:r>
    </w:p>
    <w:p>
      <w:pPr>
        <w:snapToGrid w:val="0"/>
        <w:spacing w:line="360" w:lineRule="auto"/>
        <w:jc w:val="left"/>
        <w:rPr>
          <w:rStyle w:val="46"/>
          <w:rFonts w:asciiTheme="majorEastAsia" w:hAnsiTheme="majorEastAsia" w:eastAsiaTheme="majorEastAsia" w:cstheme="majorEastAsia"/>
          <w:b/>
          <w:color w:val="auto"/>
          <w:sz w:val="32"/>
          <w:szCs w:val="32"/>
          <w:highlight w:val="none"/>
        </w:rPr>
      </w:pPr>
    </w:p>
    <w:p>
      <w:pPr>
        <w:snapToGrid w:val="0"/>
        <w:spacing w:line="360" w:lineRule="auto"/>
        <w:jc w:val="left"/>
        <w:rPr>
          <w:rStyle w:val="46"/>
          <w:rFonts w:asciiTheme="majorEastAsia" w:hAnsiTheme="majorEastAsia" w:eastAsiaTheme="majorEastAsia" w:cstheme="majorEastAsia"/>
          <w:b/>
          <w:color w:val="auto"/>
          <w:sz w:val="18"/>
          <w:szCs w:val="18"/>
          <w:highlight w:val="none"/>
        </w:rPr>
      </w:pPr>
    </w:p>
    <w:p>
      <w:pPr>
        <w:snapToGrid w:val="0"/>
        <w:spacing w:line="240" w:lineRule="auto"/>
        <w:jc w:val="left"/>
        <w:rPr>
          <w:rStyle w:val="46"/>
          <w:rFonts w:hint="eastAsia" w:asciiTheme="majorEastAsia" w:hAnsiTheme="majorEastAsia" w:eastAsiaTheme="majorEastAsia" w:cstheme="majorEastAsia"/>
          <w:b/>
          <w:color w:val="auto"/>
          <w:sz w:val="32"/>
          <w:szCs w:val="32"/>
          <w:highlight w:val="none"/>
        </w:rPr>
      </w:pPr>
    </w:p>
    <w:p>
      <w:pPr>
        <w:snapToGrid w:val="0"/>
        <w:spacing w:line="360" w:lineRule="auto"/>
        <w:jc w:val="left"/>
        <w:rPr>
          <w:rStyle w:val="46"/>
          <w:rFonts w:asciiTheme="majorEastAsia" w:hAnsiTheme="majorEastAsia" w:eastAsiaTheme="majorEastAsia" w:cstheme="majorEastAsia"/>
          <w:b/>
          <w:color w:val="auto"/>
          <w:sz w:val="32"/>
          <w:szCs w:val="32"/>
          <w:highlight w:val="none"/>
        </w:rPr>
      </w:pPr>
      <w:r>
        <w:rPr>
          <w:rStyle w:val="46"/>
          <w:rFonts w:hint="eastAsia" w:asciiTheme="majorEastAsia" w:hAnsiTheme="majorEastAsia" w:eastAsiaTheme="majorEastAsia" w:cstheme="majorEastAsia"/>
          <w:b/>
          <w:color w:val="auto"/>
          <w:sz w:val="32"/>
          <w:szCs w:val="32"/>
          <w:highlight w:val="none"/>
        </w:rPr>
        <w:t>附件十三</w:t>
      </w:r>
    </w:p>
    <w:p>
      <w:pPr>
        <w:snapToGrid w:val="0"/>
        <w:jc w:val="center"/>
        <w:rPr>
          <w:rStyle w:val="46"/>
          <w:rFonts w:asciiTheme="majorEastAsia" w:hAnsiTheme="majorEastAsia" w:eastAsiaTheme="majorEastAsia" w:cstheme="majorEastAsia"/>
          <w:b/>
          <w:color w:val="auto"/>
          <w:sz w:val="36"/>
          <w:szCs w:val="36"/>
          <w:highlight w:val="none"/>
        </w:rPr>
      </w:pPr>
      <w:r>
        <w:rPr>
          <w:rStyle w:val="46"/>
          <w:rFonts w:hint="eastAsia" w:asciiTheme="majorEastAsia" w:hAnsiTheme="majorEastAsia" w:eastAsiaTheme="majorEastAsia" w:cstheme="majorEastAsia"/>
          <w:b/>
          <w:color w:val="auto"/>
          <w:sz w:val="36"/>
          <w:szCs w:val="36"/>
          <w:highlight w:val="none"/>
        </w:rPr>
        <w:t>政府采购供应商报名登记表</w:t>
      </w:r>
    </w:p>
    <w:p>
      <w:pPr>
        <w:snapToGrid w:val="0"/>
        <w:ind w:firstLine="3306" w:firstLineChars="1372"/>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 xml:space="preserve">年     月     日                </w:t>
      </w:r>
    </w:p>
    <w:tbl>
      <w:tblPr>
        <w:tblStyle w:val="21"/>
        <w:tblW w:w="92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6"/>
        <w:gridCol w:w="2189"/>
        <w:gridCol w:w="1472"/>
        <w:gridCol w:w="3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15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招标编号</w:t>
            </w:r>
          </w:p>
        </w:tc>
        <w:tc>
          <w:tcPr>
            <w:tcW w:w="2188" w:type="dxa"/>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color w:val="auto"/>
                <w:sz w:val="24"/>
                <w:highlight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项目名称</w:t>
            </w:r>
          </w:p>
        </w:tc>
        <w:tc>
          <w:tcPr>
            <w:tcW w:w="3383" w:type="dxa"/>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15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报名单位（全称）</w:t>
            </w:r>
          </w:p>
        </w:tc>
        <w:tc>
          <w:tcPr>
            <w:tcW w:w="7043"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15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具体所投标项</w:t>
            </w:r>
          </w:p>
        </w:tc>
        <w:tc>
          <w:tcPr>
            <w:tcW w:w="7043"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215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报名材料清单</w:t>
            </w:r>
          </w:p>
          <w:p>
            <w:pPr>
              <w:snapToGrid w:val="0"/>
              <w:jc w:val="center"/>
              <w:rPr>
                <w:rStyle w:val="46"/>
                <w:rFonts w:asciiTheme="majorEastAsia" w:hAnsiTheme="majorEastAsia" w:eastAsiaTheme="majorEastAsia" w:cstheme="majorEastAsia"/>
                <w:b/>
                <w:color w:val="auto"/>
                <w:sz w:val="24"/>
                <w:highlight w:val="none"/>
              </w:rPr>
            </w:pPr>
          </w:p>
        </w:tc>
        <w:tc>
          <w:tcPr>
            <w:tcW w:w="7043"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bCs/>
                <w:color w:val="auto"/>
                <w:sz w:val="24"/>
                <w:highlight w:val="none"/>
                <w:u w:val="single" w:color="000000"/>
              </w:rPr>
            </w:pPr>
            <w:r>
              <w:rPr>
                <w:rStyle w:val="46"/>
                <w:rFonts w:hint="eastAsia" w:asciiTheme="majorEastAsia" w:hAnsiTheme="majorEastAsia" w:eastAsiaTheme="majorEastAsia" w:cstheme="majorEastAsia"/>
                <w:b/>
                <w:color w:val="auto"/>
                <w:sz w:val="24"/>
                <w:highlight w:val="none"/>
              </w:rPr>
              <w:t>1、</w:t>
            </w:r>
            <w:r>
              <w:rPr>
                <w:rStyle w:val="46"/>
                <w:rFonts w:hint="eastAsia" w:asciiTheme="majorEastAsia" w:hAnsiTheme="majorEastAsia" w:eastAsiaTheme="majorEastAsia" w:cstheme="majorEastAsia"/>
                <w:b/>
                <w:bCs/>
                <w:color w:val="auto"/>
                <w:sz w:val="24"/>
                <w:highlight w:val="none"/>
              </w:rPr>
              <w:t>法人授权委托书原件（打钩）</w:t>
            </w:r>
          </w:p>
          <w:p>
            <w:pPr>
              <w:snapToGrid w:val="0"/>
              <w:rPr>
                <w:rStyle w:val="46"/>
                <w:rFonts w:asciiTheme="majorEastAsia" w:hAnsiTheme="majorEastAsia" w:eastAsiaTheme="majorEastAsia" w:cstheme="majorEastAsia"/>
                <w:b/>
                <w:bCs/>
                <w:color w:val="auto"/>
                <w:sz w:val="24"/>
                <w:highlight w:val="none"/>
              </w:rPr>
            </w:pPr>
            <w:r>
              <w:rPr>
                <w:rStyle w:val="46"/>
                <w:rFonts w:hint="eastAsia" w:asciiTheme="majorEastAsia" w:hAnsiTheme="majorEastAsia" w:eastAsiaTheme="majorEastAsia" w:cstheme="majorEastAsia"/>
                <w:b/>
                <w:bCs/>
                <w:color w:val="auto"/>
                <w:sz w:val="24"/>
                <w:highlight w:val="none"/>
              </w:rPr>
              <w:t>2、营业执照副本复印件（加盖公章）（打钩）</w:t>
            </w:r>
          </w:p>
          <w:p>
            <w:pPr>
              <w:snapToGrid w:val="0"/>
              <w:rPr>
                <w:rStyle w:val="46"/>
                <w:rFonts w:asciiTheme="majorEastAsia" w:hAnsiTheme="majorEastAsia" w:eastAsiaTheme="majorEastAsia" w:cstheme="majorEastAsia"/>
                <w:b/>
                <w:bCs/>
                <w:color w:val="auto"/>
                <w:sz w:val="24"/>
                <w:highlight w:val="none"/>
              </w:rPr>
            </w:pPr>
            <w:r>
              <w:rPr>
                <w:rStyle w:val="46"/>
                <w:rFonts w:hint="eastAsia" w:asciiTheme="majorEastAsia" w:hAnsiTheme="majorEastAsia" w:eastAsiaTheme="majorEastAsia" w:cstheme="majorEastAsia"/>
                <w:b/>
                <w:bCs/>
                <w:color w:val="auto"/>
                <w:sz w:val="24"/>
                <w:highlight w:val="none"/>
              </w:rPr>
              <w:t>3、企业代码证复印件（加盖公章）（打钩）</w:t>
            </w:r>
          </w:p>
          <w:p>
            <w:pPr>
              <w:snapToGrid w:val="0"/>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bCs/>
                <w:color w:val="auto"/>
                <w:sz w:val="24"/>
                <w:highlight w:val="none"/>
              </w:rPr>
              <w:t>4，经办人身份证原件和复印件（打钩）</w:t>
            </w:r>
          </w:p>
          <w:p>
            <w:pPr>
              <w:snapToGrid w:val="0"/>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5、</w:t>
            </w:r>
            <w:r>
              <w:rPr>
                <w:rStyle w:val="46"/>
                <w:rFonts w:hint="eastAsia" w:asciiTheme="majorEastAsia" w:hAnsiTheme="majorEastAsia" w:eastAsiaTheme="majorEastAsia" w:cstheme="majorEastAsia"/>
                <w:b/>
                <w:color w:val="auto"/>
                <w:sz w:val="24"/>
                <w:highlight w:val="none"/>
                <w:lang w:eastAsia="zh-CN"/>
              </w:rPr>
              <w:t>竞争性磋商文件</w:t>
            </w:r>
            <w:r>
              <w:rPr>
                <w:rStyle w:val="46"/>
                <w:rFonts w:hint="eastAsia" w:asciiTheme="majorEastAsia" w:hAnsiTheme="majorEastAsia" w:eastAsiaTheme="majorEastAsia" w:cstheme="majorEastAsia"/>
                <w:b/>
                <w:color w:val="auto"/>
                <w:sz w:val="24"/>
                <w:highlight w:val="none"/>
              </w:rPr>
              <w:t>要求的其它材料。</w:t>
            </w:r>
          </w:p>
          <w:p>
            <w:pPr>
              <w:snapToGrid w:val="0"/>
              <w:rPr>
                <w:rStyle w:val="46"/>
                <w:rFonts w:asciiTheme="majorEastAsia" w:hAnsiTheme="majorEastAsia" w:eastAsiaTheme="majorEastAsia" w:cstheme="major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215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保证金</w:t>
            </w:r>
          </w:p>
        </w:tc>
        <w:tc>
          <w:tcPr>
            <w:tcW w:w="7043"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color w:val="auto"/>
                <w:sz w:val="24"/>
                <w:highlight w:val="none"/>
              </w:rPr>
            </w:pPr>
          </w:p>
          <w:p>
            <w:pPr>
              <w:rPr>
                <w:rFonts w:hint="eastAsia" w:ascii="宋体" w:hAnsi="宋体" w:cs="宋体"/>
                <w:b/>
                <w:color w:val="auto"/>
                <w:sz w:val="24"/>
                <w:highlight w:val="none"/>
              </w:rPr>
            </w:pPr>
            <w:r>
              <w:rPr>
                <w:rFonts w:hint="eastAsia" w:ascii="宋体" w:hAnsi="宋体" w:cs="宋体"/>
                <w:b/>
                <w:color w:val="auto"/>
                <w:sz w:val="24"/>
                <w:highlight w:val="none"/>
              </w:rPr>
              <w:t>1、现金</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汇票</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电汇</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转账</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（已到帐）</w:t>
            </w:r>
          </w:p>
          <w:p>
            <w:pPr>
              <w:rPr>
                <w:rFonts w:hint="eastAsia" w:ascii="宋体" w:hAnsi="宋体" w:cs="宋体"/>
                <w:b/>
                <w:color w:val="auto"/>
                <w:sz w:val="24"/>
                <w:highlight w:val="none"/>
                <w:u w:val="single"/>
              </w:rPr>
            </w:pPr>
            <w:r>
              <w:rPr>
                <w:rFonts w:hint="eastAsia" w:ascii="宋体" w:hAnsi="宋体" w:cs="宋体"/>
                <w:b/>
                <w:color w:val="auto"/>
                <w:sz w:val="24"/>
                <w:highlight w:val="none"/>
              </w:rPr>
              <w:t>2.申请由</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保证金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元结转为本次招标保证金不足部分已以</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交足</w:t>
            </w:r>
          </w:p>
          <w:p>
            <w:pPr>
              <w:snapToGrid w:val="0"/>
              <w:rPr>
                <w:rStyle w:val="46"/>
                <w:rFonts w:asciiTheme="majorEastAsia" w:hAnsiTheme="majorEastAsia" w:eastAsiaTheme="majorEastAsia" w:cstheme="major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215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联系人</w:t>
            </w:r>
          </w:p>
        </w:tc>
        <w:tc>
          <w:tcPr>
            <w:tcW w:w="2189" w:type="dxa"/>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color w:val="auto"/>
                <w:sz w:val="24"/>
                <w:highlight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联系电话</w:t>
            </w:r>
          </w:p>
        </w:tc>
        <w:tc>
          <w:tcPr>
            <w:tcW w:w="3382" w:type="dxa"/>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9" w:hRule="atLeast"/>
        </w:trPr>
        <w:tc>
          <w:tcPr>
            <w:tcW w:w="215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单位盖章或法人</w:t>
            </w:r>
          </w:p>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（或授权委托人）签字</w:t>
            </w:r>
          </w:p>
        </w:tc>
        <w:tc>
          <w:tcPr>
            <w:tcW w:w="7043" w:type="dxa"/>
            <w:gridSpan w:val="3"/>
            <w:tcBorders>
              <w:top w:val="single" w:color="000000" w:sz="4" w:space="0"/>
              <w:left w:val="single" w:color="000000" w:sz="4" w:space="0"/>
              <w:bottom w:val="single" w:color="000000" w:sz="4" w:space="0"/>
              <w:right w:val="single" w:color="000000" w:sz="4" w:space="0"/>
            </w:tcBorders>
            <w:vAlign w:val="center"/>
          </w:tcPr>
          <w:p>
            <w:pPr>
              <w:snapToGrid w:val="0"/>
              <w:ind w:firstLine="472" w:firstLineChars="196"/>
              <w:rPr>
                <w:rStyle w:val="46"/>
                <w:rFonts w:asciiTheme="majorEastAsia" w:hAnsiTheme="majorEastAsia" w:eastAsiaTheme="majorEastAsia" w:cstheme="majorEastAsia"/>
                <w:b/>
                <w:color w:val="auto"/>
                <w:sz w:val="24"/>
                <w:highlight w:val="none"/>
              </w:rPr>
            </w:pPr>
          </w:p>
          <w:p>
            <w:pPr>
              <w:snapToGrid w:val="0"/>
              <w:ind w:firstLine="472" w:firstLineChars="196"/>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本公司承诺以上提供的材料、信息均真实可靠，如有不符，愿承担一切法律后果，并接受相关规定处罚。</w:t>
            </w:r>
          </w:p>
          <w:p>
            <w:pPr>
              <w:snapToGrid w:val="0"/>
              <w:ind w:firstLine="472" w:firstLineChars="196"/>
              <w:rPr>
                <w:rStyle w:val="46"/>
                <w:rFonts w:asciiTheme="majorEastAsia" w:hAnsiTheme="majorEastAsia" w:eastAsiaTheme="majorEastAsia" w:cstheme="majorEastAsia"/>
                <w:b/>
                <w:color w:val="auto"/>
                <w:sz w:val="24"/>
                <w:highlight w:val="none"/>
              </w:rPr>
            </w:pPr>
          </w:p>
          <w:p>
            <w:pPr>
              <w:snapToGrid w:val="0"/>
              <w:ind w:firstLine="472" w:firstLineChars="196"/>
              <w:rPr>
                <w:rStyle w:val="46"/>
                <w:rFonts w:asciiTheme="majorEastAsia" w:hAnsiTheme="majorEastAsia" w:eastAsiaTheme="majorEastAsia" w:cstheme="majorEastAsia"/>
                <w:b/>
                <w:color w:val="auto"/>
                <w:sz w:val="24"/>
                <w:highlight w:val="none"/>
              </w:rPr>
            </w:pPr>
          </w:p>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单位公章：</w:t>
            </w:r>
          </w:p>
          <w:p>
            <w:pPr>
              <w:snapToGrid w:val="0"/>
              <w:jc w:val="center"/>
              <w:rPr>
                <w:rStyle w:val="46"/>
                <w:rFonts w:asciiTheme="majorEastAsia" w:hAnsiTheme="majorEastAsia" w:eastAsiaTheme="majorEastAsia" w:cstheme="majorEastAsia"/>
                <w:b/>
                <w:color w:val="auto"/>
                <w:sz w:val="24"/>
                <w:highlight w:val="none"/>
              </w:rPr>
            </w:pPr>
          </w:p>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法人（或授权委托人）签字：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15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经办人初审意见</w:t>
            </w:r>
          </w:p>
        </w:tc>
        <w:tc>
          <w:tcPr>
            <w:tcW w:w="2189" w:type="dxa"/>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color w:val="auto"/>
                <w:sz w:val="24"/>
                <w:highlight w:val="none"/>
              </w:rPr>
            </w:pPr>
          </w:p>
        </w:tc>
        <w:tc>
          <w:tcPr>
            <w:tcW w:w="147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复审意见</w:t>
            </w:r>
          </w:p>
        </w:tc>
        <w:tc>
          <w:tcPr>
            <w:tcW w:w="3382" w:type="dxa"/>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215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46"/>
                <w:rFonts w:asciiTheme="majorEastAsia" w:hAnsiTheme="majorEastAsia" w:eastAsiaTheme="majorEastAsia" w:cstheme="majorEastAsia"/>
                <w:b/>
                <w:color w:val="auto"/>
                <w:sz w:val="24"/>
                <w:highlight w:val="none"/>
              </w:rPr>
            </w:pPr>
            <w:r>
              <w:rPr>
                <w:rStyle w:val="46"/>
                <w:rFonts w:hint="eastAsia" w:asciiTheme="majorEastAsia" w:hAnsiTheme="majorEastAsia" w:eastAsiaTheme="majorEastAsia" w:cstheme="majorEastAsia"/>
                <w:b/>
                <w:color w:val="auto"/>
                <w:sz w:val="24"/>
                <w:highlight w:val="none"/>
              </w:rPr>
              <w:t>备注</w:t>
            </w:r>
          </w:p>
        </w:tc>
        <w:tc>
          <w:tcPr>
            <w:tcW w:w="7043" w:type="dxa"/>
            <w:gridSpan w:val="3"/>
            <w:tcBorders>
              <w:top w:val="single" w:color="000000" w:sz="4" w:space="0"/>
              <w:left w:val="single" w:color="000000" w:sz="4" w:space="0"/>
              <w:bottom w:val="single" w:color="000000" w:sz="4" w:space="0"/>
              <w:right w:val="single" w:color="000000" w:sz="4" w:space="0"/>
            </w:tcBorders>
            <w:vAlign w:val="center"/>
          </w:tcPr>
          <w:p>
            <w:pPr>
              <w:snapToGrid w:val="0"/>
              <w:rPr>
                <w:rStyle w:val="46"/>
                <w:rFonts w:asciiTheme="majorEastAsia" w:hAnsiTheme="majorEastAsia" w:eastAsiaTheme="majorEastAsia" w:cstheme="majorEastAsia"/>
                <w:b/>
                <w:color w:val="auto"/>
                <w:sz w:val="24"/>
                <w:highlight w:val="none"/>
              </w:rPr>
            </w:pPr>
          </w:p>
        </w:tc>
      </w:tr>
    </w:tbl>
    <w:p>
      <w:pPr>
        <w:snapToGrid w:val="0"/>
        <w:rPr>
          <w:rStyle w:val="46"/>
          <w:rFonts w:asciiTheme="majorEastAsia" w:hAnsiTheme="majorEastAsia" w:eastAsiaTheme="majorEastAsia" w:cstheme="majorEastAsia"/>
          <w:b/>
          <w:color w:val="auto"/>
          <w:sz w:val="24"/>
          <w:szCs w:val="24"/>
          <w:highlight w:val="none"/>
        </w:rPr>
      </w:pPr>
      <w:r>
        <w:rPr>
          <w:rStyle w:val="46"/>
          <w:rFonts w:hint="eastAsia" w:asciiTheme="majorEastAsia" w:hAnsiTheme="majorEastAsia" w:eastAsiaTheme="majorEastAsia" w:cstheme="majorEastAsia"/>
          <w:b/>
          <w:color w:val="auto"/>
          <w:sz w:val="24"/>
          <w:szCs w:val="24"/>
          <w:highlight w:val="none"/>
        </w:rPr>
        <w:t>1、打印或用黑色钢笔填写</w:t>
      </w:r>
    </w:p>
    <w:p>
      <w:pPr>
        <w:snapToGrid w:val="0"/>
        <w:rPr>
          <w:rStyle w:val="46"/>
          <w:rFonts w:asciiTheme="majorEastAsia" w:hAnsiTheme="majorEastAsia" w:eastAsiaTheme="majorEastAsia" w:cstheme="majorEastAsia"/>
          <w:b/>
          <w:color w:val="auto"/>
          <w:sz w:val="24"/>
          <w:szCs w:val="24"/>
          <w:highlight w:val="none"/>
        </w:rPr>
      </w:pPr>
      <w:r>
        <w:rPr>
          <w:rStyle w:val="46"/>
          <w:rFonts w:hint="eastAsia" w:asciiTheme="majorEastAsia" w:hAnsiTheme="majorEastAsia" w:eastAsiaTheme="majorEastAsia" w:cstheme="majorEastAsia"/>
          <w:b/>
          <w:color w:val="auto"/>
          <w:sz w:val="24"/>
          <w:szCs w:val="24"/>
          <w:highlight w:val="none"/>
        </w:rPr>
        <w:t>2、报名供应商必须经审核通过，方可参加投标。</w:t>
      </w:r>
    </w:p>
    <w:p>
      <w:pPr>
        <w:snapToGrid w:val="0"/>
        <w:rPr>
          <w:rStyle w:val="46"/>
          <w:rFonts w:hint="eastAsia" w:asciiTheme="majorEastAsia" w:hAnsiTheme="majorEastAsia" w:eastAsiaTheme="majorEastAsia" w:cstheme="majorEastAsia"/>
          <w:b/>
          <w:color w:val="auto"/>
          <w:sz w:val="32"/>
          <w:szCs w:val="32"/>
          <w:highlight w:val="none"/>
        </w:rPr>
      </w:pPr>
    </w:p>
    <w:p>
      <w:pPr>
        <w:snapToGrid w:val="0"/>
        <w:rPr>
          <w:rStyle w:val="46"/>
          <w:rFonts w:asciiTheme="majorEastAsia" w:hAnsiTheme="majorEastAsia" w:eastAsiaTheme="majorEastAsia" w:cstheme="majorEastAsia"/>
          <w:color w:val="auto"/>
          <w:spacing w:val="8"/>
          <w:sz w:val="26"/>
          <w:szCs w:val="26"/>
          <w:highlight w:val="none"/>
        </w:rPr>
      </w:pPr>
      <w:r>
        <w:rPr>
          <w:rStyle w:val="46"/>
          <w:rFonts w:hint="eastAsia" w:asciiTheme="majorEastAsia" w:hAnsiTheme="majorEastAsia" w:eastAsiaTheme="majorEastAsia" w:cstheme="majorEastAsia"/>
          <w:b/>
          <w:color w:val="auto"/>
          <w:sz w:val="32"/>
          <w:szCs w:val="32"/>
          <w:highlight w:val="none"/>
        </w:rPr>
        <w:t xml:space="preserve">附件十四  </w:t>
      </w:r>
    </w:p>
    <w:tbl>
      <w:tblPr>
        <w:tblStyle w:val="21"/>
        <w:tblW w:w="3878" w:type="dxa"/>
        <w:jc w:val="right"/>
        <w:tblBorders>
          <w:top w:val="double" w:color="000000" w:sz="12" w:space="0"/>
          <w:left w:val="double" w:color="000000" w:sz="12" w:space="0"/>
          <w:bottom w:val="double" w:color="000000" w:sz="12" w:space="0"/>
          <w:right w:val="doub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985"/>
        <w:gridCol w:w="1893"/>
      </w:tblGrid>
      <w:tr>
        <w:tblPrEx>
          <w:tblBorders>
            <w:top w:val="double" w:color="000000" w:sz="12" w:space="0"/>
            <w:left w:val="double" w:color="000000" w:sz="12" w:space="0"/>
            <w:bottom w:val="double" w:color="000000" w:sz="12" w:space="0"/>
            <w:right w:val="double" w:color="000000" w:sz="12" w:space="0"/>
            <w:insideH w:val="single" w:color="000000" w:sz="6" w:space="0"/>
            <w:insideV w:val="single" w:color="000000" w:sz="6" w:space="0"/>
          </w:tblBorders>
          <w:tblCellMar>
            <w:top w:w="0" w:type="dxa"/>
            <w:left w:w="0" w:type="dxa"/>
            <w:bottom w:w="0" w:type="dxa"/>
            <w:right w:w="0" w:type="dxa"/>
          </w:tblCellMar>
        </w:tblPrEx>
        <w:trPr>
          <w:trHeight w:val="479" w:hRule="atLeast"/>
          <w:jc w:val="right"/>
        </w:trPr>
        <w:tc>
          <w:tcPr>
            <w:tcW w:w="1985" w:type="dxa"/>
            <w:tcBorders>
              <w:top w:val="double" w:color="000000" w:sz="12" w:space="0"/>
              <w:left w:val="double" w:color="000000" w:sz="12" w:space="0"/>
              <w:bottom w:val="double" w:color="000000" w:sz="12" w:space="0"/>
              <w:right w:val="single" w:color="000000" w:sz="6" w:space="0"/>
            </w:tcBorders>
            <w:vAlign w:val="center"/>
          </w:tcPr>
          <w:p>
            <w:pPr>
              <w:snapToGrid w:val="0"/>
              <w:spacing w:line="400" w:lineRule="exact"/>
              <w:jc w:val="center"/>
              <w:rPr>
                <w:rStyle w:val="46"/>
                <w:rFonts w:asciiTheme="majorEastAsia" w:hAnsiTheme="majorEastAsia" w:eastAsiaTheme="majorEastAsia" w:cstheme="majorEastAsia"/>
                <w:color w:val="auto"/>
                <w:spacing w:val="8"/>
                <w:sz w:val="26"/>
                <w:szCs w:val="26"/>
                <w:highlight w:val="none"/>
              </w:rPr>
            </w:pPr>
            <w:r>
              <w:rPr>
                <w:rStyle w:val="46"/>
                <w:rFonts w:hint="eastAsia" w:asciiTheme="majorEastAsia" w:hAnsiTheme="majorEastAsia" w:eastAsiaTheme="majorEastAsia" w:cstheme="majorEastAsia"/>
                <w:color w:val="auto"/>
                <w:spacing w:val="8"/>
                <w:sz w:val="26"/>
                <w:szCs w:val="26"/>
                <w:highlight w:val="none"/>
              </w:rPr>
              <w:t>现场体温实测</w:t>
            </w:r>
          </w:p>
        </w:tc>
        <w:tc>
          <w:tcPr>
            <w:tcW w:w="1893" w:type="dxa"/>
            <w:tcBorders>
              <w:top w:val="double" w:color="000000" w:sz="12" w:space="0"/>
              <w:left w:val="single" w:color="000000" w:sz="6" w:space="0"/>
              <w:bottom w:val="double" w:color="000000" w:sz="12" w:space="0"/>
              <w:right w:val="double" w:color="000000" w:sz="12" w:space="0"/>
            </w:tcBorders>
            <w:vAlign w:val="center"/>
          </w:tcPr>
          <w:p>
            <w:pPr>
              <w:snapToGrid w:val="0"/>
              <w:spacing w:line="400" w:lineRule="exact"/>
              <w:jc w:val="left"/>
              <w:rPr>
                <w:rStyle w:val="46"/>
                <w:rFonts w:asciiTheme="majorEastAsia" w:hAnsiTheme="majorEastAsia" w:eastAsiaTheme="majorEastAsia" w:cstheme="majorEastAsia"/>
                <w:color w:val="auto"/>
                <w:spacing w:val="8"/>
                <w:sz w:val="26"/>
                <w:szCs w:val="26"/>
                <w:highlight w:val="none"/>
              </w:rPr>
            </w:pPr>
          </w:p>
        </w:tc>
      </w:tr>
    </w:tbl>
    <w:p>
      <w:pPr>
        <w:snapToGrid w:val="0"/>
        <w:jc w:val="center"/>
        <w:rPr>
          <w:rStyle w:val="46"/>
          <w:rFonts w:asciiTheme="majorEastAsia" w:hAnsiTheme="majorEastAsia" w:eastAsiaTheme="majorEastAsia" w:cstheme="majorEastAsia"/>
          <w:b/>
          <w:color w:val="auto"/>
          <w:spacing w:val="8"/>
          <w:sz w:val="18"/>
          <w:szCs w:val="18"/>
          <w:highlight w:val="none"/>
        </w:rPr>
      </w:pPr>
    </w:p>
    <w:p>
      <w:pPr>
        <w:snapToGrid w:val="0"/>
        <w:jc w:val="center"/>
        <w:rPr>
          <w:rStyle w:val="46"/>
          <w:rFonts w:asciiTheme="majorEastAsia" w:hAnsiTheme="majorEastAsia" w:eastAsiaTheme="majorEastAsia" w:cstheme="majorEastAsia"/>
          <w:b/>
          <w:color w:val="auto"/>
          <w:spacing w:val="8"/>
          <w:sz w:val="28"/>
          <w:szCs w:val="28"/>
          <w:highlight w:val="none"/>
        </w:rPr>
      </w:pPr>
      <w:r>
        <w:rPr>
          <w:rStyle w:val="46"/>
          <w:rFonts w:hint="eastAsia" w:asciiTheme="majorEastAsia" w:hAnsiTheme="majorEastAsia" w:eastAsiaTheme="majorEastAsia" w:cstheme="majorEastAsia"/>
          <w:b/>
          <w:color w:val="auto"/>
          <w:spacing w:val="8"/>
          <w:sz w:val="28"/>
          <w:szCs w:val="28"/>
          <w:highlight w:val="none"/>
        </w:rPr>
        <w:t>开评标人员健康信息登记表</w:t>
      </w:r>
    </w:p>
    <w:tbl>
      <w:tblPr>
        <w:tblStyle w:val="21"/>
        <w:tblW w:w="9598"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2107"/>
        <w:gridCol w:w="945"/>
        <w:gridCol w:w="268"/>
        <w:gridCol w:w="1640"/>
        <w:gridCol w:w="115"/>
        <w:gridCol w:w="1561"/>
        <w:gridCol w:w="296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14" w:hRule="atLeast"/>
          <w:jc w:val="center"/>
        </w:trPr>
        <w:tc>
          <w:tcPr>
            <w:tcW w:w="2107" w:type="dxa"/>
            <w:tcBorders>
              <w:top w:val="single" w:color="000000" w:sz="4" w:space="0"/>
              <w:left w:val="single" w:color="000000" w:sz="4"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姓名</w:t>
            </w:r>
          </w:p>
        </w:tc>
        <w:tc>
          <w:tcPr>
            <w:tcW w:w="945" w:type="dxa"/>
            <w:tcBorders>
              <w:top w:val="single" w:color="000000" w:sz="4" w:space="0"/>
              <w:left w:val="single" w:color="000000" w:sz="6"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p>
        </w:tc>
        <w:tc>
          <w:tcPr>
            <w:tcW w:w="2023" w:type="dxa"/>
            <w:gridSpan w:val="3"/>
            <w:tcBorders>
              <w:top w:val="single" w:color="000000" w:sz="4" w:space="0"/>
              <w:left w:val="single" w:color="000000" w:sz="6"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身份证号码</w:t>
            </w:r>
          </w:p>
        </w:tc>
        <w:tc>
          <w:tcPr>
            <w:tcW w:w="4523" w:type="dxa"/>
            <w:gridSpan w:val="2"/>
            <w:tcBorders>
              <w:top w:val="single" w:color="000000" w:sz="4" w:space="0"/>
              <w:left w:val="single" w:color="000000" w:sz="6" w:space="0"/>
              <w:bottom w:val="single" w:color="000000" w:sz="6"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2107" w:type="dxa"/>
            <w:tcBorders>
              <w:top w:val="single" w:color="000000" w:sz="6" w:space="0"/>
              <w:left w:val="single" w:color="000000" w:sz="4"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单位名称</w:t>
            </w:r>
          </w:p>
        </w:tc>
        <w:tc>
          <w:tcPr>
            <w:tcW w:w="2968" w:type="dxa"/>
            <w:gridSpan w:val="4"/>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单位电话</w:t>
            </w:r>
          </w:p>
        </w:tc>
        <w:tc>
          <w:tcPr>
            <w:tcW w:w="2962" w:type="dxa"/>
            <w:tcBorders>
              <w:top w:val="single" w:color="000000" w:sz="6" w:space="0"/>
              <w:left w:val="single" w:color="000000" w:sz="6" w:space="0"/>
              <w:bottom w:val="single" w:color="000000" w:sz="6"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2" w:hRule="atLeast"/>
          <w:jc w:val="center"/>
        </w:trPr>
        <w:tc>
          <w:tcPr>
            <w:tcW w:w="2107" w:type="dxa"/>
            <w:tcBorders>
              <w:top w:val="single" w:color="000000" w:sz="6" w:space="0"/>
              <w:left w:val="single" w:color="000000" w:sz="4"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个人地址</w:t>
            </w:r>
          </w:p>
        </w:tc>
        <w:tc>
          <w:tcPr>
            <w:tcW w:w="2968" w:type="dxa"/>
            <w:gridSpan w:val="4"/>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p>
        </w:tc>
        <w:tc>
          <w:tcPr>
            <w:tcW w:w="1561"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手机号码</w:t>
            </w:r>
          </w:p>
        </w:tc>
        <w:tc>
          <w:tcPr>
            <w:tcW w:w="2962" w:type="dxa"/>
            <w:tcBorders>
              <w:top w:val="single" w:color="000000" w:sz="6" w:space="0"/>
              <w:left w:val="single" w:color="000000" w:sz="6" w:space="0"/>
              <w:bottom w:val="single" w:color="000000" w:sz="6"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90" w:hRule="atLeast"/>
          <w:jc w:val="center"/>
        </w:trPr>
        <w:tc>
          <w:tcPr>
            <w:tcW w:w="2107" w:type="dxa"/>
            <w:tcBorders>
              <w:top w:val="single" w:color="000000" w:sz="6" w:space="0"/>
              <w:left w:val="single" w:color="000000" w:sz="4"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人员身份</w:t>
            </w:r>
          </w:p>
        </w:tc>
        <w:tc>
          <w:tcPr>
            <w:tcW w:w="7491" w:type="dxa"/>
            <w:gridSpan w:val="6"/>
            <w:tcBorders>
              <w:top w:val="single" w:color="000000" w:sz="6" w:space="0"/>
              <w:left w:val="single" w:color="000000" w:sz="6" w:space="0"/>
              <w:bottom w:val="single" w:color="000000" w:sz="6"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□招标人代表□招标代理□磋商响应供应商代表□评标专家</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30" w:hRule="atLeast"/>
          <w:jc w:val="center"/>
        </w:trPr>
        <w:tc>
          <w:tcPr>
            <w:tcW w:w="9598" w:type="dxa"/>
            <w:gridSpan w:val="7"/>
            <w:tcBorders>
              <w:top w:val="single" w:color="000000" w:sz="6" w:space="0"/>
              <w:left w:val="single" w:color="000000" w:sz="4" w:space="0"/>
              <w:bottom w:val="single" w:color="000000" w:sz="6"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个人健康情况</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66" w:hRule="atLeast"/>
          <w:jc w:val="center"/>
        </w:trPr>
        <w:tc>
          <w:tcPr>
            <w:tcW w:w="2107" w:type="dxa"/>
            <w:tcBorders>
              <w:top w:val="single" w:color="000000" w:sz="6" w:space="0"/>
              <w:left w:val="single" w:color="000000" w:sz="4"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发热、乏力</w:t>
            </w:r>
          </w:p>
        </w:tc>
        <w:tc>
          <w:tcPr>
            <w:tcW w:w="945"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□有</w:t>
            </w:r>
          </w:p>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□无</w:t>
            </w:r>
          </w:p>
        </w:tc>
        <w:tc>
          <w:tcPr>
            <w:tcW w:w="2023" w:type="dxa"/>
            <w:gridSpan w:val="3"/>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咳嗽、气促</w:t>
            </w:r>
          </w:p>
        </w:tc>
        <w:tc>
          <w:tcPr>
            <w:tcW w:w="4523" w:type="dxa"/>
            <w:gridSpan w:val="2"/>
            <w:tcBorders>
              <w:top w:val="single" w:color="000000" w:sz="6" w:space="0"/>
              <w:left w:val="single" w:color="000000" w:sz="6" w:space="0"/>
              <w:bottom w:val="single" w:color="000000" w:sz="6"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□有</w:t>
            </w:r>
          </w:p>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269" w:hRule="atLeast"/>
          <w:jc w:val="center"/>
        </w:trPr>
        <w:tc>
          <w:tcPr>
            <w:tcW w:w="9598" w:type="dxa"/>
            <w:gridSpan w:val="7"/>
            <w:tcBorders>
              <w:top w:val="single" w:color="000000" w:sz="6" w:space="0"/>
              <w:left w:val="single" w:color="000000" w:sz="4" w:space="0"/>
              <w:bottom w:val="single" w:color="000000" w:sz="6"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是否在近14天内离开过杭州？</w:t>
            </w:r>
          </w:p>
          <w:p>
            <w:pPr>
              <w:snapToGrid w:val="0"/>
              <w:jc w:val="center"/>
              <w:rPr>
                <w:rStyle w:val="46"/>
                <w:rFonts w:asciiTheme="majorEastAsia" w:hAnsiTheme="majorEastAsia" w:eastAsiaTheme="majorEastAsia" w:cstheme="majorEastAsia"/>
                <w:b/>
                <w:color w:val="auto"/>
                <w:spacing w:val="8"/>
                <w:sz w:val="24"/>
                <w:szCs w:val="24"/>
                <w:highlight w:val="none"/>
              </w:rPr>
            </w:pPr>
            <w:r>
              <w:rPr>
                <w:rStyle w:val="46"/>
                <w:rFonts w:hint="eastAsia" w:asciiTheme="majorEastAsia" w:hAnsiTheme="majorEastAsia" w:eastAsiaTheme="majorEastAsia" w:cstheme="majorEastAsia"/>
                <w:b/>
                <w:color w:val="auto"/>
                <w:spacing w:val="8"/>
                <w:sz w:val="24"/>
                <w:szCs w:val="24"/>
                <w:highlight w:val="none"/>
              </w:rPr>
              <w:t>□离开过杭州        □从未离开杭州</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81" w:hRule="atLeast"/>
          <w:jc w:val="center"/>
        </w:trPr>
        <w:tc>
          <w:tcPr>
            <w:tcW w:w="2107" w:type="dxa"/>
            <w:tcBorders>
              <w:top w:val="single" w:color="000000" w:sz="6" w:space="0"/>
              <w:left w:val="single" w:color="000000" w:sz="4"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离杭目的地</w:t>
            </w:r>
          </w:p>
        </w:tc>
        <w:tc>
          <w:tcPr>
            <w:tcW w:w="1213" w:type="dxa"/>
            <w:gridSpan w:val="2"/>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p>
        </w:tc>
        <w:tc>
          <w:tcPr>
            <w:tcW w:w="1640" w:type="dxa"/>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离杭时间</w:t>
            </w:r>
          </w:p>
        </w:tc>
        <w:tc>
          <w:tcPr>
            <w:tcW w:w="4638" w:type="dxa"/>
            <w:gridSpan w:val="3"/>
            <w:tcBorders>
              <w:top w:val="single" w:color="000000" w:sz="6" w:space="0"/>
              <w:left w:val="single" w:color="000000" w:sz="6" w:space="0"/>
              <w:bottom w:val="single" w:color="000000" w:sz="6"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88" w:hRule="atLeast"/>
          <w:jc w:val="center"/>
        </w:trPr>
        <w:tc>
          <w:tcPr>
            <w:tcW w:w="2107" w:type="dxa"/>
            <w:tcBorders>
              <w:top w:val="single" w:color="000000" w:sz="6" w:space="0"/>
              <w:left w:val="single" w:color="000000" w:sz="4" w:space="0"/>
              <w:bottom w:val="single" w:color="000000" w:sz="6" w:space="0"/>
              <w:right w:val="single" w:color="000000" w:sz="6" w:space="0"/>
            </w:tcBorders>
            <w:vAlign w:val="center"/>
          </w:tcPr>
          <w:p>
            <w:pPr>
              <w:snapToGrid w:val="0"/>
              <w:spacing w:line="400" w:lineRule="exact"/>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乘坐交通</w:t>
            </w:r>
          </w:p>
          <w:p>
            <w:pPr>
              <w:snapToGrid w:val="0"/>
              <w:spacing w:line="400" w:lineRule="exact"/>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工具（车次）</w:t>
            </w:r>
          </w:p>
        </w:tc>
        <w:tc>
          <w:tcPr>
            <w:tcW w:w="1213" w:type="dxa"/>
            <w:gridSpan w:val="2"/>
            <w:tcBorders>
              <w:top w:val="single" w:color="000000" w:sz="6" w:space="0"/>
              <w:left w:val="single" w:color="000000" w:sz="6" w:space="0"/>
              <w:bottom w:val="single" w:color="000000" w:sz="6" w:space="0"/>
              <w:right w:val="single" w:color="000000" w:sz="6"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p>
        </w:tc>
        <w:tc>
          <w:tcPr>
            <w:tcW w:w="1640" w:type="dxa"/>
            <w:tcBorders>
              <w:top w:val="single" w:color="000000" w:sz="6" w:space="0"/>
              <w:left w:val="single" w:color="000000" w:sz="6" w:space="0"/>
              <w:bottom w:val="single" w:color="000000" w:sz="6"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返杭时间</w:t>
            </w:r>
          </w:p>
        </w:tc>
        <w:tc>
          <w:tcPr>
            <w:tcW w:w="4638" w:type="dxa"/>
            <w:gridSpan w:val="3"/>
            <w:tcBorders>
              <w:top w:val="single" w:color="000000" w:sz="6" w:space="0"/>
              <w:left w:val="single" w:color="000000" w:sz="4" w:space="0"/>
              <w:bottom w:val="single" w:color="000000" w:sz="6" w:space="0"/>
              <w:right w:val="single" w:color="000000" w:sz="4" w:space="0"/>
            </w:tcBorders>
            <w:vAlign w:val="center"/>
          </w:tcPr>
          <w:p>
            <w:pPr>
              <w:snapToGrid w:val="0"/>
              <w:jc w:val="center"/>
              <w:rPr>
                <w:rStyle w:val="46"/>
                <w:rFonts w:asciiTheme="majorEastAsia" w:hAnsiTheme="majorEastAsia" w:eastAsiaTheme="majorEastAsia" w:cstheme="majorEastAsia"/>
                <w:color w:val="auto"/>
                <w:spacing w:val="8"/>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233" w:hRule="atLeast"/>
          <w:jc w:val="center"/>
        </w:trPr>
        <w:tc>
          <w:tcPr>
            <w:tcW w:w="4960" w:type="dxa"/>
            <w:gridSpan w:val="4"/>
            <w:tcBorders>
              <w:top w:val="single" w:color="000000" w:sz="6" w:space="0"/>
              <w:left w:val="single" w:color="000000" w:sz="4" w:space="0"/>
              <w:bottom w:val="single" w:color="000000" w:sz="6" w:space="0"/>
              <w:right w:val="single" w:color="000000" w:sz="4" w:space="0"/>
            </w:tcBorders>
          </w:tcPr>
          <w:p>
            <w:pPr>
              <w:snapToGrid w:val="0"/>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近14天内是否与疫情重点地区人员接触？</w:t>
            </w:r>
          </w:p>
          <w:p>
            <w:pPr>
              <w:snapToGrid w:val="0"/>
              <w:rPr>
                <w:rStyle w:val="46"/>
                <w:rFonts w:asciiTheme="majorEastAsia" w:hAnsiTheme="majorEastAsia" w:eastAsiaTheme="majorEastAsia" w:cstheme="majorEastAsia"/>
                <w:b/>
                <w:color w:val="auto"/>
                <w:spacing w:val="8"/>
                <w:sz w:val="24"/>
                <w:szCs w:val="24"/>
                <w:highlight w:val="none"/>
              </w:rPr>
            </w:pPr>
            <w:r>
              <w:rPr>
                <w:rStyle w:val="46"/>
                <w:rFonts w:hint="eastAsia" w:asciiTheme="majorEastAsia" w:hAnsiTheme="majorEastAsia" w:eastAsiaTheme="majorEastAsia" w:cstheme="majorEastAsia"/>
                <w:b/>
                <w:color w:val="auto"/>
                <w:spacing w:val="8"/>
                <w:sz w:val="24"/>
                <w:szCs w:val="24"/>
                <w:highlight w:val="none"/>
              </w:rPr>
              <w:t>□未接触过         □接触过</w:t>
            </w:r>
          </w:p>
          <w:p>
            <w:pPr>
              <w:snapToGrid w:val="0"/>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b/>
                <w:color w:val="auto"/>
                <w:spacing w:val="8"/>
                <w:sz w:val="24"/>
                <w:szCs w:val="24"/>
                <w:highlight w:val="none"/>
              </w:rPr>
              <w:t>具体接触时间及地点：</w:t>
            </w:r>
          </w:p>
        </w:tc>
        <w:tc>
          <w:tcPr>
            <w:tcW w:w="4638" w:type="dxa"/>
            <w:gridSpan w:val="3"/>
            <w:tcBorders>
              <w:top w:val="single" w:color="000000" w:sz="6" w:space="0"/>
              <w:left w:val="single" w:color="000000" w:sz="4" w:space="0"/>
              <w:bottom w:val="single" w:color="000000" w:sz="6" w:space="0"/>
              <w:right w:val="single" w:color="000000" w:sz="4" w:space="0"/>
            </w:tcBorders>
          </w:tcPr>
          <w:p>
            <w:pPr>
              <w:snapToGrid w:val="0"/>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是否接触过确诊病人或疑似病人？</w:t>
            </w:r>
          </w:p>
          <w:p>
            <w:pPr>
              <w:snapToGrid w:val="0"/>
              <w:rPr>
                <w:rStyle w:val="46"/>
                <w:rFonts w:asciiTheme="majorEastAsia" w:hAnsiTheme="majorEastAsia" w:eastAsiaTheme="majorEastAsia" w:cstheme="majorEastAsia"/>
                <w:b/>
                <w:color w:val="auto"/>
                <w:spacing w:val="8"/>
                <w:sz w:val="24"/>
                <w:szCs w:val="24"/>
                <w:highlight w:val="none"/>
              </w:rPr>
            </w:pPr>
            <w:r>
              <w:rPr>
                <w:rStyle w:val="46"/>
                <w:rFonts w:hint="eastAsia" w:asciiTheme="majorEastAsia" w:hAnsiTheme="majorEastAsia" w:eastAsiaTheme="majorEastAsia" w:cstheme="majorEastAsia"/>
                <w:b/>
                <w:color w:val="auto"/>
                <w:spacing w:val="8"/>
                <w:sz w:val="24"/>
                <w:szCs w:val="24"/>
                <w:highlight w:val="none"/>
              </w:rPr>
              <w:t>□未接触过  □接触过</w:t>
            </w:r>
          </w:p>
          <w:p>
            <w:pPr>
              <w:snapToGrid w:val="0"/>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b/>
                <w:color w:val="auto"/>
                <w:spacing w:val="8"/>
                <w:sz w:val="24"/>
                <w:szCs w:val="24"/>
                <w:highlight w:val="none"/>
              </w:rPr>
              <w:t>具体接触时间及地点：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374" w:hRule="atLeast"/>
          <w:jc w:val="center"/>
        </w:trPr>
        <w:tc>
          <w:tcPr>
            <w:tcW w:w="9598" w:type="dxa"/>
            <w:gridSpan w:val="7"/>
            <w:tcBorders>
              <w:top w:val="single" w:color="000000" w:sz="6" w:space="0"/>
              <w:left w:val="single" w:color="000000" w:sz="4" w:space="0"/>
              <w:bottom w:val="single" w:color="000000" w:sz="4" w:space="0"/>
              <w:right w:val="single" w:color="000000" w:sz="4" w:space="0"/>
            </w:tcBorders>
            <w:vAlign w:val="center"/>
          </w:tcPr>
          <w:p>
            <w:pPr>
              <w:snapToGrid w:val="0"/>
              <w:spacing w:line="500" w:lineRule="exact"/>
              <w:jc w:val="left"/>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本人承诺以上信息真实准确。如有不实，愿承担由此引起的一切后果及法律责任。</w:t>
            </w:r>
          </w:p>
          <w:p>
            <w:pPr>
              <w:snapToGrid w:val="0"/>
              <w:spacing w:line="360" w:lineRule="auto"/>
              <w:jc w:val="left"/>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 xml:space="preserve">                   申请人（签名）：       日期：     </w:t>
            </w:r>
          </w:p>
          <w:p>
            <w:pPr>
              <w:snapToGrid w:val="0"/>
              <w:spacing w:line="360" w:lineRule="auto"/>
              <w:ind w:firstLine="2560" w:firstLineChars="1000"/>
              <w:jc w:val="left"/>
              <w:rPr>
                <w:rStyle w:val="46"/>
                <w:rFonts w:asciiTheme="majorEastAsia" w:hAnsiTheme="majorEastAsia" w:eastAsiaTheme="majorEastAsia" w:cstheme="majorEastAsia"/>
                <w:color w:val="auto"/>
                <w:spacing w:val="8"/>
                <w:sz w:val="24"/>
                <w:szCs w:val="24"/>
                <w:highlight w:val="none"/>
              </w:rPr>
            </w:pPr>
            <w:r>
              <w:rPr>
                <w:rStyle w:val="46"/>
                <w:rFonts w:hint="eastAsia" w:asciiTheme="majorEastAsia" w:hAnsiTheme="majorEastAsia" w:eastAsiaTheme="majorEastAsia" w:cstheme="majorEastAsia"/>
                <w:color w:val="auto"/>
                <w:spacing w:val="8"/>
                <w:sz w:val="24"/>
                <w:szCs w:val="24"/>
                <w:highlight w:val="none"/>
              </w:rPr>
              <w:t>所在单位（公章）：</w:t>
            </w:r>
          </w:p>
        </w:tc>
      </w:tr>
    </w:tbl>
    <w:p>
      <w:pPr>
        <w:pStyle w:val="68"/>
        <w:snapToGrid w:val="0"/>
        <w:jc w:val="both"/>
        <w:rPr>
          <w:rStyle w:val="46"/>
          <w:rFonts w:asciiTheme="majorEastAsia" w:hAnsiTheme="majorEastAsia" w:eastAsiaTheme="majorEastAsia" w:cstheme="majorEastAsia"/>
          <w:color w:val="auto"/>
          <w:highlight w:val="none"/>
        </w:rPr>
      </w:pPr>
    </w:p>
    <w:sectPr>
      <w:headerReference r:id="rId7" w:type="default"/>
      <w:footerReference r:id="rId8" w:type="default"/>
      <w:pgSz w:w="11906" w:h="16838"/>
      <w:pgMar w:top="1246" w:right="1466" w:bottom="1361" w:left="126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宋体..璂..">
    <w:altName w:val="宋体"/>
    <w:panose1 w:val="00000000000000000000"/>
    <w:charset w:val="86"/>
    <w:family w:val="roman"/>
    <w:pitch w:val="default"/>
    <w:sig w:usb0="00000000" w:usb1="00000000" w:usb2="00000010" w:usb3="00000000" w:csb0="00040000" w:csb1="00000000"/>
  </w:font>
  <w:font w:name="Myriad Pro">
    <w:altName w:val="Corbel"/>
    <w:panose1 w:val="00000000000000000000"/>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Helv">
    <w:altName w:val="Segoe Print"/>
    <w:panose1 w:val="020B0604020202030204"/>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Century">
    <w:altName w:val="Nyala"/>
    <w:panose1 w:val="02040604050505020304"/>
    <w:charset w:val="00"/>
    <w:family w:val="roman"/>
    <w:pitch w:val="default"/>
    <w:sig w:usb0="00000000"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Narrow">
    <w:panose1 w:val="020B0506020202030204"/>
    <w:charset w:val="00"/>
    <w:family w:val="swiss"/>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
    <w:altName w:val="微软雅黑"/>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仿宋_GBK">
    <w:altName w:val="微软雅黑"/>
    <w:panose1 w:val="00000000000000000000"/>
    <w:charset w:val="86"/>
    <w:family w:val="auto"/>
    <w:pitch w:val="default"/>
    <w:sig w:usb0="00000000" w:usb1="00000000" w:usb2="00082016" w:usb3="00000000" w:csb0="00040001" w:csb1="0000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rPr>
        <w:rStyle w:val="46"/>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margin" w:hAnchor="text" w:xAlign="center" w:y="1"/>
      <w:rPr>
        <w:rStyle w:val="72"/>
        <w:rFonts w:ascii="宋体"/>
      </w:rPr>
    </w:pPr>
  </w:p>
  <w:p>
    <w:pPr>
      <w:pStyle w:val="13"/>
      <w:ind w:right="360"/>
      <w:rPr>
        <w:rStyle w:val="46"/>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rPr>
        <w:rStyle w:val="46"/>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W378kBAACe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l5w5YenBL9+/XX78uvz8ypbl&#10;6n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fvyQEAAJ4DAAAOAAAAAAAAAAEAIAAAAB4BAABkcnMvZTJvRG9j&#10;LnhtbFBLBQYAAAAABgAGAFkBAABZ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rStyle w:val="46"/>
        <w:rFonts w:ascii="宋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rPr>
                              <w:rStyle w:val="46"/>
                              <w:rFonts w:ascii="宋体"/>
                            </w:rPr>
                          </w:pPr>
                        </w:p>
                        <w:p>
                          <w:pPr>
                            <w:rPr>
                              <w:rStyle w:val="46"/>
                              <w:rFonts w:ascii="宋体"/>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cysAr7sBAACEAwAADgAAAAAAAAABACAAAAAhAQAAZHJzL2Uyb0RvYy54bWxQSwUGAAAA&#10;AAYABgBZAQAATgUAAAAA&#10;">
              <v:fill on="f" focussize="0,0"/>
              <v:stroke on="f"/>
              <v:imagedata o:title=""/>
              <o:lock v:ext="edit" aspectratio="f"/>
              <v:textbox inset="0mm,0mm,0mm,0mm">
                <w:txbxContent>
                  <w:p>
                    <w:pPr>
                      <w:pStyle w:val="13"/>
                      <w:rPr>
                        <w:rStyle w:val="46"/>
                        <w:rFonts w:ascii="宋体"/>
                      </w:rPr>
                    </w:pPr>
                  </w:p>
                  <w:p>
                    <w:pPr>
                      <w:rPr>
                        <w:rStyle w:val="46"/>
                        <w:rFonts w:ascii="宋体"/>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jc w:val="center"/>
      <w:rPr>
        <w:rStyle w:val="46"/>
        <w:rFonts w:ascii="方正仿宋_GBK" w:eastAsia="方正仿宋_GBK"/>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5LUJ8kBAACeAwAADgAAAGRycy9lMm9Eb2MueG1srVNLbtswEN0XyB0I&#10;7mPJRlE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pt6FtKLDP44Ofv384/fp1/fiXL&#10;clUlhXoPNRY+eSyNw50bcG/mOGAwER9kMOmLlAjmUd/TRV8xRMLTpWpVVS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PktQnyQEAAJ4DAAAOAAAAAAAAAAEAIAAAAB4BAABkcnMvZTJvRG9j&#10;LnhtbFBLBQYAAAAABgAGAFkBAABZ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rStyle w:val="46"/>
        <w:rFonts w:ascii="宋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rPr>
                              <w:rStyle w:val="46"/>
                              <w:rFonts w:ascii="宋体"/>
                            </w:rPr>
                          </w:pPr>
                        </w:p>
                        <w:p>
                          <w:pPr>
                            <w:rPr>
                              <w:rStyle w:val="46"/>
                              <w:rFonts w:ascii="宋体"/>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BH/WYOugEAAIQDAAAOAAAAAAAAAAEAIAAAACEBAABkcnMvZTJvRG9jLnhtbFBLBQYAAAAA&#10;BgAGAFkBAABNBQAAAAA=&#10;">
              <v:fill on="f" focussize="0,0"/>
              <v:stroke on="f"/>
              <v:imagedata o:title=""/>
              <o:lock v:ext="edit" aspectratio="f"/>
              <v:textbox inset="0mm,0mm,0mm,0mm">
                <w:txbxContent>
                  <w:p>
                    <w:pPr>
                      <w:pStyle w:val="13"/>
                      <w:rPr>
                        <w:rStyle w:val="46"/>
                        <w:rFonts w:ascii="宋体"/>
                      </w:rPr>
                    </w:pPr>
                  </w:p>
                  <w:p>
                    <w:pPr>
                      <w:rPr>
                        <w:rStyle w:val="46"/>
                        <w:rFonts w:ascii="宋体"/>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Style w:val="46"/>
        <w:rFonts w:asci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right"/>
      <w:rPr>
        <w:rStyle w:val="46"/>
        <w:rFonts w:ascii="宋体" w:hAnsi="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C50F0"/>
    <w:multiLevelType w:val="multilevel"/>
    <w:tmpl w:val="395C50F0"/>
    <w:lvl w:ilvl="0" w:tentative="0">
      <w:start w:val="1"/>
      <w:numFmt w:val="decimal"/>
      <w:pStyle w:val="224"/>
      <w:lvlText w:val="%1."/>
      <w:lvlJc w:val="left"/>
      <w:pPr>
        <w:widowControl/>
        <w:tabs>
          <w:tab w:val="left" w:pos="425"/>
        </w:tabs>
        <w:ind w:left="425" w:hanging="425"/>
        <w:textAlignment w:val="baseline"/>
      </w:pPr>
      <w:rPr>
        <w:rFonts w:eastAsia="黑体"/>
        <w:b w:val="0"/>
        <w:i w:val="0"/>
        <w:sz w:val="32"/>
      </w:rPr>
    </w:lvl>
    <w:lvl w:ilvl="1" w:tentative="0">
      <w:start w:val="1"/>
      <w:numFmt w:val="decimal"/>
      <w:lvlText w:val="%1.%2."/>
      <w:lvlJc w:val="left"/>
      <w:pPr>
        <w:widowControl/>
        <w:tabs>
          <w:tab w:val="left" w:pos="567"/>
        </w:tabs>
        <w:ind w:left="567" w:hanging="567"/>
        <w:textAlignment w:val="baseline"/>
      </w:pPr>
    </w:lvl>
    <w:lvl w:ilvl="2" w:tentative="0">
      <w:start w:val="1"/>
      <w:numFmt w:val="decimal"/>
      <w:lvlText w:val="%1.%2.%3."/>
      <w:lvlJc w:val="left"/>
      <w:pPr>
        <w:widowControl/>
        <w:tabs>
          <w:tab w:val="left" w:pos="709"/>
        </w:tabs>
        <w:ind w:left="709" w:hanging="709"/>
        <w:textAlignment w:val="baseline"/>
      </w:pPr>
    </w:lvl>
    <w:lvl w:ilvl="3" w:tentative="0">
      <w:start w:val="1"/>
      <w:numFmt w:val="decimal"/>
      <w:lvlText w:val="%1.%2.%3.%4."/>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1">
    <w:nsid w:val="3E3A07A7"/>
    <w:multiLevelType w:val="multilevel"/>
    <w:tmpl w:val="3E3A07A7"/>
    <w:lvl w:ilvl="0" w:tentative="0">
      <w:start w:val="1"/>
      <w:numFmt w:val="decimal"/>
      <w:pStyle w:val="34"/>
      <w:lvlText w:val="（%1）"/>
      <w:lvlJc w:val="left"/>
      <w:pPr>
        <w:widowControl/>
        <w:ind w:left="1560" w:hanging="720"/>
        <w:textAlignment w:val="baseline"/>
      </w:pPr>
      <w:rPr>
        <w:color w:val="000000"/>
        <w:sz w:val="21"/>
      </w:rPr>
    </w:lvl>
    <w:lvl w:ilvl="1" w:tentative="0">
      <w:start w:val="1"/>
      <w:numFmt w:val="decimal"/>
      <w:lvlText w:val="%1、"/>
      <w:lvlJc w:val="left"/>
      <w:pPr>
        <w:widowControl/>
        <w:ind w:left="1620" w:hanging="360"/>
        <w:textAlignment w:val="baseline"/>
      </w:pPr>
    </w:lvl>
    <w:lvl w:ilvl="2" w:tentative="0">
      <w:start w:val="1"/>
      <w:numFmt w:val="lowerRoman"/>
      <w:lvlText w:val="%1."/>
      <w:lvlJc w:val="right"/>
      <w:pPr>
        <w:widowControl/>
        <w:ind w:left="2100" w:hanging="420"/>
        <w:textAlignment w:val="baseline"/>
      </w:pPr>
    </w:lvl>
    <w:lvl w:ilvl="3" w:tentative="0">
      <w:start w:val="1"/>
      <w:numFmt w:val="decimal"/>
      <w:lvlText w:val="%1."/>
      <w:lvlJc w:val="left"/>
      <w:pPr>
        <w:widowControl/>
        <w:ind w:left="2520" w:hanging="420"/>
        <w:textAlignment w:val="baseline"/>
      </w:pPr>
    </w:lvl>
    <w:lvl w:ilvl="4" w:tentative="0">
      <w:start w:val="1"/>
      <w:numFmt w:val="lowerLetter"/>
      <w:lvlText w:val="%1)"/>
      <w:lvlJc w:val="left"/>
      <w:pPr>
        <w:widowControl/>
        <w:ind w:left="2940" w:hanging="420"/>
        <w:textAlignment w:val="baseline"/>
      </w:pPr>
    </w:lvl>
    <w:lvl w:ilvl="5" w:tentative="0">
      <w:start w:val="1"/>
      <w:numFmt w:val="lowerRoman"/>
      <w:lvlText w:val="%1."/>
      <w:lvlJc w:val="right"/>
      <w:pPr>
        <w:widowControl/>
        <w:ind w:left="3360" w:hanging="420"/>
        <w:textAlignment w:val="baseline"/>
      </w:pPr>
    </w:lvl>
    <w:lvl w:ilvl="6" w:tentative="0">
      <w:start w:val="1"/>
      <w:numFmt w:val="decimal"/>
      <w:lvlText w:val="%1."/>
      <w:lvlJc w:val="left"/>
      <w:pPr>
        <w:widowControl/>
        <w:ind w:left="3780" w:hanging="420"/>
        <w:textAlignment w:val="baseline"/>
      </w:pPr>
    </w:lvl>
    <w:lvl w:ilvl="7" w:tentative="0">
      <w:start w:val="1"/>
      <w:numFmt w:val="lowerLetter"/>
      <w:lvlText w:val="%1)"/>
      <w:lvlJc w:val="left"/>
      <w:pPr>
        <w:widowControl/>
        <w:ind w:left="4200" w:hanging="420"/>
        <w:textAlignment w:val="baseline"/>
      </w:pPr>
    </w:lvl>
    <w:lvl w:ilvl="8" w:tentative="0">
      <w:start w:val="1"/>
      <w:numFmt w:val="lowerRoman"/>
      <w:lvlText w:val="%1."/>
      <w:lvlJc w:val="right"/>
      <w:pPr>
        <w:widowControl/>
        <w:ind w:left="4620" w:hanging="420"/>
        <w:textAlignment w:val="baseline"/>
      </w:pPr>
    </w:lvl>
  </w:abstractNum>
  <w:abstractNum w:abstractNumId="2">
    <w:nsid w:val="71187522"/>
    <w:multiLevelType w:val="multilevel"/>
    <w:tmpl w:val="71187522"/>
    <w:lvl w:ilvl="0" w:tentative="0">
      <w:start w:val="1"/>
      <w:numFmt w:val="japaneseCounting"/>
      <w:pStyle w:val="5"/>
      <w:lvlText w:val="第%1章"/>
      <w:lvlJc w:val="left"/>
      <w:pPr>
        <w:tabs>
          <w:tab w:val="left" w:pos="1620"/>
        </w:tabs>
        <w:ind w:left="1620" w:hanging="16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jU1NzMyYTQzOWU1OTM1Yjk5NzE2OWVlMmJjM2YifQ=="/>
  </w:docVars>
  <w:rsids>
    <w:rsidRoot w:val="00C82444"/>
    <w:rsid w:val="00005DC4"/>
    <w:rsid w:val="000129B1"/>
    <w:rsid w:val="000435DF"/>
    <w:rsid w:val="0009156B"/>
    <w:rsid w:val="000A2FA7"/>
    <w:rsid w:val="000B6BF9"/>
    <w:rsid w:val="000E3CAB"/>
    <w:rsid w:val="000F1045"/>
    <w:rsid w:val="00107D2A"/>
    <w:rsid w:val="001B3495"/>
    <w:rsid w:val="001B4F77"/>
    <w:rsid w:val="0033698B"/>
    <w:rsid w:val="00342EC9"/>
    <w:rsid w:val="00347482"/>
    <w:rsid w:val="0038045B"/>
    <w:rsid w:val="003F64DE"/>
    <w:rsid w:val="0042306E"/>
    <w:rsid w:val="00495016"/>
    <w:rsid w:val="004C20F8"/>
    <w:rsid w:val="004F6107"/>
    <w:rsid w:val="005244CB"/>
    <w:rsid w:val="00545FB4"/>
    <w:rsid w:val="005542BD"/>
    <w:rsid w:val="005D27D1"/>
    <w:rsid w:val="005E5690"/>
    <w:rsid w:val="005F3680"/>
    <w:rsid w:val="00644C36"/>
    <w:rsid w:val="00645212"/>
    <w:rsid w:val="00656206"/>
    <w:rsid w:val="006707C1"/>
    <w:rsid w:val="00751306"/>
    <w:rsid w:val="007843DF"/>
    <w:rsid w:val="007A31B7"/>
    <w:rsid w:val="007B58FB"/>
    <w:rsid w:val="007C4734"/>
    <w:rsid w:val="008226E1"/>
    <w:rsid w:val="00823304"/>
    <w:rsid w:val="00851602"/>
    <w:rsid w:val="00901B4D"/>
    <w:rsid w:val="00925513"/>
    <w:rsid w:val="00932FC9"/>
    <w:rsid w:val="00994C06"/>
    <w:rsid w:val="009D5128"/>
    <w:rsid w:val="009E38D1"/>
    <w:rsid w:val="00A20482"/>
    <w:rsid w:val="00A33755"/>
    <w:rsid w:val="00A82BE1"/>
    <w:rsid w:val="00B16C9A"/>
    <w:rsid w:val="00C23E3D"/>
    <w:rsid w:val="00C5548C"/>
    <w:rsid w:val="00C82444"/>
    <w:rsid w:val="00C903F2"/>
    <w:rsid w:val="00CB588E"/>
    <w:rsid w:val="00CB7B32"/>
    <w:rsid w:val="00CD4349"/>
    <w:rsid w:val="00D343A3"/>
    <w:rsid w:val="00DC6A37"/>
    <w:rsid w:val="00EB63CD"/>
    <w:rsid w:val="00EB66BF"/>
    <w:rsid w:val="00F67F24"/>
    <w:rsid w:val="00FB7967"/>
    <w:rsid w:val="00FF334A"/>
    <w:rsid w:val="019B3E60"/>
    <w:rsid w:val="034026E5"/>
    <w:rsid w:val="052C7B86"/>
    <w:rsid w:val="05E3771D"/>
    <w:rsid w:val="06383ECF"/>
    <w:rsid w:val="06911C3B"/>
    <w:rsid w:val="079C505E"/>
    <w:rsid w:val="07DF0077"/>
    <w:rsid w:val="07EA7D6F"/>
    <w:rsid w:val="088F744D"/>
    <w:rsid w:val="093175F4"/>
    <w:rsid w:val="09351892"/>
    <w:rsid w:val="094909A0"/>
    <w:rsid w:val="095758CA"/>
    <w:rsid w:val="0A7317B8"/>
    <w:rsid w:val="0A9D253E"/>
    <w:rsid w:val="0B20421F"/>
    <w:rsid w:val="0B6B051B"/>
    <w:rsid w:val="0C2F4BB7"/>
    <w:rsid w:val="0C502D05"/>
    <w:rsid w:val="0CE01853"/>
    <w:rsid w:val="0D4728C2"/>
    <w:rsid w:val="0E1E1875"/>
    <w:rsid w:val="0E4C1889"/>
    <w:rsid w:val="0EA160CB"/>
    <w:rsid w:val="0EE228A3"/>
    <w:rsid w:val="0F8104B5"/>
    <w:rsid w:val="0FA364D6"/>
    <w:rsid w:val="0FD9353B"/>
    <w:rsid w:val="120B2429"/>
    <w:rsid w:val="1216373A"/>
    <w:rsid w:val="128E1E1F"/>
    <w:rsid w:val="129C3675"/>
    <w:rsid w:val="12C26DB5"/>
    <w:rsid w:val="135950FD"/>
    <w:rsid w:val="13DC21E9"/>
    <w:rsid w:val="147D7A08"/>
    <w:rsid w:val="14D01F7A"/>
    <w:rsid w:val="151942E8"/>
    <w:rsid w:val="161E71F7"/>
    <w:rsid w:val="17F92768"/>
    <w:rsid w:val="183F48C2"/>
    <w:rsid w:val="19C85E69"/>
    <w:rsid w:val="1B136EBE"/>
    <w:rsid w:val="1B6C2C88"/>
    <w:rsid w:val="1BC731AC"/>
    <w:rsid w:val="1C542117"/>
    <w:rsid w:val="1CB810E7"/>
    <w:rsid w:val="1D18647A"/>
    <w:rsid w:val="1DC77C12"/>
    <w:rsid w:val="1DEF4FEF"/>
    <w:rsid w:val="20DD55C0"/>
    <w:rsid w:val="20E068FD"/>
    <w:rsid w:val="212A0097"/>
    <w:rsid w:val="21373923"/>
    <w:rsid w:val="21447F08"/>
    <w:rsid w:val="21836E46"/>
    <w:rsid w:val="21BF3D5B"/>
    <w:rsid w:val="226A6DC6"/>
    <w:rsid w:val="229B48D9"/>
    <w:rsid w:val="22AA7723"/>
    <w:rsid w:val="22AB33E9"/>
    <w:rsid w:val="231B66EB"/>
    <w:rsid w:val="23444B59"/>
    <w:rsid w:val="23474F72"/>
    <w:rsid w:val="2362642C"/>
    <w:rsid w:val="24836794"/>
    <w:rsid w:val="254B6F9C"/>
    <w:rsid w:val="256117E3"/>
    <w:rsid w:val="25BA15ED"/>
    <w:rsid w:val="26763806"/>
    <w:rsid w:val="26C32062"/>
    <w:rsid w:val="27893DAB"/>
    <w:rsid w:val="287F0013"/>
    <w:rsid w:val="290207ED"/>
    <w:rsid w:val="2BAA2E62"/>
    <w:rsid w:val="2BDB5411"/>
    <w:rsid w:val="2BEF7F55"/>
    <w:rsid w:val="2C0462B5"/>
    <w:rsid w:val="2C1459F8"/>
    <w:rsid w:val="2D7828F8"/>
    <w:rsid w:val="2E861327"/>
    <w:rsid w:val="2F8D56EA"/>
    <w:rsid w:val="3293148F"/>
    <w:rsid w:val="32C52BC6"/>
    <w:rsid w:val="32C5645F"/>
    <w:rsid w:val="32E427DE"/>
    <w:rsid w:val="342C00C9"/>
    <w:rsid w:val="34336D9B"/>
    <w:rsid w:val="344118B0"/>
    <w:rsid w:val="34B935C2"/>
    <w:rsid w:val="34C35F6B"/>
    <w:rsid w:val="355960E8"/>
    <w:rsid w:val="35DF578E"/>
    <w:rsid w:val="361B3E07"/>
    <w:rsid w:val="3681582F"/>
    <w:rsid w:val="368A52C9"/>
    <w:rsid w:val="37447419"/>
    <w:rsid w:val="37953447"/>
    <w:rsid w:val="38157B54"/>
    <w:rsid w:val="389F7D6B"/>
    <w:rsid w:val="39400840"/>
    <w:rsid w:val="3A687B76"/>
    <w:rsid w:val="3AB06D5F"/>
    <w:rsid w:val="3AB82612"/>
    <w:rsid w:val="3AD66EB0"/>
    <w:rsid w:val="3B4C4E3A"/>
    <w:rsid w:val="3BBC0A63"/>
    <w:rsid w:val="3C094001"/>
    <w:rsid w:val="3C9A4305"/>
    <w:rsid w:val="3D570A9D"/>
    <w:rsid w:val="3E1F291C"/>
    <w:rsid w:val="3E82686E"/>
    <w:rsid w:val="3ECD17D7"/>
    <w:rsid w:val="406F5858"/>
    <w:rsid w:val="409077B3"/>
    <w:rsid w:val="41322966"/>
    <w:rsid w:val="417E520D"/>
    <w:rsid w:val="42640053"/>
    <w:rsid w:val="430C6884"/>
    <w:rsid w:val="442567B2"/>
    <w:rsid w:val="44FB6637"/>
    <w:rsid w:val="464E1599"/>
    <w:rsid w:val="466000AE"/>
    <w:rsid w:val="46D92F39"/>
    <w:rsid w:val="47243BB5"/>
    <w:rsid w:val="473B38A7"/>
    <w:rsid w:val="48DF41C7"/>
    <w:rsid w:val="4957740E"/>
    <w:rsid w:val="49DB63BD"/>
    <w:rsid w:val="4CB11E62"/>
    <w:rsid w:val="4D5E56EE"/>
    <w:rsid w:val="4D856FB8"/>
    <w:rsid w:val="4DA629E4"/>
    <w:rsid w:val="4DC077DE"/>
    <w:rsid w:val="4E13646B"/>
    <w:rsid w:val="4E185B94"/>
    <w:rsid w:val="4E7C5733"/>
    <w:rsid w:val="50055C49"/>
    <w:rsid w:val="504D2049"/>
    <w:rsid w:val="506135EA"/>
    <w:rsid w:val="51202612"/>
    <w:rsid w:val="519461CE"/>
    <w:rsid w:val="51AE7E46"/>
    <w:rsid w:val="525941F7"/>
    <w:rsid w:val="52B92EE7"/>
    <w:rsid w:val="53057F94"/>
    <w:rsid w:val="538232D9"/>
    <w:rsid w:val="53911318"/>
    <w:rsid w:val="549248F4"/>
    <w:rsid w:val="562023AC"/>
    <w:rsid w:val="5625224C"/>
    <w:rsid w:val="569B41C8"/>
    <w:rsid w:val="56A30E6B"/>
    <w:rsid w:val="5971379A"/>
    <w:rsid w:val="597E2F54"/>
    <w:rsid w:val="59822285"/>
    <w:rsid w:val="59B60ADE"/>
    <w:rsid w:val="5A4233A9"/>
    <w:rsid w:val="5B5957A3"/>
    <w:rsid w:val="5BBB7057"/>
    <w:rsid w:val="5BDD1924"/>
    <w:rsid w:val="5D6E6E1B"/>
    <w:rsid w:val="5E204F4D"/>
    <w:rsid w:val="5E3F32CC"/>
    <w:rsid w:val="5F1D65AC"/>
    <w:rsid w:val="5FA95E7A"/>
    <w:rsid w:val="5FCD4BA4"/>
    <w:rsid w:val="60887B51"/>
    <w:rsid w:val="611C035E"/>
    <w:rsid w:val="617B46C2"/>
    <w:rsid w:val="618953F4"/>
    <w:rsid w:val="61A55FBF"/>
    <w:rsid w:val="61C25947"/>
    <w:rsid w:val="62067D1B"/>
    <w:rsid w:val="63297326"/>
    <w:rsid w:val="63302CA5"/>
    <w:rsid w:val="64032DE5"/>
    <w:rsid w:val="640B10C9"/>
    <w:rsid w:val="644A1E53"/>
    <w:rsid w:val="647028E1"/>
    <w:rsid w:val="65B00F9C"/>
    <w:rsid w:val="67F0048D"/>
    <w:rsid w:val="69334C35"/>
    <w:rsid w:val="699F7328"/>
    <w:rsid w:val="6A7C28C5"/>
    <w:rsid w:val="6B432580"/>
    <w:rsid w:val="6BF56209"/>
    <w:rsid w:val="6BFF253E"/>
    <w:rsid w:val="6CB86128"/>
    <w:rsid w:val="6CF90658"/>
    <w:rsid w:val="6D3B501E"/>
    <w:rsid w:val="6DB92853"/>
    <w:rsid w:val="6DC335CE"/>
    <w:rsid w:val="6DC93948"/>
    <w:rsid w:val="6ED30A35"/>
    <w:rsid w:val="6EF11130"/>
    <w:rsid w:val="6F9A24B0"/>
    <w:rsid w:val="7327767A"/>
    <w:rsid w:val="738443C3"/>
    <w:rsid w:val="744E488E"/>
    <w:rsid w:val="74727FD6"/>
    <w:rsid w:val="759753ED"/>
    <w:rsid w:val="75EE16C6"/>
    <w:rsid w:val="76276755"/>
    <w:rsid w:val="764A772C"/>
    <w:rsid w:val="774F7E93"/>
    <w:rsid w:val="78242792"/>
    <w:rsid w:val="78457CA6"/>
    <w:rsid w:val="785B1E49"/>
    <w:rsid w:val="79747548"/>
    <w:rsid w:val="7A8E5D44"/>
    <w:rsid w:val="7AB00D95"/>
    <w:rsid w:val="7BBB2207"/>
    <w:rsid w:val="7C2D5AE1"/>
    <w:rsid w:val="7CED105B"/>
    <w:rsid w:val="7DE30125"/>
    <w:rsid w:val="7E6D4A6E"/>
    <w:rsid w:val="7E871CF2"/>
    <w:rsid w:val="7EA37E2C"/>
    <w:rsid w:val="7F1B506E"/>
    <w:rsid w:val="7F6B2860"/>
    <w:rsid w:val="7FB4040F"/>
    <w:rsid w:val="7FD05249"/>
    <w:rsid w:val="FF7EAA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宋体" w:hAnsi="Calibri" w:eastAsia="宋体" w:cs="Times New Roman"/>
      <w:sz w:val="34"/>
      <w:lang w:val="en-US" w:eastAsia="zh-CN" w:bidi="ar-SA"/>
    </w:rPr>
  </w:style>
  <w:style w:type="paragraph" w:styleId="5">
    <w:name w:val="heading 1"/>
    <w:basedOn w:val="1"/>
    <w:next w:val="1"/>
    <w:qFormat/>
    <w:uiPriority w:val="0"/>
    <w:pPr>
      <w:numPr>
        <w:ilvl w:val="0"/>
        <w:numId w:val="1"/>
      </w:numPr>
      <w:spacing w:line="440" w:lineRule="exact"/>
      <w:jc w:val="center"/>
      <w:outlineLvl w:val="0"/>
    </w:pPr>
    <w:rPr>
      <w:rFonts w:ascii="黑体" w:hAnsi="宋体" w:eastAsia="黑体"/>
      <w:b/>
      <w:color w:val="000000"/>
      <w:sz w:val="36"/>
      <w:szCs w:val="36"/>
    </w:rPr>
  </w:style>
  <w:style w:type="paragraph" w:styleId="6">
    <w:name w:val="heading 2"/>
    <w:basedOn w:val="1"/>
    <w:next w:val="1"/>
    <w:unhideWhenUsed/>
    <w:qFormat/>
    <w:uiPriority w:val="0"/>
    <w:pPr>
      <w:keepNext/>
      <w:keepLines/>
      <w:tabs>
        <w:tab w:val="left" w:pos="720"/>
      </w:tabs>
      <w:spacing w:before="260" w:after="260" w:line="416" w:lineRule="auto"/>
      <w:ind w:left="567" w:hanging="567"/>
      <w:outlineLvl w:val="1"/>
    </w:pPr>
    <w:rPr>
      <w:rFonts w:ascii="Arial" w:hAnsi="Arial" w:eastAsia="黑体"/>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adjustRightInd w:val="0"/>
      <w:spacing w:line="360" w:lineRule="auto"/>
      <w:ind w:firstLine="420"/>
    </w:pPr>
    <w:rPr>
      <w:rFonts w:ascii="Calibri" w:eastAsia="楷体_GB2312"/>
      <w:sz w:val="24"/>
    </w:rPr>
  </w:style>
  <w:style w:type="paragraph" w:styleId="3">
    <w:name w:val="Body Text"/>
    <w:basedOn w:val="1"/>
    <w:next w:val="2"/>
    <w:qFormat/>
    <w:uiPriority w:val="0"/>
    <w:pPr>
      <w:spacing w:after="120"/>
    </w:pPr>
  </w:style>
  <w:style w:type="paragraph" w:styleId="4">
    <w:name w:val="toc 6"/>
    <w:basedOn w:val="1"/>
    <w:next w:val="1"/>
    <w:qFormat/>
    <w:uiPriority w:val="0"/>
    <w:pPr>
      <w:ind w:left="2100" w:leftChars="1000"/>
    </w:pPr>
  </w:style>
  <w:style w:type="paragraph" w:styleId="7">
    <w:name w:val="Normal Indent"/>
    <w:basedOn w:val="1"/>
    <w:next w:val="8"/>
    <w:qFormat/>
    <w:uiPriority w:val="0"/>
    <w:pPr>
      <w:ind w:firstLine="420"/>
    </w:pPr>
  </w:style>
  <w:style w:type="paragraph" w:styleId="8">
    <w:name w:val="Body Text Indent"/>
    <w:basedOn w:val="1"/>
    <w:next w:val="7"/>
    <w:qFormat/>
    <w:uiPriority w:val="0"/>
    <w:pPr>
      <w:spacing w:line="480" w:lineRule="auto"/>
      <w:ind w:firstLine="600"/>
    </w:pPr>
    <w:rPr>
      <w:sz w:val="28"/>
    </w:rPr>
  </w:style>
  <w:style w:type="paragraph" w:styleId="9">
    <w:name w:val="caption"/>
    <w:basedOn w:val="1"/>
    <w:next w:val="1"/>
    <w:qFormat/>
    <w:uiPriority w:val="0"/>
    <w:rPr>
      <w:rFonts w:ascii="Arial" w:hAnsi="Arial" w:eastAsia="黑体"/>
      <w:sz w:val="20"/>
    </w:rPr>
  </w:style>
  <w:style w:type="paragraph" w:styleId="10">
    <w:name w:val="Plain Text"/>
    <w:basedOn w:val="1"/>
    <w:qFormat/>
    <w:uiPriority w:val="0"/>
    <w:pPr>
      <w:overflowPunct w:val="0"/>
      <w:autoSpaceDE w:val="0"/>
      <w:autoSpaceDN w:val="0"/>
      <w:adjustRightInd w:val="0"/>
      <w:jc w:val="left"/>
    </w:pPr>
    <w:rPr>
      <w:rFonts w:hAnsi="Courier New"/>
    </w:rPr>
  </w:style>
  <w:style w:type="paragraph" w:styleId="11">
    <w:name w:val="Date"/>
    <w:basedOn w:val="1"/>
    <w:next w:val="1"/>
    <w:qFormat/>
    <w:uiPriority w:val="0"/>
    <w:pPr>
      <w:ind w:left="100"/>
    </w:pPr>
    <w:rPr>
      <w:sz w:val="28"/>
    </w:rPr>
  </w:style>
  <w:style w:type="paragraph" w:styleId="12">
    <w:name w:val="Balloon Text"/>
    <w:basedOn w:val="1"/>
    <w:link w:val="313"/>
    <w:qFormat/>
    <w:uiPriority w:val="0"/>
    <w:rPr>
      <w:sz w:val="18"/>
      <w:szCs w:val="18"/>
    </w:rPr>
  </w:style>
  <w:style w:type="paragraph" w:styleId="13">
    <w:name w:val="footer"/>
    <w:basedOn w:val="1"/>
    <w:link w:val="108"/>
    <w:qFormat/>
    <w:uiPriority w:val="0"/>
    <w:pPr>
      <w:tabs>
        <w:tab w:val="center" w:pos="4153"/>
        <w:tab w:val="right" w:pos="8306"/>
      </w:tabs>
      <w:snapToGrid w:val="0"/>
      <w:jc w:val="left"/>
    </w:pPr>
    <w:rPr>
      <w:sz w:val="18"/>
    </w:rPr>
  </w:style>
  <w:style w:type="paragraph" w:styleId="14">
    <w:name w:val="header"/>
    <w:basedOn w:val="1"/>
    <w:link w:val="65"/>
    <w:qFormat/>
    <w:uiPriority w:val="0"/>
    <w:pPr>
      <w:pBdr>
        <w:bottom w:val="single" w:color="000000" w:sz="6" w:space="1"/>
      </w:pBdr>
      <w:tabs>
        <w:tab w:val="center" w:pos="4153"/>
        <w:tab w:val="right" w:pos="8306"/>
      </w:tabs>
      <w:snapToGrid w:val="0"/>
      <w:jc w:val="center"/>
    </w:pPr>
    <w:rPr>
      <w:sz w:val="18"/>
    </w:rPr>
  </w:style>
  <w:style w:type="paragraph" w:styleId="15">
    <w:name w:val="Subtitle"/>
    <w:basedOn w:val="1"/>
    <w:qFormat/>
    <w:uiPriority w:val="0"/>
    <w:pPr>
      <w:spacing w:after="156"/>
      <w:jc w:val="center"/>
    </w:pPr>
    <w:rPr>
      <w:i/>
      <w:sz w:val="36"/>
      <w:lang w:val="en-AU"/>
    </w:rPr>
  </w:style>
  <w:style w:type="paragraph" w:styleId="16">
    <w:name w:val="List"/>
    <w:basedOn w:val="1"/>
    <w:qFormat/>
    <w:uiPriority w:val="0"/>
    <w:pPr>
      <w:ind w:left="200" w:hanging="200" w:hangingChars="200"/>
    </w:pPr>
    <w:rPr>
      <w:sz w:val="28"/>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qFormat/>
    <w:uiPriority w:val="0"/>
    <w:pPr>
      <w:jc w:val="center"/>
    </w:pPr>
    <w:rPr>
      <w:b/>
      <w:sz w:val="24"/>
      <w:lang w:val="en-GB"/>
    </w:rPr>
  </w:style>
  <w:style w:type="paragraph" w:styleId="20">
    <w:name w:val="Body Text First Indent 2"/>
    <w:basedOn w:val="8"/>
    <w:qFormat/>
    <w:uiPriority w:val="0"/>
    <w:pPr>
      <w:spacing w:after="120" w:line="240" w:lineRule="auto"/>
      <w:ind w:left="420" w:leftChars="200" w:firstLine="420" w:firstLineChars="200"/>
    </w:pPr>
    <w:rPr>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ascii="仿宋_GB2312" w:eastAsia="仿宋_GB2312"/>
      <w:sz w:val="32"/>
    </w:rPr>
  </w:style>
  <w:style w:type="character" w:styleId="25">
    <w:name w:val="FollowedHyperlink"/>
    <w:qFormat/>
    <w:uiPriority w:val="0"/>
    <w:rPr>
      <w:rFonts w:ascii="仿宋_GB2312" w:eastAsia="仿宋_GB2312"/>
      <w:b/>
      <w:color w:val="800080"/>
      <w:sz w:val="32"/>
      <w:u w:val="single"/>
    </w:rPr>
  </w:style>
  <w:style w:type="character" w:styleId="26">
    <w:name w:val="Hyperlink"/>
    <w:basedOn w:val="23"/>
    <w:qFormat/>
    <w:uiPriority w:val="0"/>
    <w:rPr>
      <w:rFonts w:ascii="仿宋_GB2312" w:eastAsia="仿宋_GB2312"/>
      <w:b/>
      <w:color w:val="0000FF"/>
      <w:sz w:val="32"/>
      <w:u w:val="single"/>
    </w:rPr>
  </w:style>
  <w:style w:type="paragraph" w:customStyle="1" w:styleId="27">
    <w:name w:val="章正文"/>
    <w:basedOn w:val="1"/>
    <w:qFormat/>
    <w:uiPriority w:val="0"/>
    <w:pPr>
      <w:spacing w:beforeLines="50" w:after="120" w:line="300" w:lineRule="auto"/>
      <w:ind w:firstLine="480"/>
    </w:pPr>
    <w:rPr>
      <w:rFonts w:ascii="Helvetica" w:hAnsi="Helvetica"/>
      <w:sz w:val="24"/>
      <w:szCs w:val="24"/>
    </w:rPr>
  </w:style>
  <w:style w:type="paragraph" w:customStyle="1" w:styleId="28">
    <w:name w:val="Char Char Char"/>
    <w:basedOn w:val="1"/>
    <w:qFormat/>
    <w:uiPriority w:val="0"/>
    <w:pPr>
      <w:spacing w:after="160" w:line="240" w:lineRule="exact"/>
      <w:jc w:val="left"/>
    </w:pPr>
    <w:rPr>
      <w:rFonts w:ascii="Calibri"/>
      <w:szCs w:val="22"/>
    </w:rPr>
  </w:style>
  <w:style w:type="paragraph" w:customStyle="1" w:styleId="29">
    <w:name w:val="Basistekst Batenburg"/>
    <w:basedOn w:val="30"/>
    <w:qFormat/>
    <w:uiPriority w:val="0"/>
  </w:style>
  <w:style w:type="paragraph" w:customStyle="1" w:styleId="30">
    <w:name w:val="Zsysbasis Batenburg"/>
    <w:next w:val="29"/>
    <w:qFormat/>
    <w:uiPriority w:val="0"/>
    <w:pPr>
      <w:spacing w:line="300" w:lineRule="atLeast"/>
    </w:pPr>
    <w:rPr>
      <w:rFonts w:ascii="Times New Roman" w:hAnsi="Times New Roman" w:eastAsia="宋体" w:cs="Times New Roman"/>
      <w:sz w:val="22"/>
      <w:szCs w:val="18"/>
      <w:lang w:val="en-US" w:eastAsia="zh-CN" w:bidi="ar-SA"/>
    </w:rPr>
  </w:style>
  <w:style w:type="paragraph" w:customStyle="1" w:styleId="31">
    <w:name w:val="正文首行缩进 21"/>
    <w:basedOn w:val="32"/>
    <w:qFormat/>
    <w:uiPriority w:val="0"/>
    <w:pPr>
      <w:ind w:firstLine="420"/>
      <w:jc w:val="left"/>
    </w:pPr>
    <w:rPr>
      <w:sz w:val="32"/>
    </w:rPr>
  </w:style>
  <w:style w:type="paragraph" w:customStyle="1" w:styleId="32">
    <w:name w:val="正文文本缩进1"/>
    <w:basedOn w:val="1"/>
    <w:qFormat/>
    <w:uiPriority w:val="0"/>
    <w:pPr>
      <w:spacing w:after="120"/>
      <w:ind w:left="420" w:leftChars="200"/>
    </w:pPr>
  </w:style>
  <w:style w:type="paragraph" w:customStyle="1" w:styleId="33">
    <w:name w:val="Default"/>
    <w:qFormat/>
    <w:uiPriority w:val="0"/>
    <w:pPr>
      <w:widowControl w:val="0"/>
      <w:autoSpaceDE w:val="0"/>
      <w:autoSpaceDN w:val="0"/>
      <w:adjustRightInd w:val="0"/>
    </w:pPr>
    <w:rPr>
      <w:rFonts w:ascii="宋体..璂.." w:hAnsi="Times New Roman" w:eastAsia="宋体..璂.." w:cs="宋体..璂.."/>
      <w:color w:val="000000"/>
      <w:sz w:val="24"/>
      <w:szCs w:val="24"/>
      <w:lang w:val="en-US" w:eastAsia="zh-CN" w:bidi="ar-SA"/>
    </w:rPr>
  </w:style>
  <w:style w:type="paragraph" w:customStyle="1" w:styleId="34">
    <w:name w:val="ToCaption"/>
    <w:basedOn w:val="1"/>
    <w:next w:val="1"/>
    <w:qFormat/>
    <w:uiPriority w:val="0"/>
    <w:pPr>
      <w:numPr>
        <w:ilvl w:val="0"/>
        <w:numId w:val="2"/>
      </w:numPr>
      <w:tabs>
        <w:tab w:val="left" w:pos="360"/>
      </w:tabs>
      <w:spacing w:line="360" w:lineRule="auto"/>
    </w:pPr>
    <w:rPr>
      <w:smallCaps/>
      <w:kern w:val="2"/>
      <w:sz w:val="20"/>
    </w:rPr>
  </w:style>
  <w:style w:type="paragraph" w:customStyle="1" w:styleId="35">
    <w:name w:val="Heading1"/>
    <w:basedOn w:val="1"/>
    <w:next w:val="1"/>
    <w:link w:val="105"/>
    <w:qFormat/>
    <w:uiPriority w:val="0"/>
    <w:pPr>
      <w:keepNext/>
      <w:keepLines/>
      <w:tabs>
        <w:tab w:val="left" w:pos="360"/>
      </w:tabs>
      <w:spacing w:before="340" w:after="330" w:line="360" w:lineRule="auto"/>
      <w:jc w:val="left"/>
    </w:pPr>
    <w:rPr>
      <w:rFonts w:hAnsi="Arial" w:eastAsia="黑体"/>
      <w:b/>
      <w:color w:val="000000"/>
      <w:kern w:val="44"/>
      <w:sz w:val="36"/>
    </w:rPr>
  </w:style>
  <w:style w:type="paragraph" w:customStyle="1" w:styleId="36">
    <w:name w:val="Heading2"/>
    <w:basedOn w:val="1"/>
    <w:next w:val="1"/>
    <w:link w:val="90"/>
    <w:qFormat/>
    <w:uiPriority w:val="0"/>
    <w:pPr>
      <w:keepNext/>
      <w:keepLines/>
      <w:tabs>
        <w:tab w:val="left" w:pos="720"/>
      </w:tabs>
      <w:spacing w:before="260" w:after="260" w:line="413" w:lineRule="auto"/>
      <w:ind w:left="567" w:hanging="567"/>
    </w:pPr>
    <w:rPr>
      <w:rFonts w:ascii="Arial" w:hAnsi="Arial" w:eastAsia="黑体"/>
      <w:b/>
      <w:kern w:val="2"/>
      <w:sz w:val="32"/>
    </w:rPr>
  </w:style>
  <w:style w:type="paragraph" w:customStyle="1" w:styleId="37">
    <w:name w:val="Heading3"/>
    <w:basedOn w:val="1"/>
    <w:next w:val="38"/>
    <w:link w:val="109"/>
    <w:qFormat/>
    <w:uiPriority w:val="0"/>
    <w:pPr>
      <w:tabs>
        <w:tab w:val="left" w:pos="709"/>
      </w:tabs>
      <w:spacing w:line="300" w:lineRule="auto"/>
      <w:ind w:left="709" w:hanging="709"/>
    </w:pPr>
    <w:rPr>
      <w:rFonts w:ascii="黑体" w:eastAsia="黑体"/>
      <w:b/>
      <w:color w:val="000000"/>
      <w:sz w:val="28"/>
    </w:rPr>
  </w:style>
  <w:style w:type="paragraph" w:customStyle="1" w:styleId="38">
    <w:name w:val="NormalIndent"/>
    <w:basedOn w:val="1"/>
    <w:next w:val="39"/>
    <w:link w:val="80"/>
    <w:qFormat/>
    <w:uiPriority w:val="0"/>
    <w:pPr>
      <w:ind w:firstLine="420"/>
    </w:pPr>
    <w:rPr>
      <w:kern w:val="2"/>
      <w:sz w:val="21"/>
    </w:rPr>
  </w:style>
  <w:style w:type="paragraph" w:customStyle="1" w:styleId="39">
    <w:name w:val="BodyTextIndent"/>
    <w:basedOn w:val="1"/>
    <w:next w:val="38"/>
    <w:qFormat/>
    <w:uiPriority w:val="0"/>
    <w:pPr>
      <w:spacing w:line="480" w:lineRule="auto"/>
      <w:ind w:firstLine="600"/>
    </w:pPr>
    <w:rPr>
      <w:sz w:val="28"/>
    </w:rPr>
  </w:style>
  <w:style w:type="paragraph" w:customStyle="1" w:styleId="40">
    <w:name w:val="Heading4"/>
    <w:basedOn w:val="1"/>
    <w:next w:val="1"/>
    <w:qFormat/>
    <w:uiPriority w:val="0"/>
    <w:pPr>
      <w:keepNext/>
      <w:keepLines/>
      <w:spacing w:before="280" w:after="290" w:line="372" w:lineRule="auto"/>
    </w:pPr>
    <w:rPr>
      <w:rFonts w:ascii="Arial" w:hAnsi="Arial" w:eastAsia="黑体"/>
      <w:b/>
      <w:sz w:val="28"/>
    </w:rPr>
  </w:style>
  <w:style w:type="paragraph" w:customStyle="1" w:styleId="41">
    <w:name w:val="Heading5"/>
    <w:basedOn w:val="1"/>
    <w:next w:val="1"/>
    <w:qFormat/>
    <w:uiPriority w:val="0"/>
    <w:pPr>
      <w:keepNext/>
      <w:keepLines/>
      <w:spacing w:before="280" w:after="290" w:line="372" w:lineRule="auto"/>
    </w:pPr>
    <w:rPr>
      <w:b/>
      <w:sz w:val="28"/>
    </w:rPr>
  </w:style>
  <w:style w:type="paragraph" w:customStyle="1" w:styleId="42">
    <w:name w:val="Heading6"/>
    <w:basedOn w:val="1"/>
    <w:next w:val="1"/>
    <w:qFormat/>
    <w:uiPriority w:val="0"/>
    <w:pPr>
      <w:keepNext/>
      <w:keepLines/>
      <w:spacing w:before="240" w:after="64" w:line="317" w:lineRule="auto"/>
    </w:pPr>
    <w:rPr>
      <w:rFonts w:ascii="Arial" w:hAnsi="Arial" w:eastAsia="黑体"/>
      <w:b/>
      <w:sz w:val="24"/>
    </w:rPr>
  </w:style>
  <w:style w:type="paragraph" w:customStyle="1" w:styleId="43">
    <w:name w:val="Heading7"/>
    <w:basedOn w:val="1"/>
    <w:next w:val="1"/>
    <w:qFormat/>
    <w:uiPriority w:val="0"/>
    <w:pPr>
      <w:keepNext/>
      <w:keepLines/>
      <w:spacing w:before="240" w:after="64" w:line="320" w:lineRule="atLeast"/>
    </w:pPr>
    <w:rPr>
      <w:rFonts w:eastAsia="仿宋_GB2312"/>
      <w:b/>
      <w:sz w:val="24"/>
    </w:rPr>
  </w:style>
  <w:style w:type="paragraph" w:customStyle="1" w:styleId="44">
    <w:name w:val="Heading8"/>
    <w:basedOn w:val="1"/>
    <w:next w:val="1"/>
    <w:qFormat/>
    <w:uiPriority w:val="0"/>
    <w:pPr>
      <w:keepNext/>
      <w:keepLines/>
      <w:spacing w:before="240" w:after="64" w:line="320" w:lineRule="atLeast"/>
    </w:pPr>
    <w:rPr>
      <w:rFonts w:ascii="Arial" w:hAnsi="Arial" w:eastAsia="黑体"/>
      <w:sz w:val="24"/>
    </w:rPr>
  </w:style>
  <w:style w:type="paragraph" w:customStyle="1" w:styleId="45">
    <w:name w:val="Heading9"/>
    <w:basedOn w:val="1"/>
    <w:next w:val="1"/>
    <w:qFormat/>
    <w:uiPriority w:val="0"/>
    <w:pPr>
      <w:keepNext/>
      <w:keepLines/>
      <w:spacing w:before="240" w:after="64" w:line="320" w:lineRule="atLeast"/>
    </w:pPr>
    <w:rPr>
      <w:rFonts w:ascii="Arial" w:hAnsi="Arial" w:eastAsia="黑体"/>
      <w:sz w:val="28"/>
    </w:rPr>
  </w:style>
  <w:style w:type="character" w:customStyle="1" w:styleId="46">
    <w:name w:val="NormalCharacter"/>
    <w:link w:val="47"/>
    <w:qFormat/>
    <w:uiPriority w:val="0"/>
    <w:rPr>
      <w:rFonts w:ascii="Calibri" w:hAnsi="Calibri"/>
      <w:szCs w:val="22"/>
    </w:rPr>
  </w:style>
  <w:style w:type="paragraph" w:customStyle="1" w:styleId="47">
    <w:name w:val="UserStyle_127"/>
    <w:basedOn w:val="1"/>
    <w:link w:val="46"/>
    <w:qFormat/>
    <w:uiPriority w:val="0"/>
    <w:pPr>
      <w:spacing w:after="160" w:line="240" w:lineRule="exact"/>
      <w:jc w:val="left"/>
    </w:pPr>
    <w:rPr>
      <w:rFonts w:ascii="Calibri"/>
      <w:szCs w:val="22"/>
    </w:rPr>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UserStyle_0"/>
    <w:qFormat/>
    <w:uiPriority w:val="0"/>
    <w:rPr>
      <w:rFonts w:ascii="仿宋_GB2312" w:eastAsia="楷体_GB2312"/>
      <w:b/>
      <w:kern w:val="2"/>
      <w:sz w:val="24"/>
      <w:lang w:val="en-US" w:eastAsia="zh-CN"/>
    </w:rPr>
  </w:style>
  <w:style w:type="character" w:customStyle="1" w:styleId="50">
    <w:name w:val="UserStyle_1"/>
    <w:link w:val="51"/>
    <w:qFormat/>
    <w:uiPriority w:val="0"/>
    <w:rPr>
      <w:rFonts w:ascii="宋体" w:hAnsi="宋体" w:eastAsia="宋体"/>
      <w:b/>
      <w:kern w:val="2"/>
      <w:sz w:val="21"/>
      <w:lang w:val="en-US" w:eastAsia="zh-CN"/>
    </w:rPr>
  </w:style>
  <w:style w:type="paragraph" w:customStyle="1" w:styleId="51">
    <w:name w:val="UserStyle_2"/>
    <w:basedOn w:val="1"/>
    <w:link w:val="50"/>
    <w:qFormat/>
    <w:uiPriority w:val="0"/>
    <w:pPr>
      <w:keepNext/>
      <w:keepLines/>
      <w:tabs>
        <w:tab w:val="left" w:pos="1050"/>
      </w:tabs>
      <w:ind w:left="1050" w:hanging="450"/>
      <w:jc w:val="left"/>
    </w:pPr>
    <w:rPr>
      <w:rFonts w:hAnsi="宋体"/>
      <w:b/>
      <w:kern w:val="2"/>
      <w:sz w:val="21"/>
    </w:rPr>
  </w:style>
  <w:style w:type="character" w:customStyle="1" w:styleId="52">
    <w:name w:val="UserStyle_3"/>
    <w:qFormat/>
    <w:uiPriority w:val="0"/>
    <w:rPr>
      <w:rFonts w:ascii="Arial" w:hAnsi="Arial" w:eastAsia="黑体"/>
      <w:b/>
      <w:kern w:val="2"/>
      <w:sz w:val="32"/>
    </w:rPr>
  </w:style>
  <w:style w:type="character" w:customStyle="1" w:styleId="53">
    <w:name w:val="UserStyle_4"/>
    <w:qFormat/>
    <w:uiPriority w:val="0"/>
    <w:rPr>
      <w:rFonts w:ascii="仿宋_GB2312" w:eastAsia="仿宋_GB2312"/>
      <w:b/>
      <w:sz w:val="20"/>
    </w:rPr>
  </w:style>
  <w:style w:type="character" w:customStyle="1" w:styleId="54">
    <w:name w:val="UserStyle_5"/>
    <w:qFormat/>
    <w:uiPriority w:val="0"/>
    <w:rPr>
      <w:rFonts w:ascii="Arial" w:hAnsi="Arial" w:eastAsia="仿宋_GB2312"/>
      <w:b/>
      <w:color w:val="666666"/>
      <w:sz w:val="18"/>
    </w:rPr>
  </w:style>
  <w:style w:type="character" w:customStyle="1" w:styleId="55">
    <w:name w:val="UserStyle_6"/>
    <w:qFormat/>
    <w:uiPriority w:val="0"/>
    <w:rPr>
      <w:rFonts w:ascii="仿宋_GB2312" w:eastAsia="宋体"/>
      <w:b/>
      <w:kern w:val="2"/>
      <w:sz w:val="21"/>
      <w:lang w:val="en-US" w:eastAsia="zh-CN"/>
    </w:rPr>
  </w:style>
  <w:style w:type="character" w:customStyle="1" w:styleId="56">
    <w:name w:val="UserStyle_7"/>
    <w:link w:val="57"/>
    <w:qFormat/>
    <w:uiPriority w:val="0"/>
    <w:rPr>
      <w:rFonts w:ascii="仿宋_GB2312" w:hAnsi="宋体" w:eastAsia="仿宋_GB2312"/>
      <w:b/>
      <w:sz w:val="21"/>
      <w:lang w:val="en-US" w:eastAsia="zh-CN"/>
    </w:rPr>
  </w:style>
  <w:style w:type="paragraph" w:customStyle="1" w:styleId="57">
    <w:name w:val="UserStyle_8"/>
    <w:basedOn w:val="1"/>
    <w:link w:val="56"/>
    <w:qFormat/>
    <w:uiPriority w:val="0"/>
    <w:pPr>
      <w:snapToGrid w:val="0"/>
      <w:spacing w:after="156"/>
    </w:pPr>
    <w:rPr>
      <w:rFonts w:ascii="仿宋_GB2312" w:hAnsi="宋体" w:eastAsia="仿宋_GB2312"/>
      <w:sz w:val="21"/>
    </w:rPr>
  </w:style>
  <w:style w:type="character" w:customStyle="1" w:styleId="58">
    <w:name w:val="UserStyle_9"/>
    <w:qFormat/>
    <w:uiPriority w:val="0"/>
    <w:rPr>
      <w:rFonts w:ascii="Arial" w:hAnsi="Arial" w:eastAsia="仿宋_GB2312"/>
      <w:b/>
      <w:sz w:val="18"/>
    </w:rPr>
  </w:style>
  <w:style w:type="character" w:customStyle="1" w:styleId="59">
    <w:name w:val="UserStyle_10"/>
    <w:qFormat/>
    <w:uiPriority w:val="0"/>
    <w:rPr>
      <w:rFonts w:ascii="Courier New" w:hAnsi="Courier New"/>
      <w:color w:val="008080"/>
    </w:rPr>
  </w:style>
  <w:style w:type="character" w:customStyle="1" w:styleId="60">
    <w:name w:val="HtmlTt"/>
    <w:qFormat/>
    <w:uiPriority w:val="0"/>
    <w:rPr>
      <w:rFonts w:ascii="黑体" w:hAnsi="Courier New" w:eastAsia="黑体"/>
      <w:sz w:val="14"/>
    </w:rPr>
  </w:style>
  <w:style w:type="character" w:customStyle="1" w:styleId="61">
    <w:name w:val="UserStyle_11"/>
    <w:qFormat/>
    <w:uiPriority w:val="0"/>
    <w:rPr>
      <w:rFonts w:ascii="Courier New" w:hAnsi="Courier New"/>
      <w:color w:val="00FF00"/>
      <w:sz w:val="40"/>
    </w:rPr>
  </w:style>
  <w:style w:type="character" w:customStyle="1" w:styleId="62">
    <w:name w:val="UserStyle_12"/>
    <w:basedOn w:val="46"/>
    <w:qFormat/>
    <w:uiPriority w:val="0"/>
    <w:rPr>
      <w:rFonts w:ascii="Calibri" w:hAnsi="Calibri"/>
      <w:szCs w:val="22"/>
    </w:rPr>
  </w:style>
  <w:style w:type="character" w:customStyle="1" w:styleId="63">
    <w:name w:val="UserStyle_13"/>
    <w:qFormat/>
    <w:uiPriority w:val="0"/>
    <w:rPr>
      <w:rFonts w:ascii="仿宋_GB2312"/>
      <w:sz w:val="24"/>
    </w:rPr>
  </w:style>
  <w:style w:type="character" w:customStyle="1" w:styleId="64">
    <w:name w:val="UserStyle_14"/>
    <w:basedOn w:val="46"/>
    <w:qFormat/>
    <w:uiPriority w:val="0"/>
    <w:rPr>
      <w:rFonts w:ascii="Calibri" w:hAnsi="Calibri"/>
      <w:szCs w:val="22"/>
    </w:rPr>
  </w:style>
  <w:style w:type="character" w:customStyle="1" w:styleId="65">
    <w:name w:val="页眉 Char"/>
    <w:link w:val="14"/>
    <w:qFormat/>
    <w:uiPriority w:val="0"/>
    <w:rPr>
      <w:rFonts w:ascii="宋体" w:eastAsia="宋体"/>
      <w:b/>
      <w:sz w:val="18"/>
      <w:lang w:val="en-US" w:eastAsia="zh-CN"/>
    </w:rPr>
  </w:style>
  <w:style w:type="character" w:customStyle="1" w:styleId="66">
    <w:name w:val="UserStyle_16"/>
    <w:link w:val="67"/>
    <w:qFormat/>
    <w:uiPriority w:val="0"/>
    <w:rPr>
      <w:rFonts w:ascii="宋体" w:hAnsi="Courier New" w:eastAsia="宋体"/>
      <w:b/>
      <w:sz w:val="21"/>
      <w:lang w:val="en-US" w:eastAsia="zh-CN"/>
    </w:rPr>
  </w:style>
  <w:style w:type="paragraph" w:customStyle="1" w:styleId="67">
    <w:name w:val="PlainText"/>
    <w:basedOn w:val="1"/>
    <w:next w:val="68"/>
    <w:link w:val="66"/>
    <w:qFormat/>
    <w:uiPriority w:val="0"/>
    <w:pPr>
      <w:jc w:val="left"/>
    </w:pPr>
    <w:rPr>
      <w:rFonts w:hAnsi="Courier New"/>
      <w:sz w:val="21"/>
    </w:rPr>
  </w:style>
  <w:style w:type="paragraph" w:customStyle="1" w:styleId="68">
    <w:name w:val="UserStyle_81"/>
    <w:qFormat/>
    <w:uiPriority w:val="0"/>
    <w:pPr>
      <w:textAlignment w:val="baseline"/>
    </w:pPr>
    <w:rPr>
      <w:rFonts w:ascii="Myriad Pro" w:hAnsi="Calibri" w:eastAsia="Myriad Pro" w:cs="Times New Roman"/>
      <w:color w:val="000000"/>
      <w:sz w:val="24"/>
      <w:lang w:val="en-US" w:eastAsia="zh-CN" w:bidi="ar-SA"/>
    </w:rPr>
  </w:style>
  <w:style w:type="character" w:customStyle="1" w:styleId="69">
    <w:name w:val="UserStyle_17"/>
    <w:qFormat/>
    <w:uiPriority w:val="0"/>
    <w:rPr>
      <w:rFonts w:ascii="宋体" w:hAnsi="Arial" w:eastAsia="黑体"/>
      <w:b/>
      <w:color w:val="000000"/>
      <w:kern w:val="44"/>
      <w:sz w:val="36"/>
      <w:lang w:val="en-US" w:eastAsia="zh-CN"/>
    </w:rPr>
  </w:style>
  <w:style w:type="character" w:customStyle="1" w:styleId="70">
    <w:name w:val="UserStyle_18"/>
    <w:qFormat/>
    <w:uiPriority w:val="0"/>
    <w:rPr>
      <w:rFonts w:ascii="Courier New" w:hAnsi="Courier New"/>
      <w:color w:val="808080"/>
    </w:rPr>
  </w:style>
  <w:style w:type="character" w:customStyle="1" w:styleId="71">
    <w:name w:val="UserStyle_19"/>
    <w:qFormat/>
    <w:uiPriority w:val="0"/>
    <w:rPr>
      <w:rFonts w:ascii="仿宋_GB2312" w:eastAsia="仿宋_GB2312"/>
      <w:b/>
      <w:sz w:val="32"/>
    </w:rPr>
  </w:style>
  <w:style w:type="character" w:customStyle="1" w:styleId="72">
    <w:name w:val="PageNumber"/>
    <w:basedOn w:val="46"/>
    <w:qFormat/>
    <w:uiPriority w:val="0"/>
    <w:rPr>
      <w:rFonts w:ascii="Calibri" w:hAnsi="Calibri"/>
      <w:szCs w:val="22"/>
    </w:rPr>
  </w:style>
  <w:style w:type="character" w:customStyle="1" w:styleId="73">
    <w:name w:val="UserStyle_20"/>
    <w:basedOn w:val="46"/>
    <w:qFormat/>
    <w:uiPriority w:val="0"/>
    <w:rPr>
      <w:rFonts w:ascii="Calibri" w:hAnsi="Calibri"/>
      <w:szCs w:val="22"/>
    </w:rPr>
  </w:style>
  <w:style w:type="character" w:customStyle="1" w:styleId="74">
    <w:name w:val="UserStyle_21"/>
    <w:qFormat/>
    <w:uiPriority w:val="0"/>
    <w:rPr>
      <w:rFonts w:ascii="Arial" w:hAnsi="Arial" w:eastAsia="仿宋_GB2312"/>
      <w:b/>
      <w:color w:val="2D2D2D"/>
      <w:sz w:val="18"/>
    </w:rPr>
  </w:style>
  <w:style w:type="character" w:customStyle="1" w:styleId="75">
    <w:name w:val="UserStyle_22"/>
    <w:qFormat/>
    <w:uiPriority w:val="0"/>
    <w:rPr>
      <w:color w:val="0000FF"/>
    </w:rPr>
  </w:style>
  <w:style w:type="character" w:customStyle="1" w:styleId="76">
    <w:name w:val="UserStyle_23"/>
    <w:qFormat/>
    <w:uiPriority w:val="0"/>
    <w:rPr>
      <w:rFonts w:ascii="Courier New" w:hAnsi="Courier New"/>
      <w:color w:val="008000"/>
    </w:rPr>
  </w:style>
  <w:style w:type="character" w:customStyle="1" w:styleId="77">
    <w:name w:val="FootnoteReference"/>
    <w:qFormat/>
    <w:uiPriority w:val="0"/>
    <w:rPr>
      <w:vertAlign w:val="superscript"/>
    </w:rPr>
  </w:style>
  <w:style w:type="character" w:customStyle="1" w:styleId="78">
    <w:name w:val="UserStyle_24"/>
    <w:qFormat/>
    <w:uiPriority w:val="0"/>
    <w:rPr>
      <w:rFonts w:ascii="仿宋_GB2312" w:eastAsia="宋体"/>
      <w:b/>
      <w:kern w:val="2"/>
      <w:sz w:val="21"/>
      <w:lang w:val="en-US" w:eastAsia="zh-CN"/>
    </w:rPr>
  </w:style>
  <w:style w:type="character" w:customStyle="1" w:styleId="79">
    <w:name w:val="UserStyle_25"/>
    <w:qFormat/>
    <w:uiPriority w:val="0"/>
    <w:rPr>
      <w:rFonts w:ascii="宋体" w:hAnsi="Courier New" w:eastAsia="宋体"/>
      <w:b/>
      <w:sz w:val="21"/>
      <w:lang w:val="en-US" w:eastAsia="zh-CN"/>
    </w:rPr>
  </w:style>
  <w:style w:type="character" w:customStyle="1" w:styleId="80">
    <w:name w:val="UserStyle_26"/>
    <w:link w:val="38"/>
    <w:qFormat/>
    <w:uiPriority w:val="0"/>
    <w:rPr>
      <w:rFonts w:ascii="仿宋_GB2312" w:eastAsia="宋体"/>
      <w:b/>
      <w:kern w:val="2"/>
      <w:sz w:val="21"/>
      <w:lang w:val="en-US" w:eastAsia="zh-CN"/>
    </w:rPr>
  </w:style>
  <w:style w:type="character" w:customStyle="1" w:styleId="81">
    <w:name w:val="UserStyle_27"/>
    <w:qFormat/>
    <w:uiPriority w:val="0"/>
    <w:rPr>
      <w:rFonts w:ascii="仿宋_GB2312" w:eastAsia="仿宋_GB2312"/>
      <w:b/>
      <w:color w:val="333333"/>
      <w:sz w:val="21"/>
    </w:rPr>
  </w:style>
  <w:style w:type="character" w:customStyle="1" w:styleId="82">
    <w:name w:val="UserStyle_28"/>
    <w:link w:val="83"/>
    <w:qFormat/>
    <w:uiPriority w:val="0"/>
    <w:rPr>
      <w:rFonts w:ascii="Calibri" w:hAnsi="Calibri" w:eastAsia="宋体"/>
      <w:kern w:val="2"/>
      <w:sz w:val="21"/>
      <w:lang w:val="en-US" w:eastAsia="zh-CN"/>
    </w:rPr>
  </w:style>
  <w:style w:type="paragraph" w:customStyle="1" w:styleId="83">
    <w:name w:val="UserStyle_29"/>
    <w:basedOn w:val="1"/>
    <w:link w:val="82"/>
    <w:qFormat/>
    <w:uiPriority w:val="0"/>
    <w:pPr>
      <w:ind w:firstLine="420"/>
    </w:pPr>
    <w:rPr>
      <w:rFonts w:ascii="Calibri"/>
      <w:kern w:val="2"/>
      <w:sz w:val="21"/>
    </w:rPr>
  </w:style>
  <w:style w:type="character" w:customStyle="1" w:styleId="84">
    <w:name w:val="UserStyle_30"/>
    <w:qFormat/>
    <w:uiPriority w:val="0"/>
    <w:rPr>
      <w:rFonts w:ascii="仿宋_GB2312" w:eastAsia="仿宋_GB2312"/>
      <w:sz w:val="21"/>
    </w:rPr>
  </w:style>
  <w:style w:type="character" w:customStyle="1" w:styleId="85">
    <w:name w:val="UserStyle_31"/>
    <w:qFormat/>
    <w:uiPriority w:val="0"/>
    <w:rPr>
      <w:rFonts w:ascii="仿宋_GB2312"/>
      <w:sz w:val="24"/>
    </w:rPr>
  </w:style>
  <w:style w:type="character" w:customStyle="1" w:styleId="86">
    <w:name w:val="UserStyle_32"/>
    <w:qFormat/>
    <w:uiPriority w:val="0"/>
    <w:rPr>
      <w:rFonts w:ascii="宋体" w:hAnsi="Courier New" w:eastAsia="宋体"/>
      <w:b/>
      <w:sz w:val="21"/>
      <w:lang w:val="en-US" w:eastAsia="zh-CN"/>
    </w:rPr>
  </w:style>
  <w:style w:type="character" w:customStyle="1" w:styleId="87">
    <w:name w:val="UserStyle_33"/>
    <w:qFormat/>
    <w:uiPriority w:val="0"/>
    <w:rPr>
      <w:rFonts w:ascii="Courier New" w:hAnsi="Courier New"/>
      <w:vanish/>
      <w:color w:val="800080"/>
      <w:vertAlign w:val="subscript"/>
    </w:rPr>
  </w:style>
  <w:style w:type="character" w:customStyle="1" w:styleId="88">
    <w:name w:val="UserStyle_34"/>
    <w:qFormat/>
    <w:uiPriority w:val="0"/>
    <w:rPr>
      <w:rFonts w:ascii="仿宋_GB2312" w:eastAsia="仿宋_GB2312"/>
      <w:b/>
      <w:kern w:val="2"/>
      <w:sz w:val="22"/>
      <w:lang w:val="en-US" w:eastAsia="zh-CN"/>
    </w:rPr>
  </w:style>
  <w:style w:type="character" w:customStyle="1" w:styleId="89">
    <w:name w:val="UserStyle_35"/>
    <w:qFormat/>
    <w:uiPriority w:val="0"/>
    <w:rPr>
      <w:rFonts w:ascii="黑体" w:hAnsi="黑体" w:eastAsia="黑体"/>
      <w:b/>
      <w:kern w:val="2"/>
      <w:sz w:val="21"/>
      <w:lang w:val="en-US" w:eastAsia="zh-CN"/>
    </w:rPr>
  </w:style>
  <w:style w:type="character" w:customStyle="1" w:styleId="90">
    <w:name w:val="UserStyle_36"/>
    <w:link w:val="36"/>
    <w:qFormat/>
    <w:uiPriority w:val="0"/>
    <w:rPr>
      <w:rFonts w:ascii="Arial" w:hAnsi="Arial" w:eastAsia="黑体"/>
      <w:b/>
      <w:kern w:val="2"/>
      <w:sz w:val="32"/>
      <w:lang w:val="en-US" w:eastAsia="zh-CN"/>
    </w:rPr>
  </w:style>
  <w:style w:type="character" w:customStyle="1" w:styleId="91">
    <w:name w:val="UserStyle_37"/>
    <w:qFormat/>
    <w:uiPriority w:val="0"/>
    <w:rPr>
      <w:rFonts w:ascii="宋体" w:hAnsi="Courier New" w:eastAsia="宋体"/>
      <w:b/>
      <w:sz w:val="21"/>
      <w:lang w:val="en-US" w:eastAsia="zh-CN"/>
    </w:rPr>
  </w:style>
  <w:style w:type="character" w:customStyle="1" w:styleId="92">
    <w:name w:val="UserStyle_38"/>
    <w:qFormat/>
    <w:uiPriority w:val="0"/>
    <w:rPr>
      <w:rFonts w:ascii="仿宋_GB2312" w:eastAsia="仿宋_GB2312"/>
      <w:color w:val="000000"/>
      <w:sz w:val="18"/>
    </w:rPr>
  </w:style>
  <w:style w:type="character" w:customStyle="1" w:styleId="93">
    <w:name w:val="UserStyle_39"/>
    <w:qFormat/>
    <w:uiPriority w:val="0"/>
    <w:rPr>
      <w:rFonts w:ascii="宋体" w:hAnsi="Arial" w:eastAsia="黑体"/>
      <w:b/>
      <w:color w:val="000000"/>
      <w:kern w:val="44"/>
      <w:sz w:val="36"/>
      <w:lang w:val="en-US" w:eastAsia="zh-CN"/>
    </w:rPr>
  </w:style>
  <w:style w:type="character" w:customStyle="1" w:styleId="94">
    <w:name w:val="UserStyle_40"/>
    <w:qFormat/>
    <w:uiPriority w:val="0"/>
    <w:rPr>
      <w:rFonts w:ascii="Arial" w:hAnsi="Arial" w:eastAsia="仿宋_GB2312"/>
      <w:b/>
      <w:sz w:val="18"/>
    </w:rPr>
  </w:style>
  <w:style w:type="character" w:customStyle="1" w:styleId="95">
    <w:name w:val="UserStyle_41"/>
    <w:basedOn w:val="46"/>
    <w:qFormat/>
    <w:uiPriority w:val="0"/>
    <w:rPr>
      <w:rFonts w:ascii="仿宋_GB2312" w:hAnsi="Calibri" w:eastAsia="宋体"/>
      <w:b/>
      <w:spacing w:val="-2"/>
      <w:sz w:val="24"/>
      <w:szCs w:val="22"/>
      <w:lang w:val="en-US" w:eastAsia="zh-CN"/>
    </w:rPr>
  </w:style>
  <w:style w:type="character" w:customStyle="1" w:styleId="96">
    <w:name w:val="UserStyle_42"/>
    <w:basedOn w:val="46"/>
    <w:qFormat/>
    <w:uiPriority w:val="0"/>
    <w:rPr>
      <w:rFonts w:ascii="Calibri" w:hAnsi="Calibri"/>
      <w:szCs w:val="22"/>
    </w:rPr>
  </w:style>
  <w:style w:type="character" w:customStyle="1" w:styleId="97">
    <w:name w:val="UserStyle_43"/>
    <w:qFormat/>
    <w:uiPriority w:val="0"/>
    <w:rPr>
      <w:rFonts w:ascii="Calibri" w:hAnsi="Calibri" w:eastAsia="宋体"/>
      <w:b/>
      <w:kern w:val="2"/>
      <w:sz w:val="32"/>
      <w:lang w:val="en-US" w:eastAsia="zh-CN"/>
    </w:rPr>
  </w:style>
  <w:style w:type="character" w:customStyle="1" w:styleId="98">
    <w:name w:val="UserStyle_44"/>
    <w:qFormat/>
    <w:uiPriority w:val="0"/>
    <w:rPr>
      <w:rFonts w:ascii="仿宋_GB2312" w:eastAsia="仿宋_GB2312"/>
      <w:b/>
      <w:sz w:val="21"/>
    </w:rPr>
  </w:style>
  <w:style w:type="character" w:customStyle="1" w:styleId="99">
    <w:name w:val="UserStyle_45"/>
    <w:qFormat/>
    <w:uiPriority w:val="0"/>
    <w:rPr>
      <w:rFonts w:ascii="Courier New" w:hAnsi="Courier New"/>
      <w:color w:val="FF0000"/>
    </w:rPr>
  </w:style>
  <w:style w:type="character" w:customStyle="1" w:styleId="100">
    <w:name w:val="UserStyle_46"/>
    <w:basedOn w:val="46"/>
    <w:qFormat/>
    <w:uiPriority w:val="0"/>
    <w:rPr>
      <w:rFonts w:ascii="Calibri" w:hAnsi="Calibri"/>
      <w:szCs w:val="22"/>
    </w:rPr>
  </w:style>
  <w:style w:type="character" w:customStyle="1" w:styleId="101">
    <w:name w:val="UserStyle_47"/>
    <w:qFormat/>
    <w:uiPriority w:val="0"/>
    <w:rPr>
      <w:rFonts w:ascii="仿宋_GB2312" w:eastAsia="仿宋_GB2312"/>
      <w:b/>
      <w:color w:val="000033"/>
      <w:sz w:val="28"/>
    </w:rPr>
  </w:style>
  <w:style w:type="character" w:customStyle="1" w:styleId="102">
    <w:name w:val="UserStyle_48"/>
    <w:qFormat/>
    <w:uiPriority w:val="0"/>
    <w:rPr>
      <w:rFonts w:ascii="仿宋_GB2312" w:eastAsia="仿宋_GB2312"/>
      <w:b/>
      <w:color w:val="769199"/>
      <w:sz w:val="32"/>
    </w:rPr>
  </w:style>
  <w:style w:type="character" w:customStyle="1" w:styleId="103">
    <w:name w:val="UserStyle_49"/>
    <w:qFormat/>
    <w:uiPriority w:val="0"/>
    <w:rPr>
      <w:rFonts w:ascii="黑体" w:eastAsia="黑体"/>
      <w:b/>
      <w:color w:val="000000"/>
      <w:sz w:val="28"/>
      <w:lang w:val="en-US" w:eastAsia="zh-CN"/>
    </w:rPr>
  </w:style>
  <w:style w:type="character" w:customStyle="1" w:styleId="104">
    <w:name w:val="UserStyle_50"/>
    <w:basedOn w:val="46"/>
    <w:qFormat/>
    <w:uiPriority w:val="0"/>
    <w:rPr>
      <w:rFonts w:ascii="Calibri" w:hAnsi="Calibri"/>
      <w:szCs w:val="22"/>
    </w:rPr>
  </w:style>
  <w:style w:type="character" w:customStyle="1" w:styleId="105">
    <w:name w:val="UserStyle_51"/>
    <w:link w:val="35"/>
    <w:qFormat/>
    <w:uiPriority w:val="0"/>
    <w:rPr>
      <w:rFonts w:ascii="宋体" w:hAnsi="Arial" w:eastAsia="黑体"/>
      <w:b/>
      <w:color w:val="000000"/>
      <w:kern w:val="44"/>
      <w:sz w:val="36"/>
      <w:lang w:val="en-US" w:eastAsia="zh-CN"/>
    </w:rPr>
  </w:style>
  <w:style w:type="character" w:customStyle="1" w:styleId="106">
    <w:name w:val="UserStyle_52"/>
    <w:link w:val="107"/>
    <w:qFormat/>
    <w:uiPriority w:val="0"/>
    <w:rPr>
      <w:rFonts w:eastAsia="宋体"/>
      <w:kern w:val="2"/>
      <w:sz w:val="24"/>
      <w:lang w:val="en-US" w:eastAsia="zh-CN"/>
    </w:rPr>
  </w:style>
  <w:style w:type="paragraph" w:customStyle="1" w:styleId="107">
    <w:name w:val="UserStyle_53"/>
    <w:basedOn w:val="1"/>
    <w:link w:val="106"/>
    <w:qFormat/>
    <w:uiPriority w:val="0"/>
    <w:pPr>
      <w:spacing w:before="156" w:line="360" w:lineRule="auto"/>
      <w:ind w:firstLine="510" w:firstLineChars="200"/>
    </w:pPr>
    <w:rPr>
      <w:kern w:val="2"/>
      <w:sz w:val="24"/>
    </w:rPr>
  </w:style>
  <w:style w:type="character" w:customStyle="1" w:styleId="108">
    <w:name w:val="页脚 Char"/>
    <w:link w:val="13"/>
    <w:qFormat/>
    <w:uiPriority w:val="0"/>
    <w:rPr>
      <w:rFonts w:ascii="宋体" w:eastAsia="宋体"/>
      <w:b/>
      <w:sz w:val="18"/>
      <w:lang w:val="en-US" w:eastAsia="zh-CN"/>
    </w:rPr>
  </w:style>
  <w:style w:type="character" w:customStyle="1" w:styleId="109">
    <w:name w:val="UserStyle_55"/>
    <w:link w:val="37"/>
    <w:qFormat/>
    <w:uiPriority w:val="0"/>
    <w:rPr>
      <w:rFonts w:ascii="仿宋_GB2312" w:eastAsia="宋体"/>
      <w:b/>
      <w:kern w:val="2"/>
      <w:sz w:val="32"/>
      <w:lang w:val="en-US" w:eastAsia="zh-CN"/>
    </w:rPr>
  </w:style>
  <w:style w:type="paragraph" w:customStyle="1" w:styleId="110">
    <w:name w:val="UserStyle_56"/>
    <w:basedOn w:val="1"/>
    <w:qFormat/>
    <w:uiPriority w:val="0"/>
    <w:pPr>
      <w:spacing w:before="100" w:beforeAutospacing="1" w:after="100" w:afterAutospacing="1"/>
      <w:jc w:val="left"/>
    </w:pPr>
    <w:rPr>
      <w:sz w:val="22"/>
    </w:rPr>
  </w:style>
  <w:style w:type="paragraph" w:customStyle="1" w:styleId="111">
    <w:name w:val="UserStyle_57"/>
    <w:basedOn w:val="41"/>
    <w:qFormat/>
    <w:uiPriority w:val="0"/>
    <w:pPr>
      <w:tabs>
        <w:tab w:val="left" w:pos="630"/>
      </w:tabs>
      <w:spacing w:before="0" w:after="0" w:line="240" w:lineRule="auto"/>
    </w:pPr>
    <w:rPr>
      <w:rFonts w:eastAsia="黑体"/>
      <w:b w:val="0"/>
      <w:sz w:val="24"/>
    </w:rPr>
  </w:style>
  <w:style w:type="paragraph" w:customStyle="1" w:styleId="112">
    <w:name w:val="UserStyle_58"/>
    <w:basedOn w:val="1"/>
    <w:next w:val="1"/>
    <w:qFormat/>
    <w:uiPriority w:val="0"/>
    <w:pPr>
      <w:spacing w:after="120"/>
      <w:ind w:left="420" w:leftChars="200"/>
    </w:pPr>
  </w:style>
  <w:style w:type="paragraph" w:customStyle="1" w:styleId="113">
    <w:name w:val="UserStyle_59"/>
    <w:basedOn w:val="36"/>
    <w:qFormat/>
    <w:uiPriority w:val="0"/>
    <w:pPr>
      <w:spacing w:before="120" w:after="156" w:line="240" w:lineRule="auto"/>
      <w:jc w:val="left"/>
    </w:pPr>
    <w:rPr>
      <w:rFonts w:ascii="宋体" w:hAnsi="Times New Roman" w:eastAsia="宋体"/>
      <w:kern w:val="0"/>
      <w:sz w:val="24"/>
    </w:rPr>
  </w:style>
  <w:style w:type="paragraph" w:customStyle="1" w:styleId="114">
    <w:name w:val="UserStyle_60"/>
    <w:basedOn w:val="1"/>
    <w:qFormat/>
    <w:uiPriority w:val="0"/>
    <w:pPr>
      <w:spacing w:before="100" w:beforeAutospacing="1" w:after="100" w:afterAutospacing="1"/>
      <w:jc w:val="left"/>
    </w:pPr>
    <w:rPr>
      <w:sz w:val="24"/>
    </w:rPr>
  </w:style>
  <w:style w:type="paragraph" w:customStyle="1" w:styleId="115">
    <w:name w:val="FootnoteText"/>
    <w:basedOn w:val="1"/>
    <w:qFormat/>
    <w:uiPriority w:val="0"/>
    <w:pPr>
      <w:snapToGrid w:val="0"/>
      <w:jc w:val="left"/>
    </w:pPr>
    <w:rPr>
      <w:rFonts w:eastAsia="华文仿宋"/>
      <w:kern w:val="2"/>
      <w:sz w:val="18"/>
    </w:rPr>
  </w:style>
  <w:style w:type="paragraph" w:customStyle="1" w:styleId="116">
    <w:name w:val="UserStyle_61"/>
    <w:basedOn w:val="1"/>
    <w:qFormat/>
    <w:uiPriority w:val="0"/>
    <w:pPr>
      <w:spacing w:before="480" w:after="156"/>
      <w:jc w:val="center"/>
    </w:pPr>
    <w:rPr>
      <w:b/>
      <w:kern w:val="28"/>
      <w:sz w:val="32"/>
    </w:rPr>
  </w:style>
  <w:style w:type="paragraph" w:customStyle="1" w:styleId="117">
    <w:name w:val="UserStyle_62"/>
    <w:basedOn w:val="35"/>
    <w:qFormat/>
    <w:uiPriority w:val="0"/>
    <w:pPr>
      <w:spacing w:before="0" w:after="0" w:line="240" w:lineRule="auto"/>
      <w:jc w:val="center"/>
      <w:textAlignment w:val="auto"/>
    </w:pPr>
    <w:rPr>
      <w:rFonts w:ascii="Times New Roman" w:hAnsi="Times New Roman" w:eastAsia="宋体"/>
      <w:sz w:val="32"/>
    </w:rPr>
  </w:style>
  <w:style w:type="paragraph" w:customStyle="1" w:styleId="118">
    <w:name w:val="BodyTextIndent2"/>
    <w:basedOn w:val="1"/>
    <w:qFormat/>
    <w:uiPriority w:val="0"/>
    <w:pPr>
      <w:spacing w:after="120" w:line="480" w:lineRule="auto"/>
      <w:ind w:left="420" w:leftChars="200"/>
    </w:pPr>
  </w:style>
  <w:style w:type="paragraph" w:customStyle="1" w:styleId="119">
    <w:name w:val="UserStyle_63"/>
    <w:next w:val="1"/>
    <w:qFormat/>
    <w:uiPriority w:val="0"/>
    <w:pPr>
      <w:ind w:firstLine="200" w:firstLineChars="200"/>
      <w:jc w:val="both"/>
      <w:textAlignment w:val="baseline"/>
    </w:pPr>
    <w:rPr>
      <w:rFonts w:ascii="宋体" w:hAnsi="Calibri" w:eastAsia="宋体" w:cs="Times New Roman"/>
      <w:sz w:val="21"/>
      <w:lang w:val="en-US" w:eastAsia="zh-CN" w:bidi="ar-SA"/>
    </w:rPr>
  </w:style>
  <w:style w:type="paragraph" w:customStyle="1" w:styleId="120">
    <w:name w:val="UserStyle_6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Arial" w:hAnsi="Arial"/>
      <w:sz w:val="20"/>
    </w:rPr>
  </w:style>
  <w:style w:type="paragraph" w:customStyle="1" w:styleId="121">
    <w:name w:val="UserStyle_65"/>
    <w:basedOn w:val="1"/>
    <w:qFormat/>
    <w:uiPriority w:val="0"/>
    <w:pPr>
      <w:spacing w:before="100" w:beforeAutospacing="1" w:after="100" w:afterAutospacing="1"/>
      <w:jc w:val="left"/>
    </w:pPr>
    <w:rPr>
      <w:rFonts w:hAnsi="宋体"/>
      <w:sz w:val="20"/>
    </w:rPr>
  </w:style>
  <w:style w:type="paragraph" w:customStyle="1" w:styleId="122">
    <w:name w:val="BlockQuote"/>
    <w:basedOn w:val="1"/>
    <w:qFormat/>
    <w:uiPriority w:val="0"/>
    <w:pPr>
      <w:snapToGrid w:val="0"/>
      <w:spacing w:line="360" w:lineRule="auto"/>
      <w:ind w:left="567" w:leftChars="270" w:right="-150" w:rightChars="-150" w:firstLine="480" w:firstLineChars="200"/>
    </w:pPr>
    <w:rPr>
      <w:sz w:val="24"/>
    </w:rPr>
  </w:style>
  <w:style w:type="paragraph" w:customStyle="1" w:styleId="123">
    <w:name w:val="UserStyle_66"/>
    <w:basedOn w:val="1"/>
    <w:qFormat/>
    <w:uiPriority w:val="0"/>
    <w:pPr>
      <w:spacing w:line="360" w:lineRule="auto"/>
    </w:pPr>
    <w:rPr>
      <w:b/>
      <w:sz w:val="24"/>
    </w:rPr>
  </w:style>
  <w:style w:type="paragraph" w:customStyle="1" w:styleId="124">
    <w:name w:val="UserStyle_67"/>
    <w:basedOn w:val="1"/>
    <w:qFormat/>
    <w:uiPriority w:val="0"/>
    <w:pPr>
      <w:spacing w:after="120" w:line="360" w:lineRule="auto"/>
      <w:ind w:left="720" w:firstLine="392"/>
    </w:pPr>
    <w:rPr>
      <w:lang w:val="fr-FR"/>
    </w:rPr>
  </w:style>
  <w:style w:type="paragraph" w:customStyle="1" w:styleId="125">
    <w:name w:val="UserStyle_6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bottom"/>
    </w:pPr>
    <w:rPr>
      <w:sz w:val="20"/>
    </w:rPr>
  </w:style>
  <w:style w:type="paragraph" w:customStyle="1" w:styleId="126">
    <w:name w:val="UserStyle_69"/>
    <w:basedOn w:val="35"/>
    <w:qFormat/>
    <w:uiPriority w:val="0"/>
    <w:pPr>
      <w:spacing w:before="0" w:after="0" w:line="480" w:lineRule="auto"/>
      <w:jc w:val="both"/>
      <w:textAlignment w:val="auto"/>
    </w:pPr>
    <w:rPr>
      <w:rFonts w:ascii="Times New Roman" w:hAnsi="Times New Roman" w:eastAsia="宋体"/>
      <w:sz w:val="21"/>
    </w:rPr>
  </w:style>
  <w:style w:type="paragraph" w:customStyle="1" w:styleId="127">
    <w:name w:val="BodyText3"/>
    <w:basedOn w:val="1"/>
    <w:qFormat/>
    <w:uiPriority w:val="0"/>
    <w:rPr>
      <w:rFonts w:hAnsi="宋体"/>
      <w:sz w:val="36"/>
    </w:rPr>
  </w:style>
  <w:style w:type="paragraph" w:customStyle="1" w:styleId="128">
    <w:name w:val="UserStyle_70"/>
    <w:basedOn w:val="1"/>
    <w:qFormat/>
    <w:uiPriority w:val="0"/>
    <w:pPr>
      <w:spacing w:before="240" w:line="240" w:lineRule="atLeast"/>
      <w:jc w:val="left"/>
    </w:pPr>
    <w:rPr>
      <w:b/>
      <w:lang w:val="en-AU" w:eastAsia="en-US"/>
    </w:rPr>
  </w:style>
  <w:style w:type="paragraph" w:customStyle="1" w:styleId="129">
    <w:name w:val="UserStyle_71"/>
    <w:basedOn w:val="1"/>
    <w:qFormat/>
    <w:uiPriority w:val="0"/>
    <w:pPr>
      <w:spacing w:before="156" w:after="156"/>
      <w:ind w:firstLine="669"/>
    </w:pPr>
    <w:rPr>
      <w:rFonts w:hAnsi="宋体"/>
      <w:sz w:val="28"/>
    </w:rPr>
  </w:style>
  <w:style w:type="paragraph" w:customStyle="1" w:styleId="130">
    <w:name w:val="UserStyle_72"/>
    <w:basedOn w:val="1"/>
    <w:qFormat/>
    <w:uiPriority w:val="0"/>
    <w:pPr>
      <w:spacing w:before="80" w:after="156"/>
      <w:ind w:left="1530"/>
    </w:pPr>
  </w:style>
  <w:style w:type="paragraph" w:customStyle="1" w:styleId="131">
    <w:name w:val="TOC2"/>
    <w:basedOn w:val="1"/>
    <w:next w:val="1"/>
    <w:qFormat/>
    <w:uiPriority w:val="0"/>
    <w:pPr>
      <w:tabs>
        <w:tab w:val="right" w:leader="dot" w:pos="9678"/>
      </w:tabs>
      <w:spacing w:line="490" w:lineRule="exact"/>
      <w:ind w:left="280" w:right="168" w:rightChars="168"/>
      <w:jc w:val="left"/>
    </w:pPr>
    <w:rPr>
      <w:smallCaps/>
      <w:sz w:val="28"/>
    </w:rPr>
  </w:style>
  <w:style w:type="paragraph" w:customStyle="1" w:styleId="132">
    <w:name w:val="UserStyle_73"/>
    <w:basedOn w:val="1"/>
    <w:next w:val="1"/>
    <w:qFormat/>
    <w:uiPriority w:val="0"/>
    <w:pPr>
      <w:spacing w:after="156"/>
      <w:jc w:val="left"/>
    </w:pPr>
  </w:style>
  <w:style w:type="paragraph" w:customStyle="1" w:styleId="133">
    <w:name w:val="UserStyle_74"/>
    <w:basedOn w:val="1"/>
    <w:next w:val="1"/>
    <w:qFormat/>
    <w:uiPriority w:val="0"/>
    <w:pPr>
      <w:spacing w:before="100" w:after="100" w:line="400" w:lineRule="exact"/>
      <w:ind w:firstLine="480"/>
      <w:jc w:val="left"/>
    </w:pPr>
    <w:rPr>
      <w:rFonts w:ascii="Arial" w:hAnsi="Arial"/>
      <w:sz w:val="24"/>
    </w:rPr>
  </w:style>
  <w:style w:type="paragraph" w:customStyle="1" w:styleId="134">
    <w:name w:val="UserStyle_75"/>
    <w:basedOn w:val="1"/>
    <w:qFormat/>
    <w:uiPriority w:val="0"/>
    <w:pPr>
      <w:tabs>
        <w:tab w:val="left" w:pos="360"/>
      </w:tabs>
      <w:spacing w:line="360" w:lineRule="auto"/>
      <w:ind w:firstLine="720" w:firstLineChars="225"/>
    </w:pPr>
    <w:rPr>
      <w:rFonts w:ascii="仿宋_GB2312" w:hAnsi="宋体" w:eastAsia="仿宋_GB2312"/>
      <w:sz w:val="32"/>
    </w:rPr>
  </w:style>
  <w:style w:type="paragraph" w:customStyle="1" w:styleId="135">
    <w:name w:val="BodyText"/>
    <w:basedOn w:val="1"/>
    <w:next w:val="136"/>
    <w:qFormat/>
    <w:uiPriority w:val="0"/>
    <w:pPr>
      <w:spacing w:after="120"/>
    </w:pPr>
  </w:style>
  <w:style w:type="paragraph" w:customStyle="1" w:styleId="136">
    <w:name w:val="BodyText1I"/>
    <w:basedOn w:val="135"/>
    <w:next w:val="1"/>
    <w:qFormat/>
    <w:uiPriority w:val="0"/>
    <w:pPr>
      <w:spacing w:line="360" w:lineRule="auto"/>
      <w:ind w:firstLine="200" w:firstLineChars="200"/>
      <w:jc w:val="left"/>
    </w:pPr>
    <w:rPr>
      <w:sz w:val="24"/>
    </w:rPr>
  </w:style>
  <w:style w:type="paragraph" w:customStyle="1" w:styleId="137">
    <w:name w:val="UserStyle_76"/>
    <w:basedOn w:val="138"/>
    <w:qFormat/>
    <w:uiPriority w:val="0"/>
    <w:pPr>
      <w:spacing w:after="120"/>
    </w:pPr>
  </w:style>
  <w:style w:type="paragraph" w:customStyle="1" w:styleId="138">
    <w:name w:val="UserStyle_77"/>
    <w:basedOn w:val="40"/>
    <w:qFormat/>
    <w:uiPriority w:val="0"/>
    <w:pPr>
      <w:spacing w:before="120" w:after="156" w:line="240" w:lineRule="auto"/>
      <w:jc w:val="left"/>
    </w:pPr>
    <w:rPr>
      <w:rFonts w:ascii="宋体" w:hAnsi="Times New Roman" w:eastAsia="宋体"/>
      <w:sz w:val="21"/>
    </w:rPr>
  </w:style>
  <w:style w:type="paragraph" w:customStyle="1" w:styleId="139">
    <w:name w:val="UserStyle_78"/>
    <w:basedOn w:val="124"/>
    <w:qFormat/>
    <w:uiPriority w:val="0"/>
    <w:pPr>
      <w:tabs>
        <w:tab w:val="left" w:pos="720"/>
      </w:tabs>
      <w:ind w:hanging="720"/>
    </w:pPr>
  </w:style>
  <w:style w:type="paragraph" w:customStyle="1" w:styleId="140">
    <w:name w:val="UserStyle_79"/>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Helv" w:hAnsi="Helv"/>
      <w:sz w:val="20"/>
    </w:rPr>
  </w:style>
  <w:style w:type="paragraph" w:customStyle="1" w:styleId="141">
    <w:name w:val="UserStyle_80"/>
    <w:basedOn w:val="68"/>
    <w:next w:val="68"/>
    <w:qFormat/>
    <w:uiPriority w:val="0"/>
    <w:pPr>
      <w:spacing w:line="240" w:lineRule="atLeast"/>
    </w:pPr>
  </w:style>
  <w:style w:type="paragraph" w:customStyle="1" w:styleId="142">
    <w:name w:val="UserStyle_82"/>
    <w:basedOn w:val="143"/>
    <w:next w:val="1"/>
    <w:qFormat/>
    <w:uiPriority w:val="0"/>
    <w:pPr>
      <w:tabs>
        <w:tab w:val="left" w:pos="2100"/>
      </w:tabs>
      <w:spacing w:after="120"/>
      <w:ind w:left="0" w:firstLine="0"/>
    </w:pPr>
  </w:style>
  <w:style w:type="paragraph" w:customStyle="1" w:styleId="143">
    <w:name w:val="UserStyle_83"/>
    <w:basedOn w:val="137"/>
    <w:next w:val="132"/>
    <w:qFormat/>
    <w:uiPriority w:val="0"/>
    <w:pPr>
      <w:tabs>
        <w:tab w:val="left" w:pos="2100"/>
      </w:tabs>
      <w:spacing w:after="50"/>
      <w:ind w:left="2100" w:hanging="420"/>
    </w:pPr>
  </w:style>
  <w:style w:type="paragraph" w:customStyle="1" w:styleId="144">
    <w:name w:val="UserStyle_84"/>
    <w:basedOn w:val="39"/>
    <w:qFormat/>
    <w:uiPriority w:val="0"/>
    <w:pPr>
      <w:spacing w:before="60" w:after="60" w:line="360" w:lineRule="auto"/>
      <w:ind w:firstLine="482"/>
    </w:pPr>
    <w:rPr>
      <w:rFonts w:ascii="Arial" w:hAnsi="Arial"/>
      <w:sz w:val="24"/>
    </w:rPr>
  </w:style>
  <w:style w:type="paragraph" w:customStyle="1" w:styleId="145">
    <w:name w:val="UserStyle_85"/>
    <w:basedOn w:val="1"/>
    <w:qFormat/>
    <w:uiPriority w:val="0"/>
    <w:pPr>
      <w:spacing w:line="360" w:lineRule="auto"/>
      <w:ind w:firstLine="200" w:firstLineChars="200"/>
    </w:pPr>
    <w:rPr>
      <w:sz w:val="24"/>
    </w:rPr>
  </w:style>
  <w:style w:type="paragraph" w:customStyle="1" w:styleId="146">
    <w:name w:val="UserStyle_86"/>
    <w:basedOn w:val="1"/>
    <w:qFormat/>
    <w:uiPriority w:val="0"/>
  </w:style>
  <w:style w:type="paragraph" w:customStyle="1" w:styleId="147">
    <w:name w:val="Acetate"/>
    <w:basedOn w:val="1"/>
    <w:qFormat/>
    <w:uiPriority w:val="0"/>
    <w:rPr>
      <w:sz w:val="18"/>
    </w:rPr>
  </w:style>
  <w:style w:type="paragraph" w:customStyle="1" w:styleId="148">
    <w:name w:val="UserStyle_8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ottom"/>
    </w:pPr>
    <w:rPr>
      <w:rFonts w:hAnsi="宋体"/>
      <w:sz w:val="20"/>
    </w:rPr>
  </w:style>
  <w:style w:type="paragraph" w:customStyle="1" w:styleId="149">
    <w:name w:val="UserStyle_88"/>
    <w:basedOn w:val="1"/>
    <w:qFormat/>
    <w:uiPriority w:val="0"/>
    <w:pPr>
      <w:tabs>
        <w:tab w:val="left" w:pos="822"/>
      </w:tabs>
      <w:snapToGrid w:val="0"/>
      <w:spacing w:before="40" w:after="40" w:line="300" w:lineRule="atLeast"/>
      <w:ind w:left="1701"/>
    </w:pPr>
    <w:rPr>
      <w:rFonts w:ascii="Arial" w:hAnsi="Arial"/>
    </w:rPr>
  </w:style>
  <w:style w:type="paragraph" w:customStyle="1" w:styleId="150">
    <w:name w:val="NavPane"/>
    <w:basedOn w:val="1"/>
    <w:qFormat/>
    <w:uiPriority w:val="0"/>
    <w:pPr>
      <w:shd w:val="clear" w:color="auto" w:fill="000080"/>
    </w:pPr>
    <w:rPr>
      <w:rFonts w:eastAsia="黑体"/>
    </w:rPr>
  </w:style>
  <w:style w:type="paragraph" w:customStyle="1" w:styleId="151">
    <w:name w:val="UserStyle_89"/>
    <w:basedOn w:val="1"/>
    <w:qFormat/>
    <w:uiPriority w:val="0"/>
    <w:pPr>
      <w:spacing w:after="160" w:line="240" w:lineRule="exact"/>
      <w:jc w:val="left"/>
    </w:pPr>
  </w:style>
  <w:style w:type="paragraph" w:customStyle="1" w:styleId="152">
    <w:name w:val="BodyTextIndent3"/>
    <w:basedOn w:val="1"/>
    <w:qFormat/>
    <w:uiPriority w:val="0"/>
    <w:pPr>
      <w:spacing w:line="500" w:lineRule="atLeast"/>
      <w:ind w:firstLine="720" w:firstLineChars="300"/>
    </w:pPr>
    <w:rPr>
      <w:sz w:val="24"/>
    </w:rPr>
  </w:style>
  <w:style w:type="paragraph" w:customStyle="1" w:styleId="153">
    <w:name w:val="UserStyle_90"/>
    <w:basedOn w:val="1"/>
    <w:qFormat/>
    <w:uiPriority w:val="0"/>
    <w:pPr>
      <w:spacing w:after="160" w:line="240" w:lineRule="exact"/>
      <w:jc w:val="left"/>
    </w:pPr>
    <w:rPr>
      <w:rFonts w:ascii="Verdana" w:hAnsi="Verdana"/>
      <w:sz w:val="20"/>
      <w:lang w:eastAsia="en-US"/>
    </w:rPr>
  </w:style>
  <w:style w:type="paragraph" w:customStyle="1" w:styleId="154">
    <w:name w:val="UserStyle_91"/>
    <w:basedOn w:val="135"/>
    <w:qFormat/>
    <w:uiPriority w:val="0"/>
    <w:pPr>
      <w:suppressLineNumbers/>
      <w:suppressAutoHyphens/>
    </w:pPr>
    <w:rPr>
      <w:kern w:val="1"/>
      <w:lang w:eastAsia="ar-SA"/>
    </w:rPr>
  </w:style>
  <w:style w:type="paragraph" w:customStyle="1" w:styleId="155">
    <w:name w:val="UserStyle_92"/>
    <w:next w:val="1"/>
    <w:qFormat/>
    <w:uiPriority w:val="0"/>
    <w:pPr>
      <w:snapToGrid w:val="0"/>
      <w:spacing w:before="80" w:after="320"/>
      <w:ind w:left="1701"/>
      <w:jc w:val="center"/>
      <w:textAlignment w:val="baseline"/>
    </w:pPr>
    <w:rPr>
      <w:rFonts w:ascii="Arial" w:hAnsi="Arial" w:eastAsia="黑体" w:cs="Times New Roman"/>
      <w:sz w:val="18"/>
      <w:lang w:val="en-US" w:eastAsia="en-US" w:bidi="ar-SA"/>
    </w:rPr>
  </w:style>
  <w:style w:type="paragraph" w:customStyle="1" w:styleId="156">
    <w:name w:val="UserStyle_93"/>
    <w:basedOn w:val="1"/>
    <w:qFormat/>
    <w:uiPriority w:val="0"/>
    <w:pPr>
      <w:spacing w:after="93" w:line="360" w:lineRule="auto"/>
      <w:ind w:firstLine="420" w:firstLineChars="200"/>
    </w:pPr>
    <w:rPr>
      <w:rFonts w:eastAsia="楷体_GB2312"/>
      <w:sz w:val="24"/>
    </w:rPr>
  </w:style>
  <w:style w:type="paragraph" w:customStyle="1" w:styleId="157">
    <w:name w:val="UserStyle_94"/>
    <w:basedOn w:val="39"/>
    <w:qFormat/>
    <w:uiPriority w:val="0"/>
    <w:pPr>
      <w:spacing w:line="360" w:lineRule="auto"/>
      <w:ind w:firstLine="0"/>
    </w:pPr>
    <w:rPr>
      <w:rFonts w:ascii="仿宋_GB2312" w:eastAsia="新宋体"/>
      <w:sz w:val="24"/>
    </w:rPr>
  </w:style>
  <w:style w:type="paragraph" w:customStyle="1" w:styleId="158">
    <w:name w:val="UserStyle_95"/>
    <w:basedOn w:val="159"/>
    <w:qFormat/>
    <w:uiPriority w:val="0"/>
    <w:pPr>
      <w:tabs>
        <w:tab w:val="left" w:pos="709"/>
      </w:tabs>
    </w:pPr>
  </w:style>
  <w:style w:type="paragraph" w:customStyle="1" w:styleId="159">
    <w:name w:val="UserStyle_96"/>
    <w:basedOn w:val="160"/>
    <w:qFormat/>
    <w:uiPriority w:val="0"/>
    <w:pPr>
      <w:tabs>
        <w:tab w:val="left" w:pos="709"/>
      </w:tabs>
    </w:pPr>
  </w:style>
  <w:style w:type="paragraph" w:customStyle="1" w:styleId="160">
    <w:name w:val="UserStyle_132"/>
    <w:basedOn w:val="37"/>
    <w:qFormat/>
    <w:uiPriority w:val="0"/>
    <w:pPr>
      <w:keepNext/>
      <w:spacing w:before="120" w:after="156" w:line="240" w:lineRule="auto"/>
      <w:jc w:val="left"/>
      <w:textAlignment w:val="auto"/>
    </w:pPr>
    <w:rPr>
      <w:rFonts w:ascii="宋体" w:eastAsia="宋体"/>
      <w:sz w:val="24"/>
    </w:rPr>
  </w:style>
  <w:style w:type="paragraph" w:customStyle="1" w:styleId="161">
    <w:name w:val="UserStyle_97"/>
    <w:basedOn w:val="1"/>
    <w:qFormat/>
    <w:uiPriority w:val="0"/>
    <w:pPr>
      <w:pBdr>
        <w:top w:val="single" w:color="000000" w:sz="8" w:space="0"/>
        <w:bottom w:val="single" w:color="000000" w:sz="8" w:space="0"/>
      </w:pBdr>
      <w:spacing w:before="100" w:beforeAutospacing="1" w:after="100" w:afterAutospacing="1"/>
      <w:jc w:val="right"/>
      <w:textAlignment w:val="bottom"/>
    </w:pPr>
    <w:rPr>
      <w:rFonts w:hAnsi="宋体"/>
      <w:b/>
      <w:sz w:val="24"/>
    </w:rPr>
  </w:style>
  <w:style w:type="paragraph" w:customStyle="1" w:styleId="162">
    <w:name w:val="UserStyle_98"/>
    <w:basedOn w:val="1"/>
    <w:qFormat/>
    <w:uiPriority w:val="0"/>
    <w:pPr>
      <w:jc w:val="center"/>
    </w:pPr>
    <w:rPr>
      <w:sz w:val="24"/>
    </w:rPr>
  </w:style>
  <w:style w:type="paragraph" w:customStyle="1" w:styleId="163">
    <w:name w:val="BodyText1I2"/>
    <w:basedOn w:val="39"/>
    <w:qFormat/>
    <w:uiPriority w:val="0"/>
    <w:pPr>
      <w:spacing w:after="120" w:line="240" w:lineRule="auto"/>
      <w:ind w:left="420" w:leftChars="200" w:firstLine="420" w:firstLineChars="200"/>
    </w:pPr>
    <w:rPr>
      <w:sz w:val="21"/>
    </w:rPr>
  </w:style>
  <w:style w:type="paragraph" w:customStyle="1" w:styleId="164">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hAnsi="宋体"/>
      <w:sz w:val="20"/>
    </w:rPr>
  </w:style>
  <w:style w:type="paragraph" w:customStyle="1" w:styleId="165">
    <w:name w:val="UserStyle_100"/>
    <w:basedOn w:val="1"/>
    <w:qFormat/>
    <w:uiPriority w:val="0"/>
    <w:pPr>
      <w:pBdr>
        <w:top w:val="single" w:color="000000" w:sz="4" w:space="0"/>
        <w:bottom w:val="single" w:color="000000" w:sz="4" w:space="0"/>
      </w:pBdr>
      <w:spacing w:before="100" w:beforeAutospacing="1" w:after="100" w:afterAutospacing="1"/>
      <w:jc w:val="left"/>
    </w:pPr>
    <w:rPr>
      <w:rFonts w:hAnsi="宋体"/>
      <w:b/>
      <w:sz w:val="24"/>
    </w:rPr>
  </w:style>
  <w:style w:type="paragraph" w:customStyle="1" w:styleId="166">
    <w:name w:val="UserStyle_101"/>
    <w:basedOn w:val="36"/>
    <w:next w:val="167"/>
    <w:qFormat/>
    <w:uiPriority w:val="0"/>
    <w:pPr>
      <w:spacing w:before="120" w:after="156" w:line="240" w:lineRule="auto"/>
      <w:ind w:left="380" w:hanging="380"/>
      <w:jc w:val="left"/>
    </w:pPr>
    <w:rPr>
      <w:rFonts w:ascii="宋体" w:hAnsi="Times New Roman" w:eastAsia="宋体"/>
      <w:kern w:val="0"/>
      <w:sz w:val="28"/>
    </w:rPr>
  </w:style>
  <w:style w:type="paragraph" w:customStyle="1" w:styleId="167">
    <w:name w:val="UserStyle_102"/>
    <w:basedOn w:val="168"/>
    <w:next w:val="142"/>
    <w:qFormat/>
    <w:uiPriority w:val="0"/>
    <w:pPr>
      <w:tabs>
        <w:tab w:val="left" w:pos="709"/>
      </w:tabs>
      <w:spacing w:after="120"/>
    </w:pPr>
  </w:style>
  <w:style w:type="paragraph" w:customStyle="1" w:styleId="168">
    <w:name w:val="UserStyle_152"/>
    <w:basedOn w:val="37"/>
    <w:next w:val="142"/>
    <w:qFormat/>
    <w:uiPriority w:val="0"/>
    <w:pPr>
      <w:keepNext/>
      <w:spacing w:before="120" w:after="156" w:line="240" w:lineRule="auto"/>
      <w:jc w:val="left"/>
      <w:textAlignment w:val="auto"/>
    </w:pPr>
    <w:rPr>
      <w:rFonts w:ascii="宋体" w:eastAsia="宋体"/>
      <w:sz w:val="24"/>
    </w:rPr>
  </w:style>
  <w:style w:type="paragraph" w:customStyle="1" w:styleId="169">
    <w:name w:val="UserStyle_103"/>
    <w:basedOn w:val="1"/>
    <w:qFormat/>
    <w:uiPriority w:val="0"/>
    <w:pPr>
      <w:spacing w:after="156"/>
      <w:ind w:left="1440" w:hanging="360"/>
      <w:jc w:val="left"/>
    </w:pPr>
    <w:rPr>
      <w:color w:val="000080"/>
    </w:rPr>
  </w:style>
  <w:style w:type="paragraph" w:customStyle="1" w:styleId="170">
    <w:name w:val="UserStyle_104"/>
    <w:basedOn w:val="1"/>
    <w:qFormat/>
    <w:uiPriority w:val="0"/>
    <w:pPr>
      <w:spacing w:after="160" w:line="240" w:lineRule="exact"/>
      <w:jc w:val="left"/>
    </w:pPr>
    <w:rPr>
      <w:rFonts w:ascii="Verdana" w:hAnsi="Verdana"/>
      <w:lang w:eastAsia="en-US"/>
    </w:rPr>
  </w:style>
  <w:style w:type="paragraph" w:customStyle="1" w:styleId="171">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Ansi="宋体"/>
      <w:b/>
      <w:sz w:val="20"/>
    </w:rPr>
  </w:style>
  <w:style w:type="paragraph" w:customStyle="1" w:styleId="172">
    <w:name w:val="HtmlNormal"/>
    <w:basedOn w:val="1"/>
    <w:qFormat/>
    <w:uiPriority w:val="0"/>
    <w:pPr>
      <w:spacing w:before="100" w:beforeAutospacing="1" w:after="100" w:afterAutospacing="1"/>
      <w:jc w:val="left"/>
    </w:pPr>
    <w:rPr>
      <w:rFonts w:hAnsi="宋体"/>
      <w:color w:val="000000"/>
      <w:sz w:val="24"/>
    </w:rPr>
  </w:style>
  <w:style w:type="paragraph" w:customStyle="1" w:styleId="173">
    <w:name w:val="UserStyle_106"/>
    <w:basedOn w:val="1"/>
    <w:qFormat/>
    <w:uiPriority w:val="0"/>
    <w:pPr>
      <w:spacing w:before="240" w:line="240" w:lineRule="atLeast"/>
      <w:ind w:left="1152"/>
      <w:jc w:val="left"/>
    </w:pPr>
    <w:rPr>
      <w:b/>
      <w:lang w:val="en-AU" w:eastAsia="en-US"/>
    </w:rPr>
  </w:style>
  <w:style w:type="paragraph" w:customStyle="1" w:styleId="174">
    <w:name w:val="UserStyle_107"/>
    <w:basedOn w:val="1"/>
    <w:qFormat/>
    <w:uiPriority w:val="0"/>
    <w:pPr>
      <w:ind w:firstLine="420" w:firstLineChars="200"/>
    </w:pPr>
    <w:rPr>
      <w:rFonts w:ascii="Calibri"/>
    </w:rPr>
  </w:style>
  <w:style w:type="paragraph" w:customStyle="1" w:styleId="175">
    <w:name w:val="UserStyle_108"/>
    <w:basedOn w:val="154"/>
    <w:qFormat/>
    <w:uiPriority w:val="0"/>
    <w:pPr>
      <w:jc w:val="center"/>
    </w:pPr>
    <w:rPr>
      <w:b/>
      <w:i/>
    </w:rPr>
  </w:style>
  <w:style w:type="paragraph" w:customStyle="1" w:styleId="176">
    <w:name w:val="UserStyle_109"/>
    <w:basedOn w:val="36"/>
    <w:qFormat/>
    <w:uiPriority w:val="0"/>
    <w:pPr>
      <w:tabs>
        <w:tab w:val="left" w:pos="600"/>
      </w:tabs>
      <w:ind w:left="600" w:hanging="600"/>
    </w:pPr>
    <w:rPr>
      <w:rFonts w:eastAsia="宋体"/>
    </w:rPr>
  </w:style>
  <w:style w:type="paragraph" w:customStyle="1" w:styleId="177">
    <w:name w:val="UserStyle_110"/>
    <w:basedOn w:val="1"/>
    <w:qFormat/>
    <w:uiPriority w:val="0"/>
    <w:pPr>
      <w:pBdr>
        <w:bottom w:val="single" w:color="000000" w:sz="8" w:space="0"/>
      </w:pBdr>
      <w:spacing w:before="100" w:beforeAutospacing="1" w:after="100" w:afterAutospacing="1"/>
      <w:jc w:val="left"/>
      <w:textAlignment w:val="bottom"/>
    </w:pPr>
    <w:rPr>
      <w:rFonts w:hAnsi="宋体"/>
      <w:b/>
      <w:sz w:val="24"/>
    </w:rPr>
  </w:style>
  <w:style w:type="paragraph" w:customStyle="1" w:styleId="178">
    <w:name w:val="UserStyle_111"/>
    <w:basedOn w:val="1"/>
    <w:qFormat/>
    <w:uiPriority w:val="0"/>
    <w:pPr>
      <w:spacing w:before="100" w:beforeAutospacing="1" w:after="100" w:afterAutospacing="1"/>
      <w:jc w:val="left"/>
    </w:pPr>
    <w:rPr>
      <w:sz w:val="20"/>
    </w:rPr>
  </w:style>
  <w:style w:type="paragraph" w:customStyle="1" w:styleId="179">
    <w:name w:val="UserStyle_112"/>
    <w:qFormat/>
    <w:uiPriority w:val="0"/>
    <w:pPr>
      <w:ind w:firstLine="420"/>
      <w:jc w:val="both"/>
      <w:textAlignment w:val="baseline"/>
    </w:pPr>
    <w:rPr>
      <w:rFonts w:ascii="宋体" w:hAnsi="Calibri" w:eastAsia="宋体" w:cs="Times New Roman"/>
      <w:sz w:val="21"/>
      <w:lang w:val="en-US" w:eastAsia="zh-CN" w:bidi="ar-SA"/>
    </w:rPr>
  </w:style>
  <w:style w:type="paragraph" w:customStyle="1" w:styleId="180">
    <w:name w:val="UserStyle_113"/>
    <w:basedOn w:val="1"/>
    <w:qFormat/>
    <w:uiPriority w:val="0"/>
  </w:style>
  <w:style w:type="paragraph" w:customStyle="1" w:styleId="181">
    <w:name w:val="UserStyle_11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sz w:val="24"/>
    </w:rPr>
  </w:style>
  <w:style w:type="paragraph" w:customStyle="1" w:styleId="182">
    <w:name w:val="UserStyle_115"/>
    <w:next w:val="183"/>
    <w:qFormat/>
    <w:uiPriority w:val="0"/>
    <w:pPr>
      <w:spacing w:line="300" w:lineRule="atLeast"/>
      <w:textAlignment w:val="baseline"/>
    </w:pPr>
    <w:rPr>
      <w:rFonts w:ascii="Times New Roman" w:hAnsi="Times New Roman" w:eastAsia="宋体" w:cs="Times New Roman"/>
      <w:sz w:val="22"/>
      <w:szCs w:val="18"/>
      <w:lang w:val="en-US" w:eastAsia="zh-CN" w:bidi="ar-SA"/>
    </w:rPr>
  </w:style>
  <w:style w:type="paragraph" w:customStyle="1" w:styleId="183">
    <w:name w:val="UserStyle_116"/>
    <w:basedOn w:val="182"/>
    <w:qFormat/>
    <w:uiPriority w:val="0"/>
  </w:style>
  <w:style w:type="paragraph" w:customStyle="1" w:styleId="184">
    <w:name w:val="UserStyle_117"/>
    <w:basedOn w:val="1"/>
    <w:qFormat/>
    <w:uiPriority w:val="0"/>
    <w:pPr>
      <w:spacing w:before="100" w:beforeAutospacing="1" w:after="100" w:afterAutospacing="1"/>
      <w:jc w:val="left"/>
    </w:pPr>
    <w:rPr>
      <w:rFonts w:hAnsi="宋体"/>
      <w:sz w:val="22"/>
    </w:rPr>
  </w:style>
  <w:style w:type="paragraph" w:customStyle="1" w:styleId="185">
    <w:name w:val="UserStyle_118"/>
    <w:basedOn w:val="1"/>
    <w:qFormat/>
    <w:uiPriority w:val="0"/>
    <w:rPr>
      <w:rFonts w:ascii="Arial" w:hAnsi="Arial"/>
      <w:sz w:val="20"/>
    </w:rPr>
  </w:style>
  <w:style w:type="paragraph" w:customStyle="1" w:styleId="186">
    <w:name w:val="UserStyle_119"/>
    <w:basedOn w:val="187"/>
    <w:next w:val="188"/>
    <w:qFormat/>
    <w:uiPriority w:val="0"/>
    <w:pPr>
      <w:tabs>
        <w:tab w:val="left" w:pos="360"/>
        <w:tab w:val="left" w:pos="1140"/>
      </w:tabs>
      <w:spacing w:after="50"/>
      <w:ind w:left="1140" w:hanging="720"/>
    </w:pPr>
    <w:rPr>
      <w:sz w:val="32"/>
    </w:rPr>
  </w:style>
  <w:style w:type="paragraph" w:customStyle="1" w:styleId="187">
    <w:name w:val="UserStyle_120"/>
    <w:basedOn w:val="35"/>
    <w:qFormat/>
    <w:uiPriority w:val="0"/>
    <w:pPr>
      <w:spacing w:before="120" w:after="156" w:line="240" w:lineRule="auto"/>
      <w:textAlignment w:val="auto"/>
    </w:pPr>
    <w:rPr>
      <w:rFonts w:hAnsi="Times New Roman" w:eastAsia="宋体"/>
      <w:kern w:val="0"/>
      <w:sz w:val="28"/>
    </w:rPr>
  </w:style>
  <w:style w:type="paragraph" w:customStyle="1" w:styleId="188">
    <w:name w:val="UserStyle_121"/>
    <w:basedOn w:val="166"/>
    <w:next w:val="167"/>
    <w:qFormat/>
    <w:uiPriority w:val="0"/>
    <w:pPr>
      <w:spacing w:after="120"/>
    </w:pPr>
  </w:style>
  <w:style w:type="paragraph" w:customStyle="1" w:styleId="189">
    <w:name w:val="UserStyle_122"/>
    <w:basedOn w:val="1"/>
    <w:qFormat/>
    <w:uiPriority w:val="0"/>
    <w:pPr>
      <w:spacing w:before="100" w:beforeAutospacing="1" w:after="100" w:afterAutospacing="1"/>
      <w:jc w:val="left"/>
    </w:pPr>
    <w:rPr>
      <w:rFonts w:hAnsi="宋体"/>
      <w:b/>
      <w:sz w:val="24"/>
    </w:rPr>
  </w:style>
  <w:style w:type="paragraph" w:customStyle="1" w:styleId="190">
    <w:name w:val="UserStyle_123"/>
    <w:basedOn w:val="1"/>
    <w:qFormat/>
    <w:uiPriority w:val="0"/>
    <w:pPr>
      <w:spacing w:line="660" w:lineRule="exact"/>
    </w:pPr>
    <w:rPr>
      <w:rFonts w:hAnsi="宋体"/>
      <w:color w:val="000000"/>
      <w:sz w:val="24"/>
    </w:rPr>
  </w:style>
  <w:style w:type="paragraph" w:customStyle="1" w:styleId="191">
    <w:name w:val="UserStyle_124"/>
    <w:basedOn w:val="138"/>
    <w:qFormat/>
    <w:uiPriority w:val="0"/>
  </w:style>
  <w:style w:type="paragraph" w:customStyle="1" w:styleId="192">
    <w:name w:val="UserStyle_125"/>
    <w:next w:val="1"/>
    <w:qFormat/>
    <w:uiPriority w:val="0"/>
    <w:pPr>
      <w:keepNext/>
      <w:snapToGrid w:val="0"/>
      <w:spacing w:before="160" w:after="80"/>
      <w:ind w:left="1701"/>
      <w:jc w:val="center"/>
      <w:textAlignment w:val="baseline"/>
    </w:pPr>
    <w:rPr>
      <w:rFonts w:ascii="Arial" w:hAnsi="Arial" w:eastAsia="黑体" w:cs="Times New Roman"/>
      <w:sz w:val="18"/>
      <w:lang w:val="en-US" w:eastAsia="en-US" w:bidi="ar-SA"/>
    </w:rPr>
  </w:style>
  <w:style w:type="paragraph" w:customStyle="1" w:styleId="193">
    <w:name w:val="UserStyle_126"/>
    <w:basedOn w:val="1"/>
    <w:qFormat/>
    <w:uiPriority w:val="0"/>
    <w:pPr>
      <w:keepNext/>
      <w:pageBreakBefore/>
      <w:tabs>
        <w:tab w:val="left" w:pos="720"/>
      </w:tabs>
      <w:spacing w:line="360" w:lineRule="auto"/>
      <w:jc w:val="center"/>
    </w:pPr>
    <w:rPr>
      <w:rFonts w:eastAsia="黑体"/>
      <w:b/>
      <w:kern w:val="44"/>
      <w:sz w:val="36"/>
    </w:rPr>
  </w:style>
  <w:style w:type="paragraph" w:customStyle="1" w:styleId="194">
    <w:name w:val="UserStyle_128"/>
    <w:basedOn w:val="37"/>
    <w:qFormat/>
    <w:uiPriority w:val="0"/>
    <w:pPr>
      <w:keepNext/>
      <w:keepLines/>
      <w:spacing w:before="260" w:after="260" w:line="413" w:lineRule="auto"/>
      <w:textAlignment w:val="auto"/>
    </w:pPr>
    <w:rPr>
      <w:rFonts w:ascii="Arial" w:hAnsi="Arial" w:eastAsia="宋体"/>
      <w:kern w:val="2"/>
      <w:sz w:val="30"/>
    </w:rPr>
  </w:style>
  <w:style w:type="paragraph" w:customStyle="1" w:styleId="195">
    <w:name w:val="UserStyle_129"/>
    <w:basedOn w:val="1"/>
    <w:qFormat/>
    <w:uiPriority w:val="0"/>
    <w:pPr>
      <w:spacing w:line="360" w:lineRule="auto"/>
      <w:ind w:firstLine="560" w:firstLineChars="200"/>
    </w:pPr>
    <w:rPr>
      <w:rFonts w:hAnsi="宋体"/>
      <w:sz w:val="24"/>
    </w:rPr>
  </w:style>
  <w:style w:type="paragraph" w:customStyle="1" w:styleId="196">
    <w:name w:val="UserStyle_130"/>
    <w:basedOn w:val="1"/>
    <w:qFormat/>
    <w:uiPriority w:val="0"/>
    <w:pPr>
      <w:spacing w:after="160" w:line="240" w:lineRule="exact"/>
      <w:jc w:val="left"/>
    </w:pPr>
    <w:rPr>
      <w:rFonts w:ascii="Verdana" w:hAnsi="Verdana"/>
      <w:sz w:val="20"/>
      <w:lang w:eastAsia="en-US"/>
    </w:rPr>
  </w:style>
  <w:style w:type="paragraph" w:customStyle="1" w:styleId="197">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hAnsi="宋体"/>
      <w:sz w:val="20"/>
    </w:rPr>
  </w:style>
  <w:style w:type="paragraph" w:customStyle="1" w:styleId="198">
    <w:name w:val="FormTop"/>
    <w:basedOn w:val="1"/>
    <w:next w:val="1"/>
    <w:qFormat/>
    <w:uiPriority w:val="0"/>
    <w:pPr>
      <w:pBdr>
        <w:bottom w:val="single" w:color="000000" w:sz="6" w:space="1"/>
      </w:pBdr>
      <w:jc w:val="center"/>
    </w:pPr>
    <w:rPr>
      <w:rFonts w:ascii="Arial"/>
      <w:vanish/>
      <w:sz w:val="16"/>
    </w:rPr>
  </w:style>
  <w:style w:type="paragraph" w:customStyle="1" w:styleId="199">
    <w:name w:val="UserStyle_133"/>
    <w:basedOn w:val="37"/>
    <w:qFormat/>
    <w:uiPriority w:val="0"/>
    <w:pPr>
      <w:keepNext/>
      <w:spacing w:before="120" w:after="156" w:line="240" w:lineRule="auto"/>
      <w:jc w:val="left"/>
      <w:textAlignment w:val="auto"/>
    </w:pPr>
    <w:rPr>
      <w:rFonts w:ascii="宋体" w:eastAsia="宋体"/>
      <w:sz w:val="21"/>
    </w:rPr>
  </w:style>
  <w:style w:type="paragraph" w:customStyle="1" w:styleId="200">
    <w:name w:val="UserStyle_134"/>
    <w:basedOn w:val="1"/>
    <w:qFormat/>
    <w:uiPriority w:val="0"/>
    <w:pPr>
      <w:spacing w:line="360" w:lineRule="atLeast"/>
    </w:pPr>
    <w:rPr>
      <w:rFonts w:ascii="Century" w:hAnsi="Century"/>
      <w:lang w:eastAsia="ja-JP"/>
    </w:rPr>
  </w:style>
  <w:style w:type="paragraph" w:customStyle="1" w:styleId="201">
    <w:name w:val="UserStyle_135"/>
    <w:basedOn w:val="1"/>
    <w:qFormat/>
    <w:uiPriority w:val="0"/>
    <w:pPr>
      <w:spacing w:before="156" w:after="120" w:line="300" w:lineRule="auto"/>
      <w:ind w:firstLine="480"/>
    </w:pPr>
    <w:rPr>
      <w:rFonts w:ascii="Helvetica" w:hAnsi="Helvetica"/>
      <w:sz w:val="24"/>
    </w:rPr>
  </w:style>
  <w:style w:type="paragraph" w:customStyle="1" w:styleId="202">
    <w:name w:val="UserStyle_136"/>
    <w:basedOn w:val="1"/>
    <w:qFormat/>
    <w:uiPriority w:val="0"/>
    <w:rPr>
      <w:rFonts w:ascii="仿宋_GB2312" w:eastAsia="仿宋_GB2312"/>
      <w:b/>
      <w:sz w:val="32"/>
    </w:rPr>
  </w:style>
  <w:style w:type="paragraph" w:customStyle="1" w:styleId="203">
    <w:name w:val="UserStyle_137"/>
    <w:basedOn w:val="1"/>
    <w:qFormat/>
    <w:uiPriority w:val="0"/>
    <w:pPr>
      <w:spacing w:line="360" w:lineRule="auto"/>
    </w:pPr>
    <w:rPr>
      <w:b/>
      <w:i/>
      <w:sz w:val="24"/>
      <w:u w:val="single"/>
    </w:rPr>
  </w:style>
  <w:style w:type="paragraph" w:customStyle="1" w:styleId="204">
    <w:name w:val="UserStyle_138"/>
    <w:basedOn w:val="1"/>
    <w:qFormat/>
    <w:uiPriority w:val="0"/>
    <w:rPr>
      <w:rFonts w:ascii="仿宋_GB2312" w:eastAsia="仿宋_GB2312"/>
      <w:b/>
      <w:sz w:val="32"/>
    </w:rPr>
  </w:style>
  <w:style w:type="paragraph" w:customStyle="1" w:styleId="205">
    <w:name w:val="UserStyle_139"/>
    <w:basedOn w:val="40"/>
    <w:next w:val="40"/>
    <w:qFormat/>
    <w:uiPriority w:val="0"/>
    <w:pPr>
      <w:spacing w:before="120" w:after="156" w:line="240" w:lineRule="auto"/>
      <w:ind w:left="425" w:hanging="425"/>
      <w:jc w:val="left"/>
    </w:pPr>
    <w:rPr>
      <w:rFonts w:ascii="宋体" w:hAnsi="Times New Roman" w:eastAsia="宋体"/>
      <w:sz w:val="21"/>
    </w:rPr>
  </w:style>
  <w:style w:type="paragraph" w:customStyle="1" w:styleId="206">
    <w:name w:val="UserStyle_140"/>
    <w:basedOn w:val="1"/>
    <w:qFormat/>
    <w:uiPriority w:val="0"/>
    <w:rPr>
      <w:rFonts w:ascii="仿宋_GB2312" w:eastAsia="仿宋_GB2312"/>
      <w:b/>
      <w:sz w:val="32"/>
    </w:rPr>
  </w:style>
  <w:style w:type="paragraph" w:customStyle="1" w:styleId="207">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bottom"/>
    </w:pPr>
    <w:rPr>
      <w:rFonts w:hAnsi="宋体"/>
      <w:sz w:val="20"/>
    </w:rPr>
  </w:style>
  <w:style w:type="paragraph" w:customStyle="1" w:styleId="208">
    <w:name w:val="BodyText2"/>
    <w:basedOn w:val="1"/>
    <w:qFormat/>
    <w:uiPriority w:val="0"/>
    <w:rPr>
      <w:color w:val="000000"/>
    </w:rPr>
  </w:style>
  <w:style w:type="paragraph" w:customStyle="1" w:styleId="209">
    <w:name w:val="UserStyle_142"/>
    <w:basedOn w:val="1"/>
    <w:qFormat/>
    <w:uiPriority w:val="0"/>
    <w:pPr>
      <w:spacing w:line="360" w:lineRule="auto"/>
    </w:pPr>
    <w:rPr>
      <w:rFonts w:hAnsi="宋体"/>
      <w:sz w:val="24"/>
    </w:rPr>
  </w:style>
  <w:style w:type="paragraph" w:customStyle="1" w:styleId="210">
    <w:name w:val="UserStyle_143"/>
    <w:basedOn w:val="1"/>
    <w:qFormat/>
    <w:uiPriority w:val="0"/>
    <w:pPr>
      <w:pBdr>
        <w:top w:val="single" w:color="000000" w:sz="8" w:space="0"/>
        <w:bottom w:val="single" w:color="000000" w:sz="8" w:space="0"/>
      </w:pBdr>
      <w:spacing w:before="100" w:beforeAutospacing="1" w:after="100" w:afterAutospacing="1"/>
      <w:jc w:val="left"/>
      <w:textAlignment w:val="bottom"/>
    </w:pPr>
    <w:rPr>
      <w:rFonts w:hAnsi="宋体"/>
      <w:b/>
      <w:sz w:val="24"/>
    </w:rPr>
  </w:style>
  <w:style w:type="paragraph" w:customStyle="1" w:styleId="211">
    <w:name w:val="266"/>
    <w:basedOn w:val="35"/>
    <w:next w:val="1"/>
    <w:qFormat/>
    <w:uiPriority w:val="0"/>
    <w:pPr>
      <w:spacing w:before="240" w:after="0" w:line="259" w:lineRule="auto"/>
      <w:textAlignment w:val="auto"/>
    </w:pPr>
    <w:rPr>
      <w:rFonts w:ascii="等线 Light" w:hAnsi="等线 Light" w:eastAsia="等线 Light"/>
      <w:b w:val="0"/>
      <w:color w:val="2F5496"/>
      <w:kern w:val="0"/>
      <w:sz w:val="32"/>
      <w:szCs w:val="32"/>
    </w:rPr>
  </w:style>
  <w:style w:type="paragraph" w:customStyle="1" w:styleId="212">
    <w:name w:val="ListBullet"/>
    <w:basedOn w:val="1"/>
    <w:qFormat/>
    <w:uiPriority w:val="0"/>
    <w:pPr>
      <w:tabs>
        <w:tab w:val="left" w:pos="900"/>
      </w:tabs>
      <w:spacing w:before="100" w:beforeAutospacing="1" w:after="156"/>
      <w:ind w:left="900" w:hanging="420"/>
      <w:jc w:val="left"/>
    </w:pPr>
  </w:style>
  <w:style w:type="paragraph" w:customStyle="1" w:styleId="213">
    <w:name w:val="UserStyle_144"/>
    <w:basedOn w:val="1"/>
    <w:qFormat/>
    <w:uiPriority w:val="0"/>
    <w:pPr>
      <w:snapToGrid w:val="0"/>
      <w:spacing w:after="156"/>
      <w:ind w:firstLine="200" w:firstLineChars="200"/>
    </w:pPr>
    <w:rPr>
      <w:sz w:val="24"/>
    </w:rPr>
  </w:style>
  <w:style w:type="paragraph" w:customStyle="1" w:styleId="214">
    <w:name w:val="UserStyle_145"/>
    <w:basedOn w:val="1"/>
    <w:qFormat/>
    <w:uiPriority w:val="0"/>
    <w:pPr>
      <w:spacing w:before="80" w:after="156"/>
    </w:pPr>
  </w:style>
  <w:style w:type="paragraph" w:customStyle="1" w:styleId="215">
    <w:name w:val="UserStyle_146"/>
    <w:basedOn w:val="1"/>
    <w:qFormat/>
    <w:uiPriority w:val="0"/>
    <w:pPr>
      <w:spacing w:after="160" w:line="240" w:lineRule="exact"/>
      <w:jc w:val="left"/>
    </w:pPr>
    <w:rPr>
      <w:rFonts w:ascii="Calibri"/>
      <w:szCs w:val="22"/>
    </w:rPr>
  </w:style>
  <w:style w:type="paragraph" w:customStyle="1" w:styleId="216">
    <w:name w:val="HtmlPre"/>
    <w:basedOn w:val="1"/>
    <w:qFormat/>
    <w:uiPriority w:val="0"/>
    <w:rPr>
      <w:rFonts w:ascii="Courier New" w:hAnsi="Courier New"/>
      <w:sz w:val="20"/>
    </w:rPr>
  </w:style>
  <w:style w:type="paragraph" w:customStyle="1" w:styleId="217">
    <w:name w:val="UserStyle_147"/>
    <w:basedOn w:val="1"/>
    <w:qFormat/>
    <w:uiPriority w:val="0"/>
    <w:pPr>
      <w:tabs>
        <w:tab w:val="left" w:pos="900"/>
      </w:tabs>
      <w:spacing w:line="400" w:lineRule="exact"/>
      <w:ind w:left="900" w:hanging="540"/>
      <w:jc w:val="left"/>
    </w:pPr>
    <w:rPr>
      <w:rFonts w:hAnsi="宋体"/>
      <w:color w:val="000000"/>
    </w:rPr>
  </w:style>
  <w:style w:type="paragraph" w:customStyle="1" w:styleId="218">
    <w:name w:val="UserStyle_148"/>
    <w:basedOn w:val="1"/>
    <w:qFormat/>
    <w:uiPriority w:val="0"/>
    <w:pPr>
      <w:spacing w:line="360" w:lineRule="auto"/>
      <w:ind w:firstLine="420"/>
    </w:pPr>
    <w:rPr>
      <w:rFonts w:hAnsi="宋体"/>
      <w:sz w:val="24"/>
    </w:rPr>
  </w:style>
  <w:style w:type="paragraph" w:customStyle="1" w:styleId="219">
    <w:name w:val="UserStyle_149"/>
    <w:basedOn w:val="1"/>
    <w:qFormat/>
    <w:uiPriority w:val="0"/>
    <w:pPr>
      <w:keepNext/>
      <w:spacing w:before="60" w:after="156"/>
      <w:jc w:val="left"/>
    </w:pPr>
    <w:rPr>
      <w:rFonts w:ascii="Arial" w:hAnsi="Arial"/>
      <w:b/>
      <w:sz w:val="18"/>
      <w:lang w:eastAsia="en-US"/>
    </w:rPr>
  </w:style>
  <w:style w:type="paragraph" w:customStyle="1" w:styleId="220">
    <w:name w:val="UserStyle_150"/>
    <w:basedOn w:val="1"/>
    <w:qFormat/>
    <w:uiPriority w:val="0"/>
    <w:pPr>
      <w:pBdr>
        <w:top w:val="single" w:color="000000" w:sz="4" w:space="0"/>
        <w:bottom w:val="single" w:color="000000" w:sz="4" w:space="0"/>
      </w:pBdr>
      <w:spacing w:before="100" w:beforeAutospacing="1" w:after="100" w:afterAutospacing="1"/>
      <w:jc w:val="left"/>
      <w:textAlignment w:val="center"/>
    </w:pPr>
    <w:rPr>
      <w:rFonts w:ascii="Helv" w:hAnsi="Helv"/>
      <w:b/>
      <w:sz w:val="28"/>
    </w:rPr>
  </w:style>
  <w:style w:type="paragraph" w:customStyle="1" w:styleId="221">
    <w:name w:val="UserStyle_151"/>
    <w:basedOn w:val="1"/>
    <w:qFormat/>
    <w:uiPriority w:val="0"/>
    <w:pPr>
      <w:spacing w:before="60" w:after="156"/>
      <w:jc w:val="left"/>
    </w:pPr>
    <w:rPr>
      <w:lang w:eastAsia="en-US"/>
    </w:rPr>
  </w:style>
  <w:style w:type="paragraph" w:customStyle="1" w:styleId="222">
    <w:name w:val="TOC1"/>
    <w:basedOn w:val="1"/>
    <w:next w:val="1"/>
    <w:qFormat/>
    <w:uiPriority w:val="0"/>
  </w:style>
  <w:style w:type="paragraph" w:customStyle="1" w:styleId="223">
    <w:name w:val="UserStyle_153"/>
    <w:basedOn w:val="1"/>
    <w:next w:val="132"/>
    <w:qFormat/>
    <w:uiPriority w:val="0"/>
    <w:pPr>
      <w:spacing w:after="156"/>
      <w:jc w:val="left"/>
    </w:pPr>
    <w:rPr>
      <w:i/>
      <w:color w:val="0000FF"/>
    </w:rPr>
  </w:style>
  <w:style w:type="paragraph" w:customStyle="1" w:styleId="224">
    <w:name w:val="UserStyle_154"/>
    <w:basedOn w:val="35"/>
    <w:qFormat/>
    <w:uiPriority w:val="0"/>
    <w:pPr>
      <w:numPr>
        <w:ilvl w:val="0"/>
        <w:numId w:val="3"/>
      </w:numPr>
    </w:pPr>
    <w:rPr>
      <w:rFonts w:ascii="黑体"/>
    </w:rPr>
  </w:style>
  <w:style w:type="paragraph" w:customStyle="1" w:styleId="225">
    <w:name w:val="EndnoteText"/>
    <w:basedOn w:val="1"/>
    <w:qFormat/>
    <w:uiPriority w:val="0"/>
    <w:pPr>
      <w:snapToGrid w:val="0"/>
      <w:spacing w:after="156"/>
      <w:jc w:val="left"/>
    </w:pPr>
  </w:style>
  <w:style w:type="paragraph" w:customStyle="1" w:styleId="226">
    <w:name w:val="UserStyle_155"/>
    <w:basedOn w:val="158"/>
    <w:qFormat/>
    <w:uiPriority w:val="0"/>
    <w:pPr>
      <w:spacing w:after="120"/>
    </w:pPr>
  </w:style>
  <w:style w:type="paragraph" w:customStyle="1" w:styleId="227">
    <w:name w:val="UserStyle_156"/>
    <w:basedOn w:val="1"/>
    <w:qFormat/>
    <w:uiPriority w:val="0"/>
    <w:pPr>
      <w:tabs>
        <w:tab w:val="left" w:pos="432"/>
      </w:tabs>
      <w:ind w:left="432" w:hanging="432"/>
    </w:pPr>
    <w:rPr>
      <w:rFonts w:ascii="Tahoma" w:hAnsi="Tahoma"/>
      <w:sz w:val="24"/>
    </w:rPr>
  </w:style>
  <w:style w:type="paragraph" w:customStyle="1" w:styleId="228">
    <w:name w:val="UserStyle_157"/>
    <w:basedOn w:val="157"/>
    <w:qFormat/>
    <w:uiPriority w:val="0"/>
    <w:pPr>
      <w:ind w:firstLine="480" w:firstLineChars="200"/>
    </w:pPr>
  </w:style>
  <w:style w:type="paragraph" w:customStyle="1" w:styleId="229">
    <w:name w:val="UserStyle_158"/>
    <w:basedOn w:val="1"/>
    <w:qFormat/>
    <w:uiPriority w:val="0"/>
    <w:pPr>
      <w:tabs>
        <w:tab w:val="left" w:pos="964"/>
      </w:tabs>
      <w:spacing w:line="360" w:lineRule="auto"/>
      <w:ind w:left="964" w:hanging="482"/>
    </w:pPr>
    <w:rPr>
      <w:sz w:val="24"/>
    </w:rPr>
  </w:style>
  <w:style w:type="paragraph" w:customStyle="1" w:styleId="230">
    <w:name w:val="ListBullet2"/>
    <w:basedOn w:val="1"/>
    <w:qFormat/>
    <w:uiPriority w:val="0"/>
    <w:pPr>
      <w:tabs>
        <w:tab w:val="left" w:pos="360"/>
        <w:tab w:val="left" w:pos="1191"/>
      </w:tabs>
      <w:snapToGrid w:val="0"/>
      <w:spacing w:line="360" w:lineRule="auto"/>
      <w:ind w:left="482" w:hanging="482" w:hangingChars="200"/>
      <w:jc w:val="left"/>
    </w:pPr>
    <w:rPr>
      <w:b/>
      <w:sz w:val="24"/>
    </w:rPr>
  </w:style>
  <w:style w:type="paragraph" w:customStyle="1" w:styleId="231">
    <w:name w:val="UserStyle_15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hAnsi="宋体"/>
      <w:sz w:val="24"/>
    </w:rPr>
  </w:style>
  <w:style w:type="paragraph" w:customStyle="1" w:styleId="232">
    <w:name w:val="UserStyle_160"/>
    <w:basedOn w:val="1"/>
    <w:qFormat/>
    <w:uiPriority w:val="0"/>
    <w:pPr>
      <w:ind w:firstLine="420" w:firstLineChars="200"/>
    </w:pPr>
    <w:rPr>
      <w:rFonts w:ascii="Calibri"/>
    </w:rPr>
  </w:style>
  <w:style w:type="paragraph" w:customStyle="1" w:styleId="233">
    <w:name w:val="UserStyle_161"/>
    <w:basedOn w:val="1"/>
    <w:qFormat/>
    <w:uiPriority w:val="0"/>
    <w:pPr>
      <w:spacing w:before="100" w:beforeAutospacing="1" w:after="100" w:afterAutospacing="1"/>
      <w:jc w:val="left"/>
      <w:textAlignment w:val="bottom"/>
    </w:pPr>
    <w:rPr>
      <w:rFonts w:hAnsi="宋体"/>
      <w:b/>
      <w:sz w:val="24"/>
    </w:rPr>
  </w:style>
  <w:style w:type="paragraph" w:customStyle="1" w:styleId="234">
    <w:name w:val="UserStyle_162"/>
    <w:basedOn w:val="1"/>
    <w:qFormat/>
    <w:uiPriority w:val="0"/>
    <w:pPr>
      <w:spacing w:before="80" w:after="156"/>
      <w:ind w:left="720"/>
    </w:pPr>
    <w:rPr>
      <w:color w:val="000000"/>
      <w:lang w:val="en-AU"/>
    </w:rPr>
  </w:style>
  <w:style w:type="paragraph" w:customStyle="1" w:styleId="235">
    <w:name w:val="UserStyle_163"/>
    <w:qFormat/>
    <w:uiPriority w:val="0"/>
    <w:pPr>
      <w:spacing w:before="180" w:line="180" w:lineRule="exact"/>
      <w:jc w:val="center"/>
      <w:textAlignment w:val="baseline"/>
    </w:pPr>
    <w:rPr>
      <w:rFonts w:ascii="宋体" w:hAnsi="Calibri" w:eastAsia="宋体" w:cs="Times New Roman"/>
      <w:sz w:val="21"/>
      <w:lang w:val="en-US" w:eastAsia="zh-CN" w:bidi="ar-SA"/>
    </w:rPr>
  </w:style>
  <w:style w:type="paragraph" w:customStyle="1" w:styleId="236">
    <w:name w:val="UserStyle_164"/>
    <w:basedOn w:val="37"/>
    <w:qFormat/>
    <w:uiPriority w:val="0"/>
    <w:pPr>
      <w:keepNext/>
      <w:spacing w:before="120" w:after="156" w:line="240" w:lineRule="auto"/>
      <w:ind w:left="0" w:firstLine="0"/>
      <w:jc w:val="left"/>
      <w:textAlignment w:val="auto"/>
    </w:pPr>
    <w:rPr>
      <w:rFonts w:ascii="宋体" w:eastAsia="宋体"/>
      <w:sz w:val="24"/>
    </w:rPr>
  </w:style>
  <w:style w:type="paragraph" w:customStyle="1" w:styleId="237">
    <w:name w:val="UserStyle_165"/>
    <w:basedOn w:val="205"/>
    <w:qFormat/>
    <w:uiPriority w:val="0"/>
  </w:style>
  <w:style w:type="paragraph" w:customStyle="1" w:styleId="238">
    <w:name w:val="UserStyle_166"/>
    <w:basedOn w:val="1"/>
    <w:qFormat/>
    <w:uiPriority w:val="0"/>
    <w:rPr>
      <w:rFonts w:ascii="仿宋_GB2312" w:eastAsia="仿宋_GB2312"/>
      <w:b/>
      <w:sz w:val="32"/>
    </w:rPr>
  </w:style>
  <w:style w:type="paragraph" w:customStyle="1" w:styleId="239">
    <w:name w:val="UserStyle_167"/>
    <w:basedOn w:val="1"/>
    <w:qFormat/>
    <w:uiPriority w:val="0"/>
    <w:pPr>
      <w:spacing w:before="240" w:line="240" w:lineRule="atLeast"/>
      <w:ind w:left="578"/>
      <w:jc w:val="left"/>
    </w:pPr>
    <w:rPr>
      <w:b/>
      <w:lang w:val="en-AU" w:eastAsia="en-US"/>
    </w:rPr>
  </w:style>
  <w:style w:type="paragraph" w:customStyle="1" w:styleId="240">
    <w:name w:val="UserStyle_168"/>
    <w:basedOn w:val="1"/>
    <w:qFormat/>
    <w:uiPriority w:val="0"/>
    <w:pPr>
      <w:spacing w:before="100" w:beforeAutospacing="1" w:after="100" w:afterAutospacing="1"/>
      <w:jc w:val="left"/>
    </w:pPr>
    <w:rPr>
      <w:b/>
      <w:sz w:val="24"/>
    </w:rPr>
  </w:style>
  <w:style w:type="paragraph" w:customStyle="1" w:styleId="241">
    <w:name w:val="UserStyle_169"/>
    <w:basedOn w:val="186"/>
    <w:next w:val="188"/>
    <w:qFormat/>
    <w:uiPriority w:val="0"/>
    <w:pPr>
      <w:spacing w:after="120"/>
    </w:pPr>
  </w:style>
  <w:style w:type="paragraph" w:customStyle="1" w:styleId="242">
    <w:name w:val="UserStyle_170"/>
    <w:basedOn w:val="1"/>
    <w:qFormat/>
    <w:uiPriority w:val="0"/>
    <w:pPr>
      <w:tabs>
        <w:tab w:val="left" w:pos="432"/>
      </w:tabs>
      <w:ind w:left="432" w:hanging="432"/>
    </w:pPr>
    <w:rPr>
      <w:rFonts w:ascii="Tahoma" w:hAnsi="Tahoma"/>
      <w:sz w:val="24"/>
    </w:rPr>
  </w:style>
  <w:style w:type="paragraph" w:customStyle="1" w:styleId="243">
    <w:name w:val="UserStyle_171"/>
    <w:basedOn w:val="1"/>
    <w:qFormat/>
    <w:uiPriority w:val="0"/>
    <w:rPr>
      <w:rFonts w:ascii="仿宋_GB2312" w:eastAsia="仿宋_GB2312"/>
      <w:b/>
      <w:sz w:val="32"/>
    </w:rPr>
  </w:style>
  <w:style w:type="paragraph" w:customStyle="1" w:styleId="244">
    <w:name w:val="UserStyle_172"/>
    <w:basedOn w:val="1"/>
    <w:qFormat/>
    <w:uiPriority w:val="0"/>
    <w:pPr>
      <w:pBdr>
        <w:bottom w:val="single" w:color="000000" w:sz="8" w:space="0"/>
      </w:pBdr>
      <w:spacing w:before="100" w:beforeAutospacing="1" w:after="100" w:afterAutospacing="1"/>
      <w:jc w:val="left"/>
      <w:textAlignment w:val="bottom"/>
    </w:pPr>
    <w:rPr>
      <w:rFonts w:hAnsi="宋体"/>
      <w:b/>
      <w:sz w:val="24"/>
    </w:rPr>
  </w:style>
  <w:style w:type="paragraph" w:customStyle="1" w:styleId="245">
    <w:name w:val="FormBottom"/>
    <w:basedOn w:val="1"/>
    <w:next w:val="1"/>
    <w:qFormat/>
    <w:uiPriority w:val="0"/>
    <w:pPr>
      <w:pBdr>
        <w:top w:val="single" w:color="000000" w:sz="6" w:space="1"/>
      </w:pBdr>
      <w:jc w:val="center"/>
    </w:pPr>
    <w:rPr>
      <w:rFonts w:ascii="Arial"/>
      <w:vanish/>
      <w:sz w:val="16"/>
    </w:rPr>
  </w:style>
  <w:style w:type="paragraph" w:customStyle="1" w:styleId="246">
    <w:name w:val="UserStyle_173"/>
    <w:qFormat/>
    <w:uiPriority w:val="0"/>
    <w:pPr>
      <w:spacing w:line="240" w:lineRule="atLeast"/>
      <w:jc w:val="both"/>
      <w:textAlignment w:val="baseline"/>
    </w:pPr>
    <w:rPr>
      <w:rFonts w:ascii="宋体" w:hAnsi="Calibri" w:eastAsia="宋体" w:cs="Times New Roman"/>
      <w:sz w:val="34"/>
      <w:lang w:val="en-US" w:eastAsia="zh-CN" w:bidi="ar-SA"/>
    </w:rPr>
  </w:style>
  <w:style w:type="paragraph" w:customStyle="1" w:styleId="247">
    <w:name w:val="UserStyle_174"/>
    <w:basedOn w:val="1"/>
    <w:qFormat/>
    <w:uiPriority w:val="0"/>
    <w:pPr>
      <w:spacing w:before="120" w:line="360" w:lineRule="auto"/>
      <w:ind w:firstLine="425"/>
      <w:jc w:val="left"/>
    </w:pPr>
    <w:rPr>
      <w:rFonts w:hAnsi="Arial"/>
      <w:sz w:val="26"/>
    </w:rPr>
  </w:style>
  <w:style w:type="paragraph" w:customStyle="1" w:styleId="248">
    <w:name w:val="UserStyle_175"/>
    <w:basedOn w:val="1"/>
    <w:qFormat/>
    <w:uiPriority w:val="0"/>
    <w:pPr>
      <w:spacing w:before="120" w:after="156"/>
    </w:pPr>
  </w:style>
  <w:style w:type="paragraph" w:customStyle="1" w:styleId="249">
    <w:name w:val="UserStyle_176"/>
    <w:basedOn w:val="1"/>
    <w:qFormat/>
    <w:uiPriority w:val="0"/>
    <w:pPr>
      <w:spacing w:line="360" w:lineRule="atLeast"/>
    </w:pPr>
    <w:rPr>
      <w:sz w:val="24"/>
    </w:rPr>
  </w:style>
  <w:style w:type="paragraph" w:customStyle="1" w:styleId="250">
    <w:name w:val="UserStyle_177"/>
    <w:basedOn w:val="1"/>
    <w:qFormat/>
    <w:uiPriority w:val="0"/>
    <w:rPr>
      <w:rFonts w:ascii="仿宋_GB2312" w:eastAsia="仿宋_GB2312"/>
      <w:b/>
      <w:sz w:val="32"/>
    </w:rPr>
  </w:style>
  <w:style w:type="paragraph" w:customStyle="1" w:styleId="251">
    <w:name w:val="UserStyle_178"/>
    <w:basedOn w:val="37"/>
    <w:qFormat/>
    <w:uiPriority w:val="0"/>
    <w:pPr>
      <w:keepNext/>
      <w:keepLines/>
      <w:tabs>
        <w:tab w:val="left" w:pos="1050"/>
      </w:tabs>
      <w:spacing w:before="260" w:after="260" w:line="240" w:lineRule="auto"/>
      <w:ind w:left="-258" w:leftChars="-258"/>
      <w:textAlignment w:val="auto"/>
    </w:pPr>
    <w:rPr>
      <w:rFonts w:ascii="Times New Roman" w:eastAsia="仿宋_GB2312"/>
      <w:kern w:val="2"/>
    </w:rPr>
  </w:style>
  <w:style w:type="paragraph" w:customStyle="1" w:styleId="252">
    <w:name w:val="UserStyle_179"/>
    <w:basedOn w:val="1"/>
    <w:qFormat/>
    <w:uiPriority w:val="0"/>
    <w:pPr>
      <w:spacing w:after="160" w:line="360" w:lineRule="auto"/>
      <w:jc w:val="left"/>
    </w:pPr>
    <w:rPr>
      <w:rFonts w:ascii="Verdana" w:hAnsi="Verdana"/>
      <w:sz w:val="24"/>
      <w:lang w:eastAsia="en-US"/>
    </w:rPr>
  </w:style>
  <w:style w:type="paragraph" w:customStyle="1" w:styleId="253">
    <w:name w:val="UserStyle_180"/>
    <w:basedOn w:val="1"/>
    <w:qFormat/>
    <w:uiPriority w:val="0"/>
    <w:pPr>
      <w:spacing w:before="100" w:after="156"/>
      <w:ind w:left="360" w:right="360"/>
      <w:jc w:val="left"/>
    </w:pPr>
    <w:rPr>
      <w:sz w:val="24"/>
      <w:lang w:val="en-CA"/>
    </w:rPr>
  </w:style>
  <w:style w:type="paragraph" w:customStyle="1" w:styleId="254">
    <w:name w:val="UserStyle_181"/>
    <w:basedOn w:val="138"/>
    <w:next w:val="225"/>
    <w:qFormat/>
    <w:uiPriority w:val="0"/>
    <w:pPr>
      <w:spacing w:after="120"/>
    </w:pPr>
  </w:style>
  <w:style w:type="paragraph" w:customStyle="1" w:styleId="255">
    <w:name w:val="UserStyle_182"/>
    <w:basedOn w:val="36"/>
    <w:qFormat/>
    <w:uiPriority w:val="0"/>
    <w:pPr>
      <w:spacing w:line="360" w:lineRule="auto"/>
    </w:pPr>
    <w:rPr>
      <w:rFonts w:eastAsia="仿宋_GB2312"/>
      <w:sz w:val="28"/>
    </w:rPr>
  </w:style>
  <w:style w:type="paragraph" w:customStyle="1" w:styleId="256">
    <w:name w:val="UserStyle_183"/>
    <w:basedOn w:val="40"/>
    <w:next w:val="1"/>
    <w:qFormat/>
    <w:uiPriority w:val="0"/>
    <w:pPr>
      <w:spacing w:line="377" w:lineRule="auto"/>
    </w:pPr>
    <w:rPr>
      <w:rFonts w:ascii="Arial Narrow" w:hAnsi="Arial Narrow" w:eastAsia="方正姚体"/>
      <w:b w:val="0"/>
      <w:sz w:val="24"/>
    </w:rPr>
  </w:style>
  <w:style w:type="paragraph" w:customStyle="1" w:styleId="257">
    <w:name w:val="UserStyle_184"/>
    <w:basedOn w:val="35"/>
    <w:qFormat/>
    <w:uiPriority w:val="0"/>
    <w:pPr>
      <w:pageBreakBefore/>
      <w:tabs>
        <w:tab w:val="left" w:pos="1080"/>
      </w:tabs>
      <w:spacing w:line="576" w:lineRule="auto"/>
      <w:ind w:left="425" w:hanging="425"/>
      <w:jc w:val="both"/>
      <w:textAlignment w:val="auto"/>
    </w:pPr>
    <w:rPr>
      <w:rFonts w:ascii="Times New Roman" w:hAnsi="Times New Roman" w:eastAsia="仿宋_GB2312"/>
      <w:sz w:val="32"/>
    </w:rPr>
  </w:style>
  <w:style w:type="paragraph" w:customStyle="1" w:styleId="258">
    <w:name w:val="UserStyle_185"/>
    <w:basedOn w:val="68"/>
    <w:next w:val="68"/>
    <w:qFormat/>
    <w:uiPriority w:val="0"/>
    <w:pPr>
      <w:spacing w:line="240" w:lineRule="atLeast"/>
    </w:pPr>
  </w:style>
  <w:style w:type="paragraph" w:customStyle="1" w:styleId="259">
    <w:name w:val="UserStyle_18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sz w:val="20"/>
    </w:rPr>
  </w:style>
  <w:style w:type="paragraph" w:customStyle="1" w:styleId="260">
    <w:name w:val="UserStyle_187"/>
    <w:basedOn w:val="1"/>
    <w:qFormat/>
    <w:uiPriority w:val="0"/>
    <w:pPr>
      <w:spacing w:line="240" w:lineRule="atLeast"/>
    </w:pPr>
    <w:rPr>
      <w:rFonts w:eastAsia="仿宋_GB2312"/>
      <w:sz w:val="22"/>
    </w:rPr>
  </w:style>
  <w:style w:type="paragraph" w:customStyle="1" w:styleId="261">
    <w:name w:val="UserStyle_188"/>
    <w:basedOn w:val="150"/>
    <w:qFormat/>
    <w:uiPriority w:val="0"/>
    <w:rPr>
      <w:rFonts w:ascii="Tahoma" w:hAnsi="Tahoma" w:eastAsia="宋体"/>
      <w:sz w:val="24"/>
    </w:rPr>
  </w:style>
  <w:style w:type="paragraph" w:customStyle="1" w:styleId="262">
    <w:name w:val="UserStyle_189"/>
    <w:basedOn w:val="1"/>
    <w:qFormat/>
    <w:uiPriority w:val="0"/>
    <w:pPr>
      <w:spacing w:before="100" w:beforeAutospacing="1" w:after="100" w:afterAutospacing="1"/>
      <w:jc w:val="center"/>
      <w:textAlignment w:val="bottom"/>
    </w:pPr>
    <w:rPr>
      <w:rFonts w:hAnsi="宋体"/>
      <w:b/>
      <w:sz w:val="24"/>
    </w:rPr>
  </w:style>
  <w:style w:type="paragraph" w:customStyle="1" w:styleId="263">
    <w:name w:val="UserStyle_190"/>
    <w:basedOn w:val="38"/>
    <w:qFormat/>
    <w:uiPriority w:val="0"/>
    <w:pPr>
      <w:tabs>
        <w:tab w:val="left" w:pos="0"/>
      </w:tabs>
      <w:spacing w:line="360" w:lineRule="auto"/>
      <w:ind w:firstLine="0"/>
    </w:pPr>
    <w:rPr>
      <w:rFonts w:ascii="黑体" w:eastAsia="黑体"/>
      <w:color w:val="000000"/>
      <w:sz w:val="24"/>
    </w:rPr>
  </w:style>
  <w:style w:type="paragraph" w:customStyle="1" w:styleId="264">
    <w:name w:val="UserStyle_191"/>
    <w:basedOn w:val="1"/>
    <w:qFormat/>
    <w:uiPriority w:val="0"/>
    <w:pPr>
      <w:spacing w:before="156" w:after="156" w:line="360" w:lineRule="auto"/>
      <w:ind w:firstLine="669"/>
    </w:pPr>
    <w:rPr>
      <w:rFonts w:hAnsi="宋体"/>
      <w:sz w:val="28"/>
    </w:rPr>
  </w:style>
  <w:style w:type="paragraph" w:customStyle="1" w:styleId="265">
    <w:name w:val="UserStyle_192"/>
    <w:basedOn w:val="1"/>
    <w:qFormat/>
    <w:uiPriority w:val="0"/>
    <w:rPr>
      <w:rFonts w:ascii="Tahoma" w:hAnsi="Tahoma"/>
      <w:kern w:val="2"/>
      <w:sz w:val="24"/>
    </w:rPr>
  </w:style>
  <w:style w:type="paragraph" w:customStyle="1" w:styleId="266">
    <w:name w:val="UserStyle_193"/>
    <w:basedOn w:val="36"/>
    <w:qFormat/>
    <w:uiPriority w:val="0"/>
    <w:pPr>
      <w:spacing w:before="0" w:after="0" w:line="240" w:lineRule="auto"/>
    </w:pPr>
    <w:rPr>
      <w:rFonts w:ascii="宋体" w:hAnsi="宋体" w:eastAsia="宋体"/>
      <w:sz w:val="21"/>
    </w:rPr>
  </w:style>
  <w:style w:type="paragraph" w:customStyle="1" w:styleId="267">
    <w:name w:val="UserStyle_194"/>
    <w:basedOn w:val="1"/>
    <w:qFormat/>
    <w:uiPriority w:val="0"/>
    <w:pPr>
      <w:spacing w:line="360" w:lineRule="auto"/>
    </w:pPr>
  </w:style>
  <w:style w:type="paragraph" w:customStyle="1" w:styleId="268">
    <w:name w:val="UserStyle_195"/>
    <w:basedOn w:val="1"/>
    <w:qFormat/>
    <w:uiPriority w:val="0"/>
    <w:pPr>
      <w:spacing w:after="160" w:line="240" w:lineRule="exact"/>
      <w:jc w:val="left"/>
    </w:pPr>
    <w:rPr>
      <w:rFonts w:ascii="Verdana" w:hAnsi="Verdana"/>
      <w:sz w:val="20"/>
      <w:lang w:eastAsia="en-US"/>
    </w:rPr>
  </w:style>
  <w:style w:type="paragraph" w:customStyle="1" w:styleId="269">
    <w:name w:val="UserStyle_196"/>
    <w:basedOn w:val="205"/>
    <w:next w:val="1"/>
    <w:qFormat/>
    <w:uiPriority w:val="0"/>
  </w:style>
  <w:style w:type="paragraph" w:customStyle="1" w:styleId="270">
    <w:name w:val="UserStyle_1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Ansi="宋体"/>
      <w:sz w:val="20"/>
    </w:rPr>
  </w:style>
  <w:style w:type="paragraph" w:customStyle="1" w:styleId="271">
    <w:name w:val="UserStyle_198"/>
    <w:basedOn w:val="1"/>
    <w:qFormat/>
    <w:uiPriority w:val="0"/>
    <w:pPr>
      <w:tabs>
        <w:tab w:val="left" w:pos="3060"/>
      </w:tabs>
      <w:spacing w:line="400" w:lineRule="atLeast"/>
    </w:pPr>
    <w:rPr>
      <w:rFonts w:ascii="仿宋_GB2312" w:eastAsia="仿宋_GB2312"/>
      <w:b/>
      <w:sz w:val="24"/>
    </w:rPr>
  </w:style>
  <w:style w:type="paragraph" w:customStyle="1" w:styleId="272">
    <w:name w:val="UserStyle_199"/>
    <w:basedOn w:val="1"/>
    <w:qFormat/>
    <w:uiPriority w:val="0"/>
    <w:pPr>
      <w:ind w:firstLine="420" w:firstLineChars="200"/>
    </w:pPr>
    <w:rPr>
      <w:rFonts w:ascii="Calibri"/>
    </w:rPr>
  </w:style>
  <w:style w:type="paragraph" w:customStyle="1" w:styleId="273">
    <w:name w:val="UserStyle_200"/>
    <w:basedOn w:val="1"/>
    <w:qFormat/>
    <w:uiPriority w:val="0"/>
    <w:pPr>
      <w:tabs>
        <w:tab w:val="left" w:pos="1112"/>
      </w:tabs>
      <w:spacing w:after="120" w:line="360" w:lineRule="auto"/>
      <w:ind w:left="1112" w:hanging="420"/>
    </w:pPr>
    <w:rPr>
      <w:i/>
      <w:sz w:val="24"/>
      <w:u w:val="single"/>
    </w:rPr>
  </w:style>
  <w:style w:type="paragraph" w:customStyle="1" w:styleId="274">
    <w:name w:val="UserStyle_201"/>
    <w:basedOn w:val="1"/>
    <w:qFormat/>
    <w:uiPriority w:val="0"/>
    <w:pPr>
      <w:tabs>
        <w:tab w:val="left" w:pos="720"/>
        <w:tab w:val="left" w:pos="964"/>
      </w:tabs>
      <w:spacing w:before="120" w:after="156"/>
      <w:ind w:left="720" w:right="360" w:hanging="482"/>
    </w:pPr>
  </w:style>
  <w:style w:type="paragraph" w:customStyle="1" w:styleId="275">
    <w:name w:val="UserStyle_202"/>
    <w:basedOn w:val="159"/>
    <w:qFormat/>
    <w:uiPriority w:val="0"/>
    <w:pPr>
      <w:spacing w:after="120"/>
    </w:pPr>
  </w:style>
  <w:style w:type="paragraph" w:customStyle="1" w:styleId="276">
    <w:name w:val="UserStyle_203"/>
    <w:basedOn w:val="1"/>
    <w:qFormat/>
    <w:uiPriority w:val="0"/>
    <w:pPr>
      <w:keepLines/>
      <w:spacing w:after="156"/>
      <w:jc w:val="left"/>
    </w:pPr>
  </w:style>
  <w:style w:type="paragraph" w:customStyle="1" w:styleId="277">
    <w:name w:val="UserStyle_204"/>
    <w:basedOn w:val="1"/>
    <w:qFormat/>
    <w:uiPriority w:val="0"/>
    <w:pPr>
      <w:spacing w:before="100" w:beforeAutospacing="1" w:after="100" w:afterAutospacing="1"/>
      <w:jc w:val="left"/>
    </w:pPr>
    <w:rPr>
      <w:rFonts w:hAnsi="宋体"/>
      <w:sz w:val="18"/>
    </w:rPr>
  </w:style>
  <w:style w:type="paragraph" w:customStyle="1" w:styleId="278">
    <w:name w:val="UserStyle_205"/>
    <w:basedOn w:val="112"/>
    <w:qFormat/>
    <w:uiPriority w:val="0"/>
    <w:pPr>
      <w:ind w:firstLine="420"/>
    </w:pPr>
  </w:style>
  <w:style w:type="paragraph" w:customStyle="1" w:styleId="279">
    <w:name w:val="UserStyle_206"/>
    <w:basedOn w:val="1"/>
    <w:qFormat/>
    <w:uiPriority w:val="0"/>
    <w:pPr>
      <w:spacing w:before="100" w:beforeAutospacing="1" w:after="100" w:afterAutospacing="1"/>
      <w:jc w:val="left"/>
    </w:pPr>
    <w:rPr>
      <w:rFonts w:hAnsi="宋体"/>
      <w:sz w:val="24"/>
    </w:rPr>
  </w:style>
  <w:style w:type="paragraph" w:customStyle="1" w:styleId="280">
    <w:name w:val="UserStyle_207"/>
    <w:basedOn w:val="36"/>
    <w:qFormat/>
    <w:uiPriority w:val="0"/>
    <w:pPr>
      <w:spacing w:after="0"/>
      <w:ind w:left="0" w:firstLine="0"/>
      <w:jc w:val="center"/>
    </w:pPr>
    <w:rPr>
      <w:rFonts w:ascii="宋体" w:hAnsi="宋体"/>
      <w:sz w:val="36"/>
    </w:rPr>
  </w:style>
  <w:style w:type="paragraph" w:customStyle="1" w:styleId="281">
    <w:name w:val="UserStyle_20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hAnsi="宋体"/>
      <w:sz w:val="20"/>
    </w:rPr>
  </w:style>
  <w:style w:type="paragraph" w:customStyle="1" w:styleId="282">
    <w:name w:val="UserStyle_209"/>
    <w:basedOn w:val="1"/>
    <w:qFormat/>
    <w:uiPriority w:val="0"/>
    <w:pPr>
      <w:spacing w:after="156"/>
      <w:jc w:val="left"/>
    </w:pPr>
    <w:rPr>
      <w:b/>
      <w:sz w:val="32"/>
    </w:rPr>
  </w:style>
  <w:style w:type="paragraph" w:customStyle="1" w:styleId="283">
    <w:name w:val="UserStyle_210"/>
    <w:basedOn w:val="1"/>
    <w:qFormat/>
    <w:uiPriority w:val="0"/>
    <w:pPr>
      <w:spacing w:before="156" w:after="156" w:line="360" w:lineRule="auto"/>
      <w:ind w:firstLine="480" w:firstLineChars="200"/>
    </w:pPr>
    <w:rPr>
      <w:rFonts w:ascii="仿宋_GB2312" w:eastAsia="仿宋_GB2312"/>
      <w:sz w:val="24"/>
    </w:rPr>
  </w:style>
  <w:style w:type="paragraph" w:customStyle="1" w:styleId="284">
    <w:name w:val="UserStyle_211"/>
    <w:qFormat/>
    <w:uiPriority w:val="0"/>
    <w:pPr>
      <w:ind w:firstLine="720"/>
      <w:jc w:val="both"/>
      <w:textAlignment w:val="baseline"/>
    </w:pPr>
    <w:rPr>
      <w:rFonts w:ascii="Calibri" w:hAnsi="Calibri" w:eastAsia="宋体" w:cs="Times New Roman"/>
      <w:lang w:val="en-US" w:eastAsia="zh-CN" w:bidi="ar-SA"/>
    </w:rPr>
  </w:style>
  <w:style w:type="paragraph" w:customStyle="1" w:styleId="285">
    <w:name w:val="UserStyle_212"/>
    <w:basedOn w:val="1"/>
    <w:next w:val="135"/>
    <w:qFormat/>
    <w:uiPriority w:val="0"/>
    <w:pPr>
      <w:spacing w:after="156"/>
      <w:ind w:left="720"/>
      <w:jc w:val="left"/>
    </w:pPr>
    <w:rPr>
      <w:i/>
      <w:color w:val="0000FF"/>
    </w:rPr>
  </w:style>
  <w:style w:type="paragraph" w:customStyle="1" w:styleId="286">
    <w:name w:val="UserStyle_213"/>
    <w:basedOn w:val="1"/>
    <w:qFormat/>
    <w:uiPriority w:val="0"/>
    <w:pPr>
      <w:spacing w:line="440" w:lineRule="exact"/>
      <w:ind w:firstLine="567"/>
    </w:pPr>
    <w:rPr>
      <w:rFonts w:ascii="Arial Narrow" w:hAnsi="Arial Narrow"/>
      <w:sz w:val="24"/>
    </w:rPr>
  </w:style>
  <w:style w:type="paragraph" w:customStyle="1" w:styleId="287">
    <w:name w:val="UserStyle_214"/>
    <w:basedOn w:val="1"/>
    <w:qFormat/>
    <w:uiPriority w:val="0"/>
    <w:pPr>
      <w:spacing w:before="100" w:beforeAutospacing="1" w:after="100" w:afterAutospacing="1"/>
      <w:jc w:val="left"/>
    </w:pPr>
    <w:rPr>
      <w:rFonts w:ascii="Arial" w:hAnsi="Arial" w:eastAsia="Arial Unicode MS"/>
      <w:color w:val="666666"/>
      <w:sz w:val="18"/>
    </w:rPr>
  </w:style>
  <w:style w:type="paragraph" w:customStyle="1" w:styleId="288">
    <w:name w:val="UserStyle_215"/>
    <w:basedOn w:val="1"/>
    <w:qFormat/>
    <w:uiPriority w:val="0"/>
    <w:pPr>
      <w:spacing w:after="120" w:line="360" w:lineRule="auto"/>
      <w:jc w:val="center"/>
    </w:pPr>
  </w:style>
  <w:style w:type="paragraph" w:customStyle="1" w:styleId="289">
    <w:name w:val="UserStyle_216"/>
    <w:qFormat/>
    <w:uiPriority w:val="0"/>
    <w:pPr>
      <w:tabs>
        <w:tab w:val="left" w:pos="2126"/>
      </w:tabs>
      <w:spacing w:line="300" w:lineRule="auto"/>
      <w:ind w:left="2126" w:hanging="425"/>
      <w:jc w:val="both"/>
      <w:textAlignment w:val="baseline"/>
    </w:pPr>
    <w:rPr>
      <w:rFonts w:ascii="Arial" w:hAnsi="Arial" w:eastAsia="宋体" w:cs="Times New Roman"/>
      <w:sz w:val="21"/>
      <w:lang w:val="en-US" w:eastAsia="en-US" w:bidi="ar-SA"/>
    </w:rPr>
  </w:style>
  <w:style w:type="paragraph" w:customStyle="1" w:styleId="290">
    <w:name w:val="UserStyle_217"/>
    <w:basedOn w:val="1"/>
    <w:qFormat/>
    <w:uiPriority w:val="0"/>
    <w:pPr>
      <w:pBdr>
        <w:top w:val="single" w:color="000000" w:sz="8" w:space="0"/>
        <w:bottom w:val="single" w:color="000000" w:sz="8" w:space="0"/>
      </w:pBdr>
      <w:spacing w:before="100" w:beforeAutospacing="1" w:after="100" w:afterAutospacing="1"/>
      <w:jc w:val="center"/>
      <w:textAlignment w:val="bottom"/>
    </w:pPr>
    <w:rPr>
      <w:rFonts w:hAnsi="宋体"/>
      <w:b/>
      <w:sz w:val="24"/>
    </w:rPr>
  </w:style>
  <w:style w:type="paragraph" w:customStyle="1" w:styleId="291">
    <w:name w:val="UserStyle_218"/>
    <w:basedOn w:val="1"/>
    <w:qFormat/>
    <w:uiPriority w:val="0"/>
    <w:pPr>
      <w:spacing w:before="80" w:after="156"/>
      <w:ind w:left="2250"/>
    </w:pPr>
  </w:style>
  <w:style w:type="paragraph" w:customStyle="1" w:styleId="292">
    <w:name w:val="UserStyle_219"/>
    <w:basedOn w:val="37"/>
    <w:next w:val="1"/>
    <w:qFormat/>
    <w:uiPriority w:val="0"/>
    <w:pPr>
      <w:keepNext/>
      <w:spacing w:before="120" w:after="156" w:line="240" w:lineRule="auto"/>
      <w:jc w:val="left"/>
      <w:textAlignment w:val="auto"/>
    </w:pPr>
    <w:rPr>
      <w:rFonts w:ascii="宋体" w:eastAsia="宋体"/>
      <w:sz w:val="24"/>
    </w:rPr>
  </w:style>
  <w:style w:type="paragraph" w:customStyle="1" w:styleId="293">
    <w:name w:val="UserStyle_220"/>
    <w:basedOn w:val="157"/>
    <w:qFormat/>
    <w:uiPriority w:val="0"/>
    <w:pPr>
      <w:ind w:firstLine="480" w:firstLineChars="200"/>
    </w:pPr>
  </w:style>
  <w:style w:type="paragraph" w:customStyle="1" w:styleId="294">
    <w:name w:val="UserStyle_221"/>
    <w:basedOn w:val="1"/>
    <w:next w:val="1"/>
    <w:qFormat/>
    <w:uiPriority w:val="0"/>
    <w:pPr>
      <w:spacing w:line="360" w:lineRule="auto"/>
      <w:jc w:val="left"/>
    </w:pPr>
    <w:rPr>
      <w:color w:val="000000"/>
      <w:sz w:val="24"/>
    </w:rPr>
  </w:style>
  <w:style w:type="paragraph" w:customStyle="1" w:styleId="295">
    <w:name w:val="UserStyle_222"/>
    <w:basedOn w:val="1"/>
    <w:qFormat/>
    <w:uiPriority w:val="0"/>
    <w:pPr>
      <w:tabs>
        <w:tab w:val="left" w:pos="360"/>
      </w:tabs>
    </w:pPr>
    <w:rPr>
      <w:sz w:val="24"/>
    </w:rPr>
  </w:style>
  <w:style w:type="paragraph" w:customStyle="1" w:styleId="296">
    <w:name w:val="UserStyle_223"/>
    <w:basedOn w:val="1"/>
    <w:qFormat/>
    <w:uiPriority w:val="0"/>
    <w:pPr>
      <w:spacing w:before="156" w:after="156" w:line="400" w:lineRule="exact"/>
    </w:pPr>
    <w:rPr>
      <w:rFonts w:hAnsi="Courier New"/>
      <w:kern w:val="2"/>
      <w:sz w:val="24"/>
      <w:lang w:val="zh-CN"/>
    </w:rPr>
  </w:style>
  <w:style w:type="paragraph" w:customStyle="1" w:styleId="297">
    <w:name w:val="UserStyle_224"/>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hAnsi="宋体"/>
      <w:b/>
      <w:sz w:val="24"/>
    </w:rPr>
  </w:style>
  <w:style w:type="paragraph" w:customStyle="1" w:styleId="298">
    <w:name w:val="UserStyle_225"/>
    <w:basedOn w:val="1"/>
    <w:qFormat/>
    <w:uiPriority w:val="0"/>
    <w:pPr>
      <w:spacing w:before="100" w:beforeAutospacing="1" w:after="100" w:afterAutospacing="1"/>
      <w:jc w:val="left"/>
    </w:pPr>
    <w:rPr>
      <w:sz w:val="20"/>
    </w:rPr>
  </w:style>
  <w:style w:type="paragraph" w:customStyle="1" w:styleId="299">
    <w:name w:val="UserStyle_2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sz w:val="24"/>
    </w:rPr>
  </w:style>
  <w:style w:type="paragraph" w:customStyle="1" w:styleId="300">
    <w:name w:val="UserStyle_227"/>
    <w:basedOn w:val="1"/>
    <w:qFormat/>
    <w:uiPriority w:val="0"/>
    <w:pPr>
      <w:spacing w:line="360" w:lineRule="auto"/>
      <w:jc w:val="center"/>
    </w:pPr>
    <w:rPr>
      <w:rFonts w:ascii="黑体" w:hAnsi="宋体" w:eastAsia="黑体"/>
      <w:sz w:val="56"/>
    </w:rPr>
  </w:style>
  <w:style w:type="paragraph" w:customStyle="1" w:styleId="301">
    <w:name w:val="UserStyle_228"/>
    <w:basedOn w:val="1"/>
    <w:qFormat/>
    <w:uiPriority w:val="0"/>
    <w:pPr>
      <w:spacing w:after="156"/>
      <w:ind w:firstLine="425"/>
      <w:jc w:val="left"/>
    </w:pPr>
  </w:style>
  <w:style w:type="paragraph" w:customStyle="1" w:styleId="302">
    <w:name w:val="UserStyle_229"/>
    <w:basedOn w:val="44"/>
    <w:next w:val="1"/>
    <w:qFormat/>
    <w:uiPriority w:val="0"/>
    <w:pPr>
      <w:tabs>
        <w:tab w:val="left" w:pos="1050"/>
      </w:tabs>
      <w:spacing w:line="317" w:lineRule="auto"/>
      <w:ind w:left="1050" w:hanging="450"/>
      <w:jc w:val="left"/>
      <w:textAlignment w:val="auto"/>
    </w:pPr>
    <w:rPr>
      <w:b/>
      <w:kern w:val="2"/>
    </w:rPr>
  </w:style>
  <w:style w:type="paragraph" w:customStyle="1" w:styleId="303">
    <w:name w:val="UserStyle_23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hAnsi="宋体"/>
      <w:sz w:val="20"/>
    </w:rPr>
  </w:style>
  <w:style w:type="paragraph" w:customStyle="1" w:styleId="304">
    <w:name w:val="UserStyle_231"/>
    <w:basedOn w:val="1"/>
    <w:qFormat/>
    <w:uiPriority w:val="0"/>
    <w:pPr>
      <w:spacing w:before="100" w:beforeAutospacing="1" w:after="100" w:afterAutospacing="1"/>
      <w:jc w:val="left"/>
    </w:pPr>
    <w:rPr>
      <w:rFonts w:hAnsi="宋体"/>
      <w:sz w:val="18"/>
    </w:rPr>
  </w:style>
  <w:style w:type="paragraph" w:customStyle="1" w:styleId="305">
    <w:name w:val="UserStyle_232"/>
    <w:basedOn w:val="67"/>
    <w:qFormat/>
    <w:uiPriority w:val="0"/>
    <w:pPr>
      <w:spacing w:line="360" w:lineRule="auto"/>
      <w:jc w:val="both"/>
      <w:textAlignment w:val="auto"/>
    </w:pPr>
    <w:rPr>
      <w:b/>
      <w:kern w:val="2"/>
      <w:sz w:val="30"/>
    </w:rPr>
  </w:style>
  <w:style w:type="paragraph" w:customStyle="1" w:styleId="306">
    <w:name w:val="UserStyle_233"/>
    <w:basedOn w:val="1"/>
    <w:qFormat/>
    <w:uiPriority w:val="0"/>
    <w:pPr>
      <w:spacing w:after="156"/>
      <w:ind w:left="720" w:hanging="432"/>
      <w:jc w:val="left"/>
    </w:pPr>
  </w:style>
  <w:style w:type="paragraph" w:customStyle="1" w:styleId="307">
    <w:name w:val="UserStyle_234"/>
    <w:basedOn w:val="1"/>
    <w:qFormat/>
    <w:uiPriority w:val="0"/>
    <w:rPr>
      <w:rFonts w:hAnsi="Courier New" w:eastAsia="楷体_GB2312"/>
      <w:sz w:val="26"/>
    </w:rPr>
  </w:style>
  <w:style w:type="paragraph" w:customStyle="1" w:styleId="308">
    <w:name w:val="UserStyle_235"/>
    <w:basedOn w:val="1"/>
    <w:qFormat/>
    <w:uiPriority w:val="0"/>
    <w:rPr>
      <w:rFonts w:ascii="仿宋_GB2312" w:eastAsia="仿宋_GB2312"/>
      <w:b/>
      <w:sz w:val="32"/>
    </w:rPr>
  </w:style>
  <w:style w:type="paragraph" w:customStyle="1" w:styleId="309">
    <w:name w:val="表格文字"/>
    <w:basedOn w:val="1"/>
    <w:next w:val="3"/>
    <w:qFormat/>
    <w:uiPriority w:val="0"/>
    <w:pPr>
      <w:jc w:val="left"/>
      <w:textAlignment w:val="top"/>
    </w:pPr>
    <w:rPr>
      <w:sz w:val="18"/>
    </w:rPr>
  </w:style>
  <w:style w:type="paragraph" w:customStyle="1" w:styleId="310">
    <w:name w:val="_Style 4"/>
    <w:basedOn w:val="1"/>
    <w:qFormat/>
    <w:uiPriority w:val="99"/>
    <w:pPr>
      <w:ind w:firstLine="420" w:firstLineChars="200"/>
    </w:pPr>
  </w:style>
  <w:style w:type="paragraph" w:customStyle="1" w:styleId="311">
    <w:name w:val="_Style 1"/>
    <w:basedOn w:val="1"/>
    <w:qFormat/>
    <w:uiPriority w:val="99"/>
    <w:pPr>
      <w:ind w:firstLine="420" w:firstLineChars="200"/>
    </w:pPr>
  </w:style>
  <w:style w:type="character" w:customStyle="1" w:styleId="312">
    <w:name w:val="标题 1 Char Char"/>
    <w:basedOn w:val="23"/>
    <w:qFormat/>
    <w:uiPriority w:val="0"/>
    <w:rPr>
      <w:rFonts w:eastAsia="宋体"/>
      <w:b/>
      <w:spacing w:val="-2"/>
      <w:sz w:val="24"/>
      <w:lang w:val="en-US" w:eastAsia="zh-CN" w:bidi="ar-SA"/>
    </w:rPr>
  </w:style>
  <w:style w:type="character" w:customStyle="1" w:styleId="313">
    <w:name w:val="批注框文本 Char"/>
    <w:basedOn w:val="23"/>
    <w:link w:val="12"/>
    <w:semiHidden/>
    <w:qFormat/>
    <w:locked/>
    <w:uiPriority w:val="0"/>
    <w:rPr>
      <w:sz w:val="18"/>
      <w:szCs w:val="18"/>
    </w:rPr>
  </w:style>
  <w:style w:type="paragraph" w:customStyle="1" w:styleId="314">
    <w:name w:val="默认段落字体 Para Char Char Char Char Char Char Char Char Char1 Char Char Char Char"/>
    <w:basedOn w:val="1"/>
    <w:qFormat/>
    <w:uiPriority w:val="0"/>
    <w:rPr>
      <w:rFonts w:ascii="Tahoma" w:hAnsi="Tahoma"/>
      <w:kern w:val="2"/>
      <w:sz w:val="24"/>
    </w:rPr>
  </w:style>
  <w:style w:type="paragraph" w:customStyle="1" w:styleId="315">
    <w:name w:val="封面第一行"/>
    <w:basedOn w:val="1"/>
    <w:qFormat/>
    <w:uiPriority w:val="0"/>
    <w:pPr>
      <w:spacing w:line="360" w:lineRule="auto"/>
      <w:jc w:val="center"/>
    </w:pPr>
    <w:rPr>
      <w:rFonts w:ascii="黑体" w:hAnsi="宋体" w:eastAsia="黑体" w:cs="宋体"/>
      <w:sz w:val="56"/>
    </w:rPr>
  </w:style>
  <w:style w:type="paragraph" w:customStyle="1" w:styleId="316">
    <w:name w:val="!正文"/>
    <w:basedOn w:val="1"/>
    <w:qFormat/>
    <w:uiPriority w:val="0"/>
    <w:pPr>
      <w:adjustRightInd w:val="0"/>
      <w:snapToGrid w:val="0"/>
      <w:spacing w:line="360" w:lineRule="auto"/>
      <w:ind w:firstLine="200" w:firstLineChars="200"/>
      <w:jc w:val="left"/>
    </w:pPr>
    <w:rPr>
      <w:rFonts w:eastAsia="微软雅黑"/>
      <w:szCs w:val="21"/>
    </w:rPr>
  </w:style>
  <w:style w:type="paragraph" w:customStyle="1" w:styleId="317">
    <w:name w:val="首行缩进"/>
    <w:basedOn w:val="1"/>
    <w:next w:val="1"/>
    <w:qFormat/>
    <w:uiPriority w:val="0"/>
    <w:pPr>
      <w:tabs>
        <w:tab w:val="left" w:pos="822"/>
      </w:tabs>
      <w:snapToGrid w:val="0"/>
      <w:spacing w:line="300" w:lineRule="atLeast"/>
      <w:ind w:left="1701"/>
    </w:pPr>
    <w:rPr>
      <w:rFonts w:ascii="Arial" w:hAnsi="Arial"/>
    </w:rPr>
  </w:style>
  <w:style w:type="paragraph" w:customStyle="1" w:styleId="318">
    <w:name w:val="__正文"/>
    <w:qFormat/>
    <w:uiPriority w:val="0"/>
    <w:pPr>
      <w:spacing w:line="360" w:lineRule="auto"/>
      <w:ind w:firstLine="200" w:firstLineChars="200"/>
    </w:pPr>
    <w:rPr>
      <w:rFonts w:ascii="Calibri" w:hAnsi="Calibri" w:eastAsia="微软雅黑" w:cs="Times New Roman"/>
      <w:kern w:val="2"/>
      <w:sz w:val="21"/>
      <w:szCs w:val="21"/>
      <w:lang w:val="en-US" w:eastAsia="zh-CN" w:bidi="ar-SA"/>
    </w:rPr>
  </w:style>
  <w:style w:type="paragraph" w:customStyle="1" w:styleId="319">
    <w:name w:val="Blockquote"/>
    <w:basedOn w:val="1"/>
    <w:qFormat/>
    <w:uiPriority w:val="0"/>
    <w:pPr>
      <w:autoSpaceDE w:val="0"/>
      <w:autoSpaceDN w:val="0"/>
      <w:adjustRightInd w:val="0"/>
      <w:spacing w:before="100" w:after="100"/>
      <w:ind w:left="360" w:right="360"/>
      <w:jc w:val="left"/>
    </w:pPr>
    <w:rPr>
      <w:rFonts w:eastAsia="??"/>
      <w:sz w:val="24"/>
      <w:szCs w:val="28"/>
    </w:rPr>
  </w:style>
  <w:style w:type="paragraph" w:customStyle="1" w:styleId="320">
    <w:name w:val="Table Paragraph"/>
    <w:basedOn w:val="1"/>
    <w:qFormat/>
    <w:uiPriority w:val="1"/>
    <w:pPr>
      <w:jc w:val="left"/>
    </w:pPr>
    <w:rPr>
      <w:sz w:val="22"/>
      <w:szCs w:val="22"/>
      <w:lang w:eastAsia="en-US"/>
    </w:rPr>
  </w:style>
  <w:style w:type="paragraph" w:customStyle="1" w:styleId="321">
    <w:name w:val="列出段落1"/>
    <w:basedOn w:val="1"/>
    <w:qFormat/>
    <w:uiPriority w:val="0"/>
    <w:pPr>
      <w:ind w:firstLine="420" w:firstLineChars="200"/>
    </w:pPr>
    <w:rPr>
      <w:rFonts w:ascii="Calibri"/>
      <w:szCs w:val="22"/>
    </w:rPr>
  </w:style>
  <w:style w:type="paragraph" w:customStyle="1" w:styleId="322">
    <w:name w:val="段落"/>
    <w:qFormat/>
    <w:uiPriority w:val="5"/>
    <w:pPr>
      <w:adjustRightInd w:val="0"/>
      <w:snapToGrid w:val="0"/>
      <w:spacing w:line="360" w:lineRule="auto"/>
      <w:ind w:firstLine="200" w:firstLineChars="200"/>
    </w:pPr>
    <w:rPr>
      <w:rFonts w:ascii="Times New Roman" w:hAnsi="Times New Roman" w:eastAsia="宋体" w:cs="Times New Roman"/>
      <w:snapToGrid w:val="0"/>
      <w:color w:val="000000"/>
      <w:sz w:val="24"/>
      <w:szCs w:val="24"/>
      <w:lang w:val="en-US" w:eastAsia="zh-CN" w:bidi="ar-SA"/>
    </w:rPr>
  </w:style>
  <w:style w:type="paragraph" w:customStyle="1" w:styleId="323">
    <w:name w:val="_Style 10"/>
    <w:basedOn w:val="1"/>
    <w:qFormat/>
    <w:uiPriority w:val="0"/>
    <w:pPr>
      <w:widowControl w:val="0"/>
      <w:textAlignment w:val="auto"/>
    </w:pPr>
    <w:rPr>
      <w:rFonts w:ascii="仿宋_GB2312" w:hAnsi="Times New Roman" w:eastAsia="仿宋_GB2312"/>
      <w:b/>
      <w:kern w:val="2"/>
      <w:sz w:val="32"/>
      <w:szCs w:val="32"/>
    </w:rPr>
  </w:style>
  <w:style w:type="paragraph" w:customStyle="1" w:styleId="324">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列出段落"/>
    <w:basedOn w:val="1"/>
    <w:qFormat/>
    <w:uiPriority w:val="0"/>
    <w:pPr>
      <w:ind w:firstLine="420" w:firstLineChars="200"/>
    </w:pPr>
    <w:rPr>
      <w:rFonts w:ascii="Calibri" w:hAnsi="Calibri"/>
    </w:rPr>
  </w:style>
  <w:style w:type="paragraph" w:customStyle="1" w:styleId="326">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04804-D11A-4C4D-AD33-D6477F95692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22965</Words>
  <Characters>23913</Characters>
  <Lines>178</Lines>
  <Paragraphs>50</Paragraphs>
  <TotalTime>6</TotalTime>
  <ScaleCrop>false</ScaleCrop>
  <LinksUpToDate>false</LinksUpToDate>
  <CharactersWithSpaces>25401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2022-05-12T08:19:00Z</dcterms:created>
  <dc:creator>Administrator</dc:creator>
  <cp:lastModifiedBy>Administrator</cp:lastModifiedBy>
  <dcterms:modified xsi:type="dcterms:W3CDTF">2023-12-01T02:56:05Z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B708896DE3F548159F90232BEDACCA31</vt:lpwstr>
  </property>
</Properties>
</file>