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采购内容</w:t>
      </w:r>
      <w:r>
        <w:rPr>
          <w:sz w:val="28"/>
          <w:szCs w:val="28"/>
        </w:rPr>
        <w:t>：五节档案柜</w:t>
      </w:r>
    </w:p>
    <w:tbl>
      <w:tblPr>
        <w:tblStyle w:val="5"/>
        <w:tblW w:w="10763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3" w:type="dxa"/>
          </w:tcPr>
          <w:p>
            <w:pPr>
              <w:pStyle w:val="8"/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3" w:type="dxa"/>
          </w:tcPr>
          <w:p>
            <w:pPr>
              <w:pStyle w:val="8"/>
              <w:rPr>
                <w:rFonts w:hint="default"/>
              </w:rPr>
            </w:pPr>
            <w:r>
              <w:rPr>
                <w:sz w:val="24"/>
                <w:szCs w:val="24"/>
              </w:rPr>
              <w:t>★1.产品规格:五节 1950mm×850mm×390mm</w:t>
            </w:r>
            <w:r>
              <w:rPr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一节 390mm×850mm×390mm</w:t>
            </w:r>
            <w:r>
              <w:rPr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五节构成，每节可存放一层标准无酸纸档案盒，柜内高度不低于370mm，冷轧钢板厚度≥0.8mm。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▲2.基材：冷轧钢板，冷轧钢板检验依据应符合：</w:t>
            </w:r>
            <w:bookmarkStart w:id="0" w:name="OLE_LINK1"/>
            <w:r>
              <w:rPr>
                <w:color w:val="auto"/>
                <w:sz w:val="24"/>
                <w:szCs w:val="24"/>
              </w:rPr>
              <w:t>GB/T 3325-20</w:t>
            </w:r>
            <w:bookmarkEnd w:id="0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sz w:val="24"/>
                <w:szCs w:val="24"/>
              </w:rPr>
              <w:t xml:space="preserve"> 、</w:t>
            </w:r>
            <w:bookmarkStart w:id="1" w:name="OLE_LINK2"/>
            <w:r>
              <w:rPr>
                <w:sz w:val="24"/>
                <w:szCs w:val="24"/>
              </w:rPr>
              <w:t>QB/T 3827-1999</w:t>
            </w:r>
            <w:bookmarkEnd w:id="1"/>
            <w:r>
              <w:rPr>
                <w:sz w:val="24"/>
                <w:szCs w:val="24"/>
              </w:rPr>
              <w:t xml:space="preserve"> 、</w:t>
            </w:r>
            <w:bookmarkStart w:id="2" w:name="OLE_LINK3"/>
            <w:r>
              <w:rPr>
                <w:sz w:val="24"/>
                <w:szCs w:val="24"/>
              </w:rPr>
              <w:t>QB/T 3832-1999</w:t>
            </w:r>
            <w:bookmarkEnd w:id="2"/>
            <w:r>
              <w:rPr>
                <w:sz w:val="24"/>
                <w:szCs w:val="24"/>
              </w:rPr>
              <w:t>、</w:t>
            </w:r>
            <w:bookmarkStart w:id="3" w:name="OLE_LINK4"/>
            <w:r>
              <w:rPr>
                <w:sz w:val="24"/>
                <w:szCs w:val="24"/>
              </w:rPr>
              <w:t xml:space="preserve">GB/T 1732-2020 </w:t>
            </w:r>
            <w:bookmarkEnd w:id="3"/>
            <w:r>
              <w:rPr>
                <w:sz w:val="24"/>
                <w:szCs w:val="24"/>
              </w:rPr>
              <w:t>、GB/T 9286-2021 、</w:t>
            </w:r>
            <w:bookmarkStart w:id="4" w:name="OLE_LINK5"/>
            <w:r>
              <w:rPr>
                <w:sz w:val="24"/>
                <w:szCs w:val="24"/>
              </w:rPr>
              <w:t>GB/T 11253-2019</w:t>
            </w:r>
            <w:bookmarkEnd w:id="4"/>
            <w:r>
              <w:rPr>
                <w:sz w:val="24"/>
                <w:szCs w:val="24"/>
              </w:rPr>
              <w:t>等执行标准。 检测内容包含但不限于：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（1）金属件外观性能要求：喷涂层：涂层应无漏喷，锈蚀和脱色、掉色现象；涂层应光滑均匀，色泽一致，应无流挂、疙瘩、皱皮、飞漆等缺陷。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（2）金属喷漆（塑）涂层硬度≥5H。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（3）金属喷漆（塑）涂层冲击强度:冲击高度≥400mm，应无剥落、裂纹、皱纹。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（4）金属喷漆（塑）涂层附着力≥1级。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（5）金属涂层耐腐蚀等级：乙酸盐雾试验（ASS）:连续喷雾120h，简易10级制定级法（10级为最好，0级最差）≥10级。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（6）可迁移元素的含量：锑（Sb）、砷（As）、钡（Ba）、镉（Cd）、铬（Cr）、铅（Pb）、汞（Hg）、硒（Se）未检出。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（7）抗拉强度：牌号Q235≥405MPa。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▲3.塑粉：硬度（擦伤）≥4H，涂膜附着力≥1级，耐酸性240H合格，耐碱性168H合格，耐湿热600H合格，耐冲击冲击高度500mm，应无剥落、裂纹、皱纹， 杯突≥9，耐盐雾(NSS中性盐雾96h) 划线处:单向锈蚀≤2.0mm，未划线区:无异常，可溶性铅≤2mg/kg，可溶性镉≤0.5mg/kg，可溶性铬≤1mg/kg 可溶性汞≤1mg/kg。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▲4.锁：锁芯拨动件扭矩承受 0.70N·m扭矩后正常松动，锁舌侧向静载荷承受 200N 侧向静载荷后正常使用，钥匙插拔应灵活，无卡滞现象，钥匙插入锁芯旋转灵活，锁开、关无卡滞现象，钥匙开启扭矩≤0.26N.M，金属表面耐腐蚀中性盐雾150H10级。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▲5.门板：背面点焊加强筋，要求美观大方。门上装有专用锁具，组装后缝隙均匀，锁定紧密，开启灵活。喷涂层：涂层应无漏喷，锈蚀和脱色、掉色现象；涂层应光滑均匀，色泽一致，应无流挂、疙瘩、皱皮、飞漆等缺陷。金属喷漆（塑）涂层硬度：5H。金属喷漆（塑）涂层冲击强度:冲击高度400mm，应无剥落、裂纹、皱纹。金属喷漆（塑）涂层附着力：1级。抗中性盐雾性试验：18h，1.5mm 以下锈点≤20点/dm²，其中直径≥1.0mm锈点不超过5点（距边缘棱角2mm以内的不计），实测值无锈点。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▲6.拉手：硬度经铅笔划痕试验,膜层硬度应≥3H；干附着性、湿附着性、沸水附着性达到0级；耐冲击性检测膜层经冲击试验(反冲)后允许膜层轻微开裂,但采用黏胶带进一步检验时,膜层表面应无黏落现象；经耐盐酸性试验后,应无气泡、变色或其他明显变化；耐盐雾腐蚀性：经4000h中性盐雾试验(NSS)后,划线两侧膜下单边渗透腐蚀宽度不大于2.0mm,划线两侧2.0mm以外部分的膜层不应有腐蚀现象；耐湿热性：4000h湿热试验后的膜层表面,综合破坏等级达到1级；抗拉强度305～410MPa，承重力≥98Kg，断裂伸长率≥39%；化学成分Fe(铁)、Si(硅)、Mn(锰)、Cu(铜)、Ni(镍)、Mg(镁)检测合格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7.五金件：采用国内优质五金件，金属折弯三折弯，无毛刺、无棱角。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8.产品各部位的安装牢固、可靠、无松动现象，门间隙在安装保障的前提下，均匀一致在 1-2mm 之间。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9.所有钣金件、机加工件加工后均激光切割，打磨毛刺，无裂痕及伤痕，所有焊接件均焊接牢固；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10.产品的全部钣金件应经过除油、除锈、陶化处理，表面喷涂粉末材料采用具有环保性质的高强度树脂粉末。符合档案管理要求，色泽一致，喷涂无死角。漆膜附着力达到二级指标，漆面应均匀、无划痕。塑膜厚度为60—70μm，塑层防锈能力至少20年以上；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11.所有标准件及紧固件均经热浸处理；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</w:rPr>
              <w:t>.每个柜门采用一体压铸成型标签框，放置标签。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eastAsia="zh-CN"/>
              </w:rPr>
              <w:t>3</w:t>
            </w:r>
            <w:r>
              <w:rPr>
                <w:sz w:val="24"/>
                <w:szCs w:val="24"/>
              </w:rPr>
              <w:t>.柜体外观应是组合装配，便于搬迁和拆卸。各零件、组合件表面不得有尖角、凸起；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eastAsia="zh-CN"/>
              </w:rPr>
              <w:t>4</w:t>
            </w:r>
            <w:r>
              <w:rPr>
                <w:sz w:val="24"/>
                <w:szCs w:val="24"/>
              </w:rPr>
              <w:t>.颜色、尺寸、款式和功能与现有保持一致，表面经静电喷粉，高温塑化处理，色泽应一致，喷涂无死角，漆面应均匀光滑、无划痕；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 w:eastAsia="zh-CN"/>
              </w:rPr>
              <w:t>5</w:t>
            </w:r>
            <w:r>
              <w:rPr>
                <w:sz w:val="24"/>
                <w:szCs w:val="24"/>
              </w:rPr>
              <w:t>.整体产品符合</w:t>
            </w:r>
            <w:bookmarkStart w:id="5" w:name="OLE_LINK6"/>
            <w:r>
              <w:rPr>
                <w:color w:val="auto"/>
                <w:sz w:val="24"/>
                <w:szCs w:val="24"/>
              </w:rPr>
              <w:t>GB/T3325-20</w:t>
            </w:r>
            <w:bookmarkEnd w:id="5"/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sz w:val="24"/>
                <w:szCs w:val="24"/>
              </w:rPr>
              <w:t>《金属家具通用技术条件》标准。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0763" w:type="dxa"/>
          </w:tcPr>
          <w:p>
            <w:pPr>
              <w:pStyle w:val="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参考图片</w:t>
            </w:r>
          </w:p>
          <w:p>
            <w:pPr>
              <w:pStyle w:val="8"/>
              <w:rPr>
                <w:rFonts w:hint="default"/>
              </w:rPr>
            </w:pPr>
          </w:p>
          <w:p>
            <w:pPr>
              <w:pStyle w:val="8"/>
              <w:rPr>
                <w:rFonts w:hint="default"/>
                <w:lang w:eastAsia="zh-CN"/>
              </w:rPr>
            </w:pPr>
            <w:r>
              <w:rPr>
                <w:lang w:eastAsia="zh-CN"/>
              </w:rPr>
              <w:drawing>
                <wp:inline distT="0" distB="0" distL="114300" distR="114300">
                  <wp:extent cx="1859280" cy="2390775"/>
                  <wp:effectExtent l="0" t="0" r="7620" b="9525"/>
                  <wp:docPr id="12" name="图片 12" descr="f311b0c3ae702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311b0c3ae7024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rPr>
                <w:rFonts w:hint="default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3" w:type="dxa"/>
          </w:tcPr>
          <w:p>
            <w:pPr>
              <w:pStyle w:val="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提供材料及要求：</w:t>
            </w:r>
          </w:p>
          <w:p>
            <w:pPr>
              <w:pStyle w:val="8"/>
              <w:numPr>
                <w:ilvl w:val="0"/>
                <w:numId w:val="1"/>
              </w:numPr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营业执照复印件；</w:t>
            </w:r>
          </w:p>
          <w:p>
            <w:pPr>
              <w:pStyle w:val="8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法人或受委托人（提供委托书）身份证复印件和联系电话；</w:t>
            </w:r>
          </w:p>
          <w:p>
            <w:pPr>
              <w:pStyle w:val="8"/>
              <w:numPr>
                <w:ilvl w:val="0"/>
                <w:numId w:val="1"/>
              </w:numPr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报价单（以单价计算）；</w:t>
            </w:r>
          </w:p>
          <w:p>
            <w:pPr>
              <w:pStyle w:val="8"/>
              <w:numPr>
                <w:ilvl w:val="0"/>
                <w:numId w:val="1"/>
              </w:numPr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</w:rPr>
              <w:t>技术要求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书面材料，一式三份</w:t>
            </w:r>
            <w:r>
              <w:rPr>
                <w:sz w:val="32"/>
                <w:szCs w:val="32"/>
              </w:rPr>
              <w:t>（提供实施方案、产品性能指标、售后服务等内容）；</w:t>
            </w:r>
          </w:p>
          <w:p>
            <w:pPr>
              <w:pStyle w:val="8"/>
              <w:numPr>
                <w:ilvl w:val="0"/>
                <w:numId w:val="1"/>
              </w:numPr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提供响应产品的实质样品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只需提供一节</w:t>
            </w:r>
            <w:bookmarkStart w:id="6" w:name="_GoBack"/>
            <w:bookmarkEnd w:id="6"/>
            <w:r>
              <w:rPr>
                <w:rFonts w:hint="eastAsia"/>
                <w:sz w:val="32"/>
                <w:szCs w:val="32"/>
                <w:lang w:eastAsia="zh-CN"/>
              </w:rPr>
              <w:t>），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并在背面贴上提供单位。</w:t>
            </w:r>
          </w:p>
          <w:p>
            <w:pPr>
              <w:pStyle w:val="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提供的</w:t>
            </w:r>
            <w:r>
              <w:rPr>
                <w:sz w:val="32"/>
                <w:szCs w:val="32"/>
              </w:rPr>
              <w:t>材料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1-4项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  <w:r>
              <w:rPr>
                <w:sz w:val="32"/>
                <w:szCs w:val="32"/>
              </w:rPr>
              <w:t>需密封并盖骑缝章。</w:t>
            </w:r>
          </w:p>
          <w:p>
            <w:pPr>
              <w:pStyle w:val="8"/>
            </w:pPr>
          </w:p>
        </w:tc>
      </w:tr>
    </w:tbl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</w:p>
    <w:p>
      <w:pPr>
        <w:jc w:val="center"/>
        <w:rPr>
          <w:b/>
          <w:bCs/>
          <w:sz w:val="36"/>
          <w:szCs w:val="44"/>
        </w:rPr>
      </w:pPr>
    </w:p>
    <w:sectPr>
      <w:pgSz w:w="11906" w:h="16838"/>
      <w:pgMar w:top="1440" w:right="1066" w:bottom="1440" w:left="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ADBEF2"/>
    <w:multiLevelType w:val="singleLevel"/>
    <w:tmpl w:val="ABADBE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iM2MyNmRkOTcwNDAwYzhlNzk2NDBlZTQ2Yjg0MDEifQ=="/>
  </w:docVars>
  <w:rsids>
    <w:rsidRoot w:val="2F9E1432"/>
    <w:rsid w:val="000C70C8"/>
    <w:rsid w:val="00223E22"/>
    <w:rsid w:val="008B32CC"/>
    <w:rsid w:val="02727209"/>
    <w:rsid w:val="03575D49"/>
    <w:rsid w:val="0CE77641"/>
    <w:rsid w:val="0DF737D9"/>
    <w:rsid w:val="11EA1373"/>
    <w:rsid w:val="14E76E65"/>
    <w:rsid w:val="19020257"/>
    <w:rsid w:val="1D63294B"/>
    <w:rsid w:val="266A580C"/>
    <w:rsid w:val="2CC21C27"/>
    <w:rsid w:val="2F9E1432"/>
    <w:rsid w:val="3CE3527D"/>
    <w:rsid w:val="3E78249B"/>
    <w:rsid w:val="47C47E3B"/>
    <w:rsid w:val="4ED3151E"/>
    <w:rsid w:val="4F3E50FB"/>
    <w:rsid w:val="552E4510"/>
    <w:rsid w:val="5F160DFB"/>
    <w:rsid w:val="61666621"/>
    <w:rsid w:val="616E1341"/>
    <w:rsid w:val="64281367"/>
    <w:rsid w:val="68012F6F"/>
    <w:rsid w:val="6F827AFF"/>
    <w:rsid w:val="73B8350B"/>
    <w:rsid w:val="75EB6DEC"/>
    <w:rsid w:val="78D17C6B"/>
    <w:rsid w:val="7F0815EB"/>
    <w:rsid w:val="7F3D0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qFormat/>
    <w:uiPriority w:val="99"/>
    <w:rPr>
      <w:sz w:val="21"/>
      <w:szCs w:val="21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1696</Characters>
  <Lines>14</Lines>
  <Paragraphs>3</Paragraphs>
  <TotalTime>224</TotalTime>
  <ScaleCrop>false</ScaleCrop>
  <LinksUpToDate>false</LinksUpToDate>
  <CharactersWithSpaces>1990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2024-08-27T08:28:00Z</dcterms:created>
  <dc:creator>:</dc:creator>
  <cp:lastModifiedBy>admin</cp:lastModifiedBy>
  <dcterms:modified xsi:type="dcterms:W3CDTF">2025-07-07T06:58:16Z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91BE755BCAB94A69BAE3DEDE065591BF_11</vt:lpwstr>
  </property>
</Properties>
</file>