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起草说明</w:t>
      </w:r>
    </w:p>
    <w:p>
      <w:pPr>
        <w:ind w:firstLine="420" w:firstLineChars="200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为有序推进 2025年度浙江省民生实事落实，</w:t>
      </w:r>
      <w:bookmarkStart w:id="0" w:name="OLE_LINK6"/>
      <w:bookmarkStart w:id="6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大力提升我市社会公众急救水平，构建完善公共卫生服务体系。</w:t>
      </w:r>
      <w:bookmarkEnd w:id="0"/>
      <w:bookmarkEnd w:id="6"/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bookmarkStart w:id="1" w:name="OLE_LINK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根据浙江省卫生健康委 浙江省疾控局 浙江省财政厅 浙江省教育厅《关于印发卫生健康领域 2025 年省政府民生实事项目实施方案》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（浙卫发函〔2025〕44 号）和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《丽水市人民政府办公室关于印发2025年省、市民生实事任务分解的通知》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，作出如下说明：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一、建设内容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2" w:name="OLE_LINK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bookmarkStart w:id="3" w:name="OLE_LINK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新增配置自动体外除颤仪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9台。</w:t>
      </w:r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三、建设标准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4" w:name="OLE_LINK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按照浙江省卫生健康委 浙江省疾控局 浙江省财政厅 浙江省教育厅《关于印发卫生健康领域 2025 年省政府民生实事项目实施方案》中“配置 AED 达每 10 万人 45 台”项目实施方案标准执行。</w:t>
      </w:r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bookmarkStart w:id="5" w:name="OLE_LINK5"/>
      <w:r>
        <w:rPr>
          <w:rFonts w:hint="eastAsia" w:ascii="黑体" w:hAnsi="黑体" w:eastAsia="黑体" w:cs="黑体"/>
          <w:sz w:val="30"/>
          <w:szCs w:val="30"/>
          <w:lang w:eastAsia="zh-CN"/>
        </w:rPr>
        <w:t>四</w:t>
      </w:r>
      <w:r>
        <w:rPr>
          <w:rFonts w:hint="eastAsia" w:ascii="黑体" w:hAnsi="黑体" w:eastAsia="黑体" w:cs="黑体"/>
          <w:sz w:val="30"/>
          <w:szCs w:val="30"/>
        </w:rPr>
        <w:t>、工作安排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（一）进度要求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9个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点位,</w:t>
      </w:r>
      <w:r>
        <w:rPr>
          <w:rFonts w:hint="eastAsia" w:ascii="仿宋_GB2312" w:hAnsi="仿宋_GB2312" w:eastAsia="仿宋_GB2312" w:cs="仿宋_GB2312"/>
          <w:sz w:val="32"/>
          <w:szCs w:val="32"/>
        </w:rPr>
        <w:t>6 月底前完成50%，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80%，12月底前</w:t>
      </w:r>
      <w:r>
        <w:rPr>
          <w:rFonts w:hint="eastAsia" w:ascii="仿宋_GB2312" w:hAnsi="仿宋_GB2312" w:eastAsia="仿宋_GB2312" w:cs="仿宋_GB2312"/>
          <w:sz w:val="32"/>
          <w:szCs w:val="32"/>
        </w:rPr>
        <w:t>部完成验收。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）经费、设备保障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经费由财政予以保障，建设方案需经审核后实施。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五、其他需要说明的情况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无。</w:t>
      </w:r>
    </w:p>
    <w:bookmarkEnd w:id="5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46669"/>
    <w:rsid w:val="13246669"/>
    <w:rsid w:val="25333009"/>
    <w:rsid w:val="3D8425DE"/>
    <w:rsid w:val="405531D0"/>
    <w:rsid w:val="41D54350"/>
    <w:rsid w:val="464C50F9"/>
    <w:rsid w:val="5C8D2FED"/>
    <w:rsid w:val="6AF86E50"/>
    <w:rsid w:val="79A30B89"/>
    <w:rsid w:val="7D9E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ind w:left="420" w:leftChars="200"/>
      <w:outlineLvl w:val="1"/>
    </w:pPr>
    <w:rPr>
      <w:rFonts w:ascii="Cambria" w:hAnsi="Cambria" w:eastAsia="楷体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line="600" w:lineRule="exact"/>
      <w:ind w:firstLine="640" w:firstLineChars="200"/>
      <w:jc w:val="left"/>
    </w:pPr>
    <w:rPr>
      <w:rFonts w:eastAsia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2023-03-14T03:23:00Z</dcterms:created>
  <dc:creator>Administrator</dc:creator>
  <cp:lastModifiedBy>胡晓芬</cp:lastModifiedBy>
  <dcterms:modified xsi:type="dcterms:W3CDTF">2025-04-30T02:54:50Z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