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0"/>
        <w:rPr>
          <w:rFonts w:hint="eastAsia" w:ascii="方正小标宋简体" w:eastAsia="方正小标宋简体"/>
          <w:color w:val="auto"/>
          <w:sz w:val="44"/>
          <w:szCs w:val="44"/>
        </w:rPr>
      </w:pPr>
      <w:r>
        <w:rPr>
          <w:rFonts w:hint="eastAsia" w:ascii="方正小标宋简体" w:eastAsia="方正小标宋简体"/>
          <w:color w:val="auto"/>
          <w:sz w:val="44"/>
          <w:szCs w:val="44"/>
          <w:lang w:eastAsia="zh-CN"/>
        </w:rPr>
        <w:t>关于推进</w:t>
      </w:r>
      <w:r>
        <w:rPr>
          <w:rFonts w:hint="eastAsia" w:ascii="方正小标宋简体" w:eastAsia="方正小标宋简体"/>
          <w:color w:val="auto"/>
          <w:sz w:val="44"/>
          <w:szCs w:val="44"/>
        </w:rPr>
        <w:t>剑瓷产业</w:t>
      </w:r>
      <w:r>
        <w:rPr>
          <w:rFonts w:hint="eastAsia" w:ascii="方正小标宋简体" w:eastAsia="方正小标宋简体"/>
          <w:color w:val="auto"/>
          <w:sz w:val="44"/>
          <w:szCs w:val="44"/>
          <w:lang w:eastAsia="zh-CN"/>
        </w:rPr>
        <w:t>高质量</w:t>
      </w:r>
      <w:r>
        <w:rPr>
          <w:rFonts w:hint="eastAsia" w:ascii="方正小标宋简体" w:eastAsia="方正小标宋简体"/>
          <w:color w:val="auto"/>
          <w:sz w:val="44"/>
          <w:szCs w:val="44"/>
        </w:rPr>
        <w:t>发展若干意见</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0"/>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（征求意见稿）</w:t>
      </w:r>
    </w:p>
    <w:p>
      <w:pPr>
        <w:keepNext w:val="0"/>
        <w:keepLines w:val="0"/>
        <w:pageBreakBefore w:val="0"/>
        <w:widowControl w:val="0"/>
        <w:kinsoku/>
        <w:wordWrap/>
        <w:overflowPunct/>
        <w:topLinePunct w:val="0"/>
        <w:autoSpaceDE/>
        <w:autoSpaceDN/>
        <w:bidi w:val="0"/>
        <w:adjustRightInd w:val="0"/>
        <w:snapToGrid w:val="0"/>
        <w:spacing w:before="157" w:beforeLines="50" w:line="500" w:lineRule="exact"/>
        <w:ind w:firstLine="640" w:firstLineChars="200"/>
        <w:textAlignment w:val="auto"/>
        <w:rPr>
          <w:rFonts w:hint="eastAsia" w:ascii="黑体" w:hAnsi="黑体" w:eastAsia="黑体" w:cs="黑体"/>
          <w:color w:val="auto"/>
          <w:sz w:val="32"/>
          <w:szCs w:val="32"/>
        </w:rPr>
      </w:pPr>
      <w:r>
        <w:rPr>
          <w:rFonts w:hint="eastAsia" w:ascii="仿宋_GB2312" w:hAnsi="仿宋_GB2312" w:eastAsia="仿宋_GB2312" w:cs="仿宋_GB2312"/>
          <w:color w:val="000000"/>
          <w:sz w:val="32"/>
          <w:szCs w:val="32"/>
        </w:rPr>
        <w:t>为进一步做大做精做强剑瓷产业，围绕产业培育壮大的目标，积极</w:t>
      </w:r>
      <w:r>
        <w:rPr>
          <w:rFonts w:hint="eastAsia" w:ascii="仿宋_GB2312" w:hAnsi="仿宋" w:eastAsia="仿宋_GB2312" w:cs="仿宋"/>
          <w:sz w:val="32"/>
          <w:szCs w:val="32"/>
          <w:lang w:val="en-US" w:eastAsia="zh-CN"/>
        </w:rPr>
        <w:t>助推剑瓷品牌宣传推广、剑瓷行业人才培养、剑瓷企业做大做强、剑瓷产业转型升级</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助力剑瓷产业高质量发展，</w:t>
      </w:r>
      <w:r>
        <w:rPr>
          <w:rFonts w:hint="eastAsia" w:ascii="仿宋_GB2312" w:hAnsi="仿宋_GB2312" w:eastAsia="仿宋_GB2312" w:cs="仿宋_GB2312"/>
          <w:color w:val="000000"/>
          <w:sz w:val="32"/>
          <w:szCs w:val="32"/>
        </w:rPr>
        <w:t>全面复兴剑瓷之都</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奋力打造品质龙泉。现结合我市实际，制定如</w:t>
      </w:r>
      <w:bookmarkStart w:id="0" w:name="_GoBack"/>
      <w:bookmarkEnd w:id="0"/>
      <w:r>
        <w:rPr>
          <w:rFonts w:hint="eastAsia" w:ascii="仿宋_GB2312" w:hAnsi="仿宋_GB2312" w:eastAsia="仿宋_GB2312" w:cs="仿宋_GB2312"/>
          <w:color w:val="000000"/>
          <w:sz w:val="32"/>
          <w:szCs w:val="32"/>
        </w:rPr>
        <w:t>下意见：</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鼓励企业做大做强</w:t>
      </w:r>
    </w:p>
    <w:tbl>
      <w:tblPr>
        <w:tblStyle w:val="10"/>
        <w:tblW w:w="9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1082"/>
        <w:gridCol w:w="5839"/>
        <w:gridCol w:w="949"/>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blHeader/>
          <w:jc w:val="center"/>
        </w:trPr>
        <w:tc>
          <w:tcPr>
            <w:tcW w:w="513" w:type="dxa"/>
            <w:noWrap w:val="0"/>
            <w:vAlign w:val="center"/>
          </w:tcPr>
          <w:p>
            <w:pPr>
              <w:bidi w:val="0"/>
              <w:jc w:val="center"/>
              <w:rPr>
                <w:rFonts w:hint="eastAsia" w:ascii="黑体" w:hAnsi="黑体" w:eastAsia="黑体" w:cs="黑体"/>
                <w:b w:val="0"/>
                <w:bCs/>
                <w:color w:val="auto"/>
                <w:kern w:val="2"/>
                <w:sz w:val="21"/>
                <w:szCs w:val="21"/>
                <w:lang w:val="en-US" w:eastAsia="zh-CN" w:bidi="ar-SA"/>
              </w:rPr>
            </w:pPr>
            <w:r>
              <w:rPr>
                <w:rFonts w:hint="eastAsia" w:ascii="黑体" w:hAnsi="黑体" w:eastAsia="黑体" w:cs="黑体"/>
                <w:b w:val="0"/>
                <w:bCs/>
                <w:color w:val="auto"/>
                <w:kern w:val="2"/>
                <w:sz w:val="21"/>
                <w:szCs w:val="21"/>
                <w:lang w:val="en-US" w:eastAsia="zh-CN" w:bidi="ar-SA"/>
              </w:rPr>
              <w:t>序号</w:t>
            </w:r>
          </w:p>
        </w:tc>
        <w:tc>
          <w:tcPr>
            <w:tcW w:w="1082" w:type="dxa"/>
            <w:noWrap w:val="0"/>
            <w:vAlign w:val="center"/>
          </w:tcPr>
          <w:p>
            <w:pPr>
              <w:bidi w:val="0"/>
              <w:jc w:val="center"/>
              <w:rPr>
                <w:rFonts w:hint="eastAsia" w:ascii="黑体" w:hAnsi="黑体" w:eastAsia="黑体" w:cs="黑体"/>
                <w:b w:val="0"/>
                <w:bCs/>
                <w:color w:val="auto"/>
                <w:kern w:val="2"/>
                <w:sz w:val="21"/>
                <w:szCs w:val="21"/>
                <w:lang w:val="en-US" w:eastAsia="zh-CN" w:bidi="ar-SA"/>
              </w:rPr>
            </w:pPr>
            <w:r>
              <w:rPr>
                <w:rFonts w:hint="eastAsia" w:ascii="黑体" w:hAnsi="黑体" w:eastAsia="黑体" w:cs="黑体"/>
                <w:b w:val="0"/>
                <w:bCs/>
                <w:color w:val="auto"/>
                <w:kern w:val="2"/>
                <w:sz w:val="21"/>
                <w:szCs w:val="21"/>
                <w:lang w:val="en-US" w:eastAsia="zh-CN" w:bidi="ar-SA"/>
              </w:rPr>
              <w:t>奖补（扶持）事项</w:t>
            </w:r>
          </w:p>
        </w:tc>
        <w:tc>
          <w:tcPr>
            <w:tcW w:w="5839" w:type="dxa"/>
            <w:noWrap w:val="0"/>
            <w:vAlign w:val="center"/>
          </w:tcPr>
          <w:p>
            <w:pPr>
              <w:bidi w:val="0"/>
              <w:jc w:val="center"/>
              <w:rPr>
                <w:rFonts w:hint="eastAsia" w:ascii="黑体" w:hAnsi="黑体" w:eastAsia="黑体" w:cs="黑体"/>
                <w:b w:val="0"/>
                <w:bCs/>
                <w:color w:val="auto"/>
                <w:kern w:val="2"/>
                <w:sz w:val="21"/>
                <w:szCs w:val="21"/>
                <w:lang w:val="en-US" w:eastAsia="zh-CN" w:bidi="ar-SA"/>
              </w:rPr>
            </w:pPr>
            <w:r>
              <w:rPr>
                <w:rFonts w:hint="eastAsia" w:ascii="黑体" w:hAnsi="黑体" w:eastAsia="黑体" w:cs="黑体"/>
                <w:b w:val="0"/>
                <w:bCs/>
                <w:color w:val="auto"/>
                <w:kern w:val="2"/>
                <w:sz w:val="21"/>
                <w:szCs w:val="21"/>
                <w:lang w:val="en-US" w:eastAsia="zh-CN" w:bidi="ar-SA"/>
              </w:rPr>
              <w:t>奖补（扶持）具体内容</w:t>
            </w:r>
          </w:p>
        </w:tc>
        <w:tc>
          <w:tcPr>
            <w:tcW w:w="949" w:type="dxa"/>
            <w:noWrap w:val="0"/>
            <w:vAlign w:val="center"/>
          </w:tcPr>
          <w:p>
            <w:pPr>
              <w:bidi w:val="0"/>
              <w:jc w:val="center"/>
              <w:rPr>
                <w:rFonts w:hint="eastAsia" w:ascii="黑体" w:hAnsi="黑体" w:eastAsia="黑体" w:cs="黑体"/>
                <w:b w:val="0"/>
                <w:bCs/>
                <w:color w:val="auto"/>
                <w:kern w:val="2"/>
                <w:sz w:val="21"/>
                <w:szCs w:val="21"/>
                <w:lang w:val="en-US" w:eastAsia="zh-CN" w:bidi="ar-SA"/>
              </w:rPr>
            </w:pPr>
            <w:r>
              <w:rPr>
                <w:rFonts w:hint="eastAsia" w:ascii="黑体" w:hAnsi="黑体" w:eastAsia="黑体" w:cs="黑体"/>
                <w:b w:val="0"/>
                <w:bCs/>
                <w:color w:val="auto"/>
                <w:kern w:val="2"/>
                <w:sz w:val="21"/>
                <w:szCs w:val="21"/>
                <w:lang w:val="en-US" w:eastAsia="zh-CN" w:bidi="ar-SA"/>
              </w:rPr>
              <w:t>奖补（扶持）对象</w:t>
            </w:r>
          </w:p>
        </w:tc>
        <w:tc>
          <w:tcPr>
            <w:tcW w:w="1078" w:type="dxa"/>
            <w:noWrap w:val="0"/>
            <w:vAlign w:val="center"/>
          </w:tcPr>
          <w:p>
            <w:pPr>
              <w:bidi w:val="0"/>
              <w:jc w:val="center"/>
              <w:rPr>
                <w:rFonts w:hint="eastAsia" w:ascii="黑体" w:hAnsi="黑体" w:eastAsia="黑体" w:cs="黑体"/>
                <w:b w:val="0"/>
                <w:bCs/>
                <w:color w:val="auto"/>
                <w:kern w:val="2"/>
                <w:sz w:val="21"/>
                <w:szCs w:val="21"/>
                <w:lang w:val="en-US" w:eastAsia="zh-CN" w:bidi="ar-SA"/>
              </w:rPr>
            </w:pPr>
            <w:r>
              <w:rPr>
                <w:rFonts w:hint="eastAsia" w:ascii="黑体" w:hAnsi="黑体" w:eastAsia="黑体" w:cs="黑体"/>
                <w:b w:val="0"/>
                <w:bCs/>
                <w:color w:val="auto"/>
                <w:kern w:val="2"/>
                <w:sz w:val="21"/>
                <w:szCs w:val="21"/>
                <w:lang w:val="en-US" w:eastAsia="zh-CN" w:bidi="ar-SA"/>
              </w:rPr>
              <w:t>奖补（扶持）兑现方式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513" w:type="dxa"/>
            <w:vMerge w:val="restart"/>
            <w:noWrap w:val="0"/>
            <w:vAlign w:val="center"/>
          </w:tcPr>
          <w:p>
            <w:pPr>
              <w:bidi w:val="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w:t>
            </w:r>
          </w:p>
        </w:tc>
        <w:tc>
          <w:tcPr>
            <w:tcW w:w="1082" w:type="dxa"/>
            <w:vMerge w:val="restart"/>
            <w:noWrap w:val="0"/>
            <w:vAlign w:val="center"/>
          </w:tcPr>
          <w:p>
            <w:pPr>
              <w:bidi w:val="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加大企业</w:t>
            </w:r>
          </w:p>
          <w:p>
            <w:pPr>
              <w:bidi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培育</w:t>
            </w:r>
          </w:p>
        </w:tc>
        <w:tc>
          <w:tcPr>
            <w:tcW w:w="5839" w:type="dxa"/>
            <w:noWrap w:val="0"/>
            <w:vAlign w:val="center"/>
          </w:tcPr>
          <w:p>
            <w:pPr>
              <w:bidi w:val="0"/>
              <w:jc w:val="left"/>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w:t>
            </w:r>
            <w:r>
              <w:rPr>
                <w:rFonts w:hint="default" w:ascii="仿宋" w:hAnsi="仿宋" w:eastAsia="仿宋" w:cs="仿宋"/>
                <w:color w:val="auto"/>
                <w:sz w:val="21"/>
                <w:szCs w:val="21"/>
                <w:lang w:val="en-US" w:eastAsia="zh-CN"/>
              </w:rPr>
              <w:t>对新引进的县域外新领域陶瓷、宝剑项目（特种陶瓷、包装陶瓷等），在龙泉实现项目落地的，按照“一事一议”予以扶持。</w:t>
            </w:r>
          </w:p>
        </w:tc>
        <w:tc>
          <w:tcPr>
            <w:tcW w:w="949" w:type="dxa"/>
            <w:noWrap w:val="0"/>
            <w:vAlign w:val="center"/>
          </w:tcPr>
          <w:p>
            <w:pPr>
              <w:bidi w:val="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剑瓷</w:t>
            </w:r>
          </w:p>
          <w:p>
            <w:pPr>
              <w:bidi w:val="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企业</w:t>
            </w:r>
          </w:p>
        </w:tc>
        <w:tc>
          <w:tcPr>
            <w:tcW w:w="1078" w:type="dxa"/>
            <w:noWrap w:val="0"/>
            <w:vAlign w:val="center"/>
          </w:tcPr>
          <w:p>
            <w:pPr>
              <w:bidi w:val="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核校类，次年度审核兑现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513" w:type="dxa"/>
            <w:vMerge w:val="continue"/>
            <w:noWrap w:val="0"/>
            <w:vAlign w:val="center"/>
          </w:tcPr>
          <w:p>
            <w:pPr>
              <w:bidi w:val="0"/>
              <w:jc w:val="center"/>
              <w:rPr>
                <w:rFonts w:hint="eastAsia" w:ascii="仿宋" w:hAnsi="仿宋" w:eastAsia="仿宋" w:cs="仿宋"/>
                <w:color w:val="auto"/>
                <w:sz w:val="21"/>
                <w:szCs w:val="21"/>
                <w:lang w:val="en-US" w:eastAsia="zh-CN"/>
              </w:rPr>
            </w:pPr>
          </w:p>
        </w:tc>
        <w:tc>
          <w:tcPr>
            <w:tcW w:w="1082" w:type="dxa"/>
            <w:vMerge w:val="continue"/>
            <w:noWrap w:val="0"/>
            <w:vAlign w:val="center"/>
          </w:tcPr>
          <w:p>
            <w:pPr>
              <w:bidi w:val="0"/>
              <w:jc w:val="center"/>
              <w:rPr>
                <w:rFonts w:hint="eastAsia" w:ascii="仿宋" w:hAnsi="仿宋" w:eastAsia="仿宋" w:cs="仿宋"/>
                <w:color w:val="auto"/>
                <w:sz w:val="21"/>
                <w:szCs w:val="21"/>
                <w:lang w:val="en-US" w:eastAsia="zh-CN"/>
              </w:rPr>
            </w:pPr>
          </w:p>
        </w:tc>
        <w:tc>
          <w:tcPr>
            <w:tcW w:w="5839" w:type="dxa"/>
            <w:noWrap w:val="0"/>
            <w:vAlign w:val="center"/>
          </w:tcPr>
          <w:p>
            <w:pPr>
              <w:bidi w:val="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当年实现月度上限的剑瓷市场主体（凭统计部门提供的名单），网络零售额（以统计局纳统数据为准）超过500万元的部分给予1%的奖励，单家企业补助上限100万元。该条款个体工商户按企业补助标准和补助上限的0.8倍执行。</w:t>
            </w:r>
          </w:p>
        </w:tc>
        <w:tc>
          <w:tcPr>
            <w:tcW w:w="949" w:type="dxa"/>
            <w:noWrap w:val="0"/>
            <w:vAlign w:val="center"/>
          </w:tcPr>
          <w:p>
            <w:pPr>
              <w:bidi w:val="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限上剑瓷市场主体</w:t>
            </w:r>
          </w:p>
        </w:tc>
        <w:tc>
          <w:tcPr>
            <w:tcW w:w="1078" w:type="dxa"/>
            <w:noWrap w:val="0"/>
            <w:vAlign w:val="center"/>
          </w:tcPr>
          <w:p>
            <w:pPr>
              <w:bidi w:val="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核校类，次年度审核兑现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jc w:val="center"/>
        </w:trPr>
        <w:tc>
          <w:tcPr>
            <w:tcW w:w="513" w:type="dxa"/>
            <w:vMerge w:val="continue"/>
            <w:noWrap w:val="0"/>
            <w:vAlign w:val="center"/>
          </w:tcPr>
          <w:p>
            <w:pPr>
              <w:bidi w:val="0"/>
              <w:jc w:val="center"/>
              <w:rPr>
                <w:rFonts w:hint="eastAsia" w:ascii="仿宋" w:hAnsi="仿宋" w:eastAsia="仿宋" w:cs="仿宋"/>
                <w:color w:val="auto"/>
                <w:sz w:val="21"/>
                <w:szCs w:val="21"/>
                <w:lang w:val="en-US" w:eastAsia="zh-CN"/>
              </w:rPr>
            </w:pPr>
          </w:p>
        </w:tc>
        <w:tc>
          <w:tcPr>
            <w:tcW w:w="1082" w:type="dxa"/>
            <w:vMerge w:val="continue"/>
            <w:noWrap w:val="0"/>
            <w:vAlign w:val="center"/>
          </w:tcPr>
          <w:p>
            <w:pPr>
              <w:bidi w:val="0"/>
              <w:jc w:val="center"/>
              <w:rPr>
                <w:rFonts w:hint="eastAsia" w:ascii="仿宋" w:hAnsi="仿宋" w:eastAsia="仿宋" w:cs="仿宋"/>
                <w:color w:val="auto"/>
                <w:sz w:val="21"/>
                <w:szCs w:val="21"/>
                <w:lang w:val="en-US" w:eastAsia="zh-CN"/>
              </w:rPr>
            </w:pPr>
          </w:p>
        </w:tc>
        <w:tc>
          <w:tcPr>
            <w:tcW w:w="5839" w:type="dxa"/>
            <w:noWrap w:val="0"/>
            <w:vAlign w:val="center"/>
          </w:tcPr>
          <w:p>
            <w:pPr>
              <w:bidi w:val="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限上剑瓷电商市场主体，当年较前一年网络零售额（以统计局纳统数据为准）有增量，以前一年网络零售额为基数，给予网络零售额增速30%以内的增量部分1%奖励；给予网络零售额增速30%以上的增量部分1.5%奖励，单家企业最高不超过100万元。该条款个体工商户按企业补助标准和补助上限的0.8倍执行。</w:t>
            </w:r>
          </w:p>
        </w:tc>
        <w:tc>
          <w:tcPr>
            <w:tcW w:w="949" w:type="dxa"/>
            <w:noWrap w:val="0"/>
            <w:vAlign w:val="center"/>
          </w:tcPr>
          <w:p>
            <w:pPr>
              <w:bidi w:val="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限上剑瓷市场主体</w:t>
            </w:r>
          </w:p>
        </w:tc>
        <w:tc>
          <w:tcPr>
            <w:tcW w:w="1078" w:type="dxa"/>
            <w:noWrap w:val="0"/>
            <w:vAlign w:val="center"/>
          </w:tcPr>
          <w:p>
            <w:pPr>
              <w:bidi w:val="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核校类，次年度审核兑现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51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1"/>
                <w:szCs w:val="21"/>
                <w:lang w:val="en-US" w:eastAsia="zh-CN" w:bidi="ar-SA"/>
              </w:rPr>
            </w:pPr>
          </w:p>
        </w:tc>
        <w:tc>
          <w:tcPr>
            <w:tcW w:w="108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1"/>
                <w:szCs w:val="21"/>
                <w:lang w:val="en-US" w:eastAsia="zh-CN" w:bidi="ar-SA"/>
              </w:rPr>
            </w:pPr>
          </w:p>
        </w:tc>
        <w:tc>
          <w:tcPr>
            <w:tcW w:w="58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（4）生产型规下市场主体：</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近三年首次达到销售收入           奖励金额</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500万元（含）-800万元          销售收入*0.5%</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800万元（含）-1200万元         销售收入*0.6%</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1200万元（含）-2000万元        销售收入*0.7%</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生产型规上企业：</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sz w:val="21"/>
                <w:szCs w:val="21"/>
                <w:lang w:val="en-US" w:eastAsia="zh-CN"/>
              </w:rPr>
            </w:pPr>
            <w:r>
              <w:rPr>
                <w:rFonts w:hint="eastAsia" w:ascii="仿宋" w:hAnsi="仿宋" w:eastAsia="仿宋" w:cs="仿宋"/>
                <w:color w:val="auto"/>
                <w:sz w:val="21"/>
                <w:szCs w:val="21"/>
                <w:lang w:val="en-US" w:eastAsia="zh-CN"/>
              </w:rPr>
              <w:t>当年较前一年销售收入有增量，以前一年销售收入为基数，给予销售收入增速20%以内的增量部分1.5%奖励；给予销售收入增速20%以上的增量部分2%奖励，单家企业最高不超过200万元。</w:t>
            </w:r>
          </w:p>
        </w:tc>
        <w:tc>
          <w:tcPr>
            <w:tcW w:w="9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剑瓷</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企业</w:t>
            </w:r>
          </w:p>
        </w:tc>
        <w:tc>
          <w:tcPr>
            <w:tcW w:w="1078" w:type="dxa"/>
            <w:noWrap w:val="0"/>
            <w:vAlign w:val="center"/>
          </w:tcPr>
          <w:p>
            <w:pPr>
              <w:bidi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定补类，即时兑付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5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w:t>
            </w:r>
          </w:p>
        </w:tc>
        <w:tc>
          <w:tcPr>
            <w:tcW w:w="1082" w:type="dxa"/>
            <w:noWrap w:val="0"/>
            <w:vAlign w:val="center"/>
          </w:tcPr>
          <w:p>
            <w:pPr>
              <w:bidi w:val="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加大企业</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培育</w:t>
            </w:r>
          </w:p>
        </w:tc>
        <w:tc>
          <w:tcPr>
            <w:tcW w:w="58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鼓励企业做大规模，对5年内首次上规的剑瓷企业（凭统计部门提供的名单），对在3月底前或在投产后4个月内上规的，给予40万元奖励；在6月底前上规的，给予30万元奖励；在9月底前上规的，给予20万元奖励；在10月份（含）以后上规的，给予15万元奖励。</w:t>
            </w:r>
          </w:p>
        </w:tc>
        <w:tc>
          <w:tcPr>
            <w:tcW w:w="9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剑瓷</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企业</w:t>
            </w:r>
          </w:p>
        </w:tc>
        <w:tc>
          <w:tcPr>
            <w:tcW w:w="1078" w:type="dxa"/>
            <w:noWrap w:val="0"/>
            <w:vAlign w:val="center"/>
          </w:tcPr>
          <w:p>
            <w:pPr>
              <w:bidi w:val="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定补类，即时兑付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51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bCs w:val="0"/>
                <w:color w:val="auto"/>
                <w:sz w:val="21"/>
                <w:szCs w:val="21"/>
                <w:lang w:val="en-US" w:eastAsia="zh-CN"/>
              </w:rPr>
            </w:pPr>
            <w:r>
              <w:rPr>
                <w:rFonts w:hint="eastAsia" w:ascii="仿宋" w:hAnsi="仿宋" w:eastAsia="仿宋" w:cs="仿宋"/>
                <w:color w:val="auto"/>
                <w:sz w:val="21"/>
                <w:szCs w:val="21"/>
                <w:lang w:val="en-US" w:eastAsia="zh-CN"/>
              </w:rPr>
              <w:t>2</w:t>
            </w:r>
          </w:p>
        </w:tc>
        <w:tc>
          <w:tcPr>
            <w:tcW w:w="108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企业贴息</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C00000"/>
                <w:sz w:val="21"/>
                <w:szCs w:val="21"/>
                <w:lang w:val="en-US" w:eastAsia="zh-CN"/>
              </w:rPr>
            </w:pPr>
            <w:r>
              <w:rPr>
                <w:rFonts w:hint="eastAsia" w:ascii="仿宋" w:hAnsi="仿宋" w:eastAsia="仿宋" w:cs="仿宋"/>
                <w:color w:val="auto"/>
                <w:sz w:val="21"/>
                <w:szCs w:val="21"/>
                <w:lang w:val="en-US" w:eastAsia="zh-CN"/>
              </w:rPr>
              <w:t>补助</w:t>
            </w:r>
          </w:p>
        </w:tc>
        <w:tc>
          <w:tcPr>
            <w:tcW w:w="58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（1）龙泉本地剑瓷市场企业，用于剑瓷产业生产经营的贷款，根据当年销售收入划档给予企业当年贷款的贴息补助。</w:t>
            </w:r>
          </w:p>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当年销售收入          补助标准      补助上限 </w:t>
            </w:r>
          </w:p>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200万元（含）-500万元      40%       10万元</w:t>
            </w:r>
          </w:p>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500万元（含）-2000万元     50%       20万元</w:t>
            </w:r>
          </w:p>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2000万元（含）以上         60%       40万元</w:t>
            </w:r>
          </w:p>
        </w:tc>
        <w:tc>
          <w:tcPr>
            <w:tcW w:w="9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剑瓷</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企业</w:t>
            </w:r>
          </w:p>
        </w:tc>
        <w:tc>
          <w:tcPr>
            <w:tcW w:w="1078" w:type="dxa"/>
            <w:noWrap w:val="0"/>
            <w:vAlign w:val="center"/>
          </w:tcPr>
          <w:p>
            <w:pPr>
              <w:bidi w:val="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核校类，次年度审核兑现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51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p>
        </w:tc>
        <w:tc>
          <w:tcPr>
            <w:tcW w:w="108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C00000"/>
                <w:sz w:val="21"/>
                <w:szCs w:val="21"/>
                <w:lang w:val="en-US" w:eastAsia="zh-CN"/>
              </w:rPr>
            </w:pPr>
          </w:p>
        </w:tc>
        <w:tc>
          <w:tcPr>
            <w:tcW w:w="5839"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highlight w:val="none"/>
                <w:lang w:val="en-US" w:eastAsia="zh-CN"/>
              </w:rPr>
              <w:t>（2）初次注册剑瓷营业执照5年内，用于剑瓷产业生产经营的贷款，给予当年还贷利息50%的贴息补助，补助上限2万元，补助不超过3年，该条款个体工商户按企业补助标准和补助上限的0.8倍执行。</w:t>
            </w:r>
          </w:p>
        </w:tc>
        <w:tc>
          <w:tcPr>
            <w:tcW w:w="9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剑瓷市场主体</w:t>
            </w:r>
          </w:p>
        </w:tc>
        <w:tc>
          <w:tcPr>
            <w:tcW w:w="1078" w:type="dxa"/>
            <w:noWrap w:val="0"/>
            <w:vAlign w:val="center"/>
          </w:tcPr>
          <w:p>
            <w:pPr>
              <w:bidi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核校类，次年度审核兑现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0" w:hRule="atLeast"/>
          <w:jc w:val="center"/>
        </w:trPr>
        <w:tc>
          <w:tcPr>
            <w:tcW w:w="51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108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降低天然气使用成本</w:t>
            </w:r>
          </w:p>
        </w:tc>
        <w:tc>
          <w:tcPr>
            <w:tcW w:w="58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（1）当年销售收入            天然气价格补贴</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200 万元（含）-500 万元      0.3元/立方的补助</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500 万元（含）-2000万元      0.4元/立方的补助  </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2000万元（含）-5000万元     0.5元/立方的补助</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5000万元（含）-8000万元     0.7元/立方的补助</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8000万元（含）以上           0.9元/立方的补助</w:t>
            </w:r>
          </w:p>
          <w:p>
            <w:pPr>
              <w:keepNext w:val="0"/>
              <w:keepLines w:val="0"/>
              <w:pageBreakBefore w:val="0"/>
              <w:widowControl w:val="0"/>
              <w:kinsoku/>
              <w:wordWrap/>
              <w:overflowPunct/>
              <w:topLinePunct w:val="0"/>
              <w:autoSpaceDE/>
              <w:autoSpaceDN/>
              <w:bidi w:val="0"/>
              <w:adjustRightInd w:val="0"/>
              <w:snapToGrid w:val="0"/>
              <w:spacing w:line="280" w:lineRule="exact"/>
              <w:ind w:firstLine="420" w:firstLineChars="20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当年销售收入三年内首次进入新档次的，按照补助标准的全额给予补助；当年销售收入档次保持不变的，按当年用气补助标准的60%分别给予补助；当年销售收入档次下降的，按当年用气补助标准的30%给予补助。规上企业年补助上限200万元，规下企业年补助上限50万元。乡镇剑瓷企业因客观因素无法使用天然气的，根据《综合能耗计算通则》(GB/T 2589-2020）两者燃烧产生的热量进行换算补助。</w:t>
            </w:r>
          </w:p>
        </w:tc>
        <w:tc>
          <w:tcPr>
            <w:tcW w:w="9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剑瓷</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企业</w:t>
            </w:r>
          </w:p>
        </w:tc>
        <w:tc>
          <w:tcPr>
            <w:tcW w:w="1078" w:type="dxa"/>
            <w:noWrap w:val="0"/>
            <w:vAlign w:val="center"/>
          </w:tcPr>
          <w:p>
            <w:pPr>
              <w:bidi w:val="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核校类，次年度审核兑现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51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p>
        </w:tc>
        <w:tc>
          <w:tcPr>
            <w:tcW w:w="108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p>
        </w:tc>
        <w:tc>
          <w:tcPr>
            <w:tcW w:w="58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（2）当年完成天然气管道配套设备安装的企业，给予安装费用30%的补贴，规上企业年补助上限10万元，规下企业年补助上限5万元。</w:t>
            </w:r>
          </w:p>
        </w:tc>
        <w:tc>
          <w:tcPr>
            <w:tcW w:w="9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剑瓷</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企业</w:t>
            </w:r>
          </w:p>
        </w:tc>
        <w:tc>
          <w:tcPr>
            <w:tcW w:w="1078" w:type="dxa"/>
            <w:noWrap w:val="0"/>
            <w:vAlign w:val="center"/>
          </w:tcPr>
          <w:p>
            <w:pPr>
              <w:bidi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核校类，次年度审核兑现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10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加大技改</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投入</w:t>
            </w:r>
          </w:p>
        </w:tc>
        <w:tc>
          <w:tcPr>
            <w:tcW w:w="5839"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line="280" w:lineRule="exact"/>
              <w:ind w:firstLine="420" w:firstLineChars="20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当年新增机器类设备投资额    补助金额</w:t>
            </w:r>
          </w:p>
          <w:p>
            <w:pPr>
              <w:keepNext w:val="0"/>
              <w:keepLines w:val="0"/>
              <w:pageBreakBefore w:val="0"/>
              <w:widowControl w:val="0"/>
              <w:numPr>
                <w:ilvl w:val="-1"/>
                <w:numId w:val="0"/>
              </w:numPr>
              <w:kinsoku/>
              <w:wordWrap/>
              <w:overflowPunct/>
              <w:topLinePunct w:val="0"/>
              <w:autoSpaceDE/>
              <w:autoSpaceDN/>
              <w:bidi w:val="0"/>
              <w:adjustRightInd w:val="0"/>
              <w:snapToGrid w:val="0"/>
              <w:spacing w:line="280" w:lineRule="exact"/>
              <w:ind w:firstLine="420" w:firstLineChars="20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10万元 （含）-20万元        投资额*5%</w:t>
            </w:r>
          </w:p>
          <w:p>
            <w:pPr>
              <w:keepNext w:val="0"/>
              <w:keepLines w:val="0"/>
              <w:pageBreakBefore w:val="0"/>
              <w:widowControl w:val="0"/>
              <w:numPr>
                <w:ilvl w:val="-1"/>
                <w:numId w:val="0"/>
              </w:numPr>
              <w:kinsoku/>
              <w:wordWrap/>
              <w:overflowPunct/>
              <w:topLinePunct w:val="0"/>
              <w:autoSpaceDE/>
              <w:autoSpaceDN/>
              <w:bidi w:val="0"/>
              <w:adjustRightInd w:val="0"/>
              <w:snapToGrid w:val="0"/>
              <w:spacing w:line="280" w:lineRule="exact"/>
              <w:ind w:firstLine="420" w:firstLineChars="20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20万元 （含）-30万元        投资额*10%</w:t>
            </w:r>
          </w:p>
          <w:p>
            <w:pPr>
              <w:keepNext w:val="0"/>
              <w:keepLines w:val="0"/>
              <w:pageBreakBefore w:val="0"/>
              <w:widowControl w:val="0"/>
              <w:numPr>
                <w:ilvl w:val="-1"/>
                <w:numId w:val="0"/>
              </w:numPr>
              <w:kinsoku/>
              <w:wordWrap/>
              <w:overflowPunct/>
              <w:topLinePunct w:val="0"/>
              <w:autoSpaceDE/>
              <w:autoSpaceDN/>
              <w:bidi w:val="0"/>
              <w:adjustRightInd w:val="0"/>
              <w:snapToGrid w:val="0"/>
              <w:spacing w:line="280" w:lineRule="exact"/>
              <w:ind w:firstLine="420" w:firstLineChars="20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30万元 （含）以上           投资额*15%</w:t>
            </w:r>
          </w:p>
          <w:p>
            <w:pPr>
              <w:keepNext w:val="0"/>
              <w:keepLines w:val="0"/>
              <w:pageBreakBefore w:val="0"/>
              <w:widowControl w:val="0"/>
              <w:numPr>
                <w:ilvl w:val="-1"/>
                <w:numId w:val="0"/>
              </w:numPr>
              <w:kinsoku/>
              <w:wordWrap/>
              <w:overflowPunct/>
              <w:topLinePunct w:val="0"/>
              <w:autoSpaceDE/>
              <w:autoSpaceDN/>
              <w:bidi w:val="0"/>
              <w:adjustRightInd w:val="0"/>
              <w:snapToGrid w:val="0"/>
              <w:spacing w:line="280" w:lineRule="exact"/>
              <w:ind w:firstLine="420" w:firstLineChars="20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新增机器类设备投资额需经审价，凭专用发票等合法凭证，并按规定上账，每家企业年补助上限200万元。</w:t>
            </w:r>
          </w:p>
        </w:tc>
        <w:tc>
          <w:tcPr>
            <w:tcW w:w="9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剑瓷</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企业</w:t>
            </w:r>
          </w:p>
        </w:tc>
        <w:tc>
          <w:tcPr>
            <w:tcW w:w="1078" w:type="dxa"/>
            <w:noWrap w:val="0"/>
            <w:vAlign w:val="center"/>
          </w:tcPr>
          <w:p>
            <w:pPr>
              <w:bidi w:val="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核校类，次年度审核兑现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5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10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鼓励入驻</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园区</w:t>
            </w:r>
          </w:p>
        </w:tc>
        <w:tc>
          <w:tcPr>
            <w:tcW w:w="58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（1）租赁入驻龙泉青瓷创客园、青瓷产业园、宝剑小镇（文创商业街、体验街）、宝剑现代产业园等园区的剑瓷市场主体（向开发商或国企统一租赁的），给予每平方米每月2元的补助，补助不超过3年。</w:t>
            </w:r>
          </w:p>
        </w:tc>
        <w:tc>
          <w:tcPr>
            <w:tcW w:w="9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剑瓷</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市场主体</w:t>
            </w:r>
          </w:p>
        </w:tc>
        <w:tc>
          <w:tcPr>
            <w:tcW w:w="1078" w:type="dxa"/>
            <w:noWrap w:val="0"/>
            <w:vAlign w:val="center"/>
          </w:tcPr>
          <w:p>
            <w:pPr>
              <w:bidi w:val="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核校类，次年度审核兑现</w:t>
            </w:r>
          </w:p>
        </w:tc>
      </w:tr>
    </w:tbl>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二、提升驱动发展能力</w:t>
      </w:r>
    </w:p>
    <w:tbl>
      <w:tblPr>
        <w:tblStyle w:val="10"/>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108"/>
        <w:gridCol w:w="5838"/>
        <w:gridCol w:w="924"/>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黑体" w:hAnsi="黑体" w:eastAsia="黑体" w:cs="黑体"/>
                <w:b w:val="0"/>
                <w:bCs/>
                <w:color w:val="auto"/>
                <w:kern w:val="2"/>
                <w:sz w:val="21"/>
                <w:szCs w:val="21"/>
                <w:lang w:val="en-US" w:eastAsia="zh-CN" w:bidi="ar-SA"/>
              </w:rPr>
            </w:pPr>
            <w:r>
              <w:rPr>
                <w:rFonts w:hint="eastAsia" w:ascii="黑体" w:hAnsi="黑体" w:eastAsia="黑体" w:cs="黑体"/>
                <w:b w:val="0"/>
                <w:bCs/>
                <w:color w:val="auto"/>
                <w:kern w:val="2"/>
                <w:sz w:val="21"/>
                <w:szCs w:val="21"/>
                <w:lang w:val="en-US" w:eastAsia="zh-CN" w:bidi="ar-SA"/>
              </w:rPr>
              <w:t>序号</w:t>
            </w:r>
          </w:p>
        </w:tc>
        <w:tc>
          <w:tcPr>
            <w:tcW w:w="11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黑体" w:hAnsi="黑体" w:eastAsia="黑体" w:cs="黑体"/>
                <w:b w:val="0"/>
                <w:bCs/>
                <w:color w:val="auto"/>
                <w:kern w:val="2"/>
                <w:sz w:val="21"/>
                <w:szCs w:val="21"/>
                <w:lang w:val="en-US" w:eastAsia="zh-CN" w:bidi="ar-SA"/>
              </w:rPr>
            </w:pPr>
            <w:r>
              <w:rPr>
                <w:rFonts w:hint="eastAsia" w:ascii="黑体" w:hAnsi="黑体" w:eastAsia="黑体" w:cs="黑体"/>
                <w:b w:val="0"/>
                <w:bCs/>
                <w:color w:val="auto"/>
                <w:kern w:val="2"/>
                <w:sz w:val="21"/>
                <w:szCs w:val="21"/>
                <w:lang w:val="en-US" w:eastAsia="zh-CN" w:bidi="ar-SA"/>
              </w:rPr>
              <w:t>奖补（扶持）事项</w:t>
            </w:r>
          </w:p>
        </w:tc>
        <w:tc>
          <w:tcPr>
            <w:tcW w:w="58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黑体" w:hAnsi="黑体" w:eastAsia="黑体" w:cs="黑体"/>
                <w:b w:val="0"/>
                <w:bCs/>
                <w:color w:val="auto"/>
                <w:kern w:val="2"/>
                <w:sz w:val="21"/>
                <w:szCs w:val="21"/>
                <w:lang w:val="en-US" w:eastAsia="zh-CN" w:bidi="ar-SA"/>
              </w:rPr>
            </w:pPr>
            <w:r>
              <w:rPr>
                <w:rFonts w:hint="eastAsia" w:ascii="黑体" w:hAnsi="黑体" w:eastAsia="黑体" w:cs="黑体"/>
                <w:b w:val="0"/>
                <w:bCs/>
                <w:color w:val="auto"/>
                <w:kern w:val="2"/>
                <w:sz w:val="21"/>
                <w:szCs w:val="21"/>
                <w:lang w:val="en-US" w:eastAsia="zh-CN" w:bidi="ar-SA"/>
              </w:rPr>
              <w:t>奖补（扶持）具体内容</w:t>
            </w:r>
          </w:p>
        </w:tc>
        <w:tc>
          <w:tcPr>
            <w:tcW w:w="9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黑体" w:hAnsi="黑体" w:eastAsia="黑体" w:cs="黑体"/>
                <w:b w:val="0"/>
                <w:bCs/>
                <w:color w:val="auto"/>
                <w:kern w:val="2"/>
                <w:sz w:val="21"/>
                <w:szCs w:val="21"/>
                <w:lang w:val="en-US" w:eastAsia="zh-CN" w:bidi="ar-SA"/>
              </w:rPr>
            </w:pPr>
            <w:r>
              <w:rPr>
                <w:rFonts w:hint="eastAsia" w:ascii="黑体" w:hAnsi="黑体" w:eastAsia="黑体" w:cs="黑体"/>
                <w:b w:val="0"/>
                <w:bCs/>
                <w:color w:val="auto"/>
                <w:kern w:val="2"/>
                <w:sz w:val="21"/>
                <w:szCs w:val="21"/>
                <w:lang w:val="en-US" w:eastAsia="zh-CN" w:bidi="ar-SA"/>
              </w:rPr>
              <w:t>奖补（扶持）对象</w:t>
            </w: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黑体" w:hAnsi="黑体" w:eastAsia="黑体" w:cs="黑体"/>
                <w:b w:val="0"/>
                <w:bCs/>
                <w:color w:val="auto"/>
                <w:kern w:val="2"/>
                <w:sz w:val="21"/>
                <w:szCs w:val="21"/>
                <w:lang w:val="en-US" w:eastAsia="zh-CN" w:bidi="ar-SA"/>
              </w:rPr>
            </w:pPr>
            <w:r>
              <w:rPr>
                <w:rFonts w:hint="eastAsia" w:ascii="黑体" w:hAnsi="黑体" w:eastAsia="黑体" w:cs="黑体"/>
                <w:b w:val="0"/>
                <w:bCs/>
                <w:color w:val="auto"/>
                <w:kern w:val="2"/>
                <w:sz w:val="21"/>
                <w:szCs w:val="21"/>
                <w:lang w:val="en-US" w:eastAsia="zh-CN" w:bidi="ar-SA"/>
              </w:rPr>
              <w:t>奖补（扶持）</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黑体" w:hAnsi="黑体" w:eastAsia="黑体" w:cs="黑体"/>
                <w:b w:val="0"/>
                <w:bCs/>
                <w:color w:val="auto"/>
                <w:kern w:val="2"/>
                <w:sz w:val="21"/>
                <w:szCs w:val="21"/>
                <w:lang w:val="en-US" w:eastAsia="zh-CN" w:bidi="ar-SA"/>
              </w:rPr>
            </w:pPr>
            <w:r>
              <w:rPr>
                <w:rFonts w:hint="eastAsia" w:ascii="黑体" w:hAnsi="黑体" w:eastAsia="黑体" w:cs="黑体"/>
                <w:b w:val="0"/>
                <w:bCs/>
                <w:color w:val="auto"/>
                <w:kern w:val="2"/>
                <w:sz w:val="21"/>
                <w:szCs w:val="21"/>
                <w:lang w:val="en-US" w:eastAsia="zh-CN" w:bidi="ar-SA"/>
              </w:rPr>
              <w:t>兑现方式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5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1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鼓励创意创新</w:t>
            </w:r>
          </w:p>
        </w:tc>
        <w:tc>
          <w:tcPr>
            <w:tcW w:w="58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参加国家级文创产品大赛评选，获得金、银、铜奖（或同等奖项）的，分别给予3万元、2万元、1万元奖补；参加省文创产品大赛评选，获得金、银、铜奖（或同等奖项）的，分别给予2万元、1万元、0.5万元奖补。</w:t>
            </w:r>
          </w:p>
        </w:tc>
        <w:tc>
          <w:tcPr>
            <w:tcW w:w="9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申报</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主体</w:t>
            </w: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定补类，</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即时兑付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53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w:t>
            </w:r>
          </w:p>
        </w:tc>
        <w:tc>
          <w:tcPr>
            <w:tcW w:w="110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培育基础性人才</w:t>
            </w:r>
          </w:p>
        </w:tc>
        <w:tc>
          <w:tcPr>
            <w:tcW w:w="58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当年新获得青瓷助理工艺美术师职称的给予一次性1000元奖励、当年新获得青瓷工艺美术师职称的给予一次性2000元奖励，宝剑类当年新获得以上职称按1.5倍执行；当年新获得丽水市青瓷、宝剑工艺美术大师的给予一次性10000元奖励。</w:t>
            </w:r>
          </w:p>
        </w:tc>
        <w:tc>
          <w:tcPr>
            <w:tcW w:w="9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申报</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kern w:val="2"/>
                <w:sz w:val="21"/>
                <w:szCs w:val="21"/>
                <w:lang w:val="en-US" w:eastAsia="zh-CN" w:bidi="ar-SA"/>
              </w:rPr>
              <w:t>主体</w:t>
            </w: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定补类，</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即时兑付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53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p>
        </w:tc>
        <w:tc>
          <w:tcPr>
            <w:tcW w:w="110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p>
        </w:tc>
        <w:tc>
          <w:tcPr>
            <w:tcW w:w="58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根据龙泉人才分类，30周岁以下当年新认定为青瓷类D类人才给予一次性20000元奖励；35周岁以下当年新认定为青瓷类C类人才给予一次性80000元奖励；45周岁以下当年新认定为青瓷类B类人才给予一次性150000元奖励；宝剑类当年新认定以上人才档次按1.5倍执行。</w:t>
            </w:r>
          </w:p>
        </w:tc>
        <w:tc>
          <w:tcPr>
            <w:tcW w:w="9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申报</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主体</w:t>
            </w: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定补类，</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即时兑付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53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p>
        </w:tc>
        <w:tc>
          <w:tcPr>
            <w:tcW w:w="110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p>
        </w:tc>
        <w:tc>
          <w:tcPr>
            <w:tcW w:w="58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（3）陶瓷类和刀剑类全日制学生（含龙泉青瓷宝剑技师学院），赴龙泉本地剑瓷企业进行为期1个月及以上提升教育（由学校提供见习证明材料），给予企业每人500元补助，每家企业年补助上限5万元。</w:t>
            </w:r>
          </w:p>
        </w:tc>
        <w:tc>
          <w:tcPr>
            <w:tcW w:w="9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剑瓷</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企业</w:t>
            </w: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定补类，</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即时兑付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53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p>
        </w:tc>
        <w:tc>
          <w:tcPr>
            <w:tcW w:w="110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p>
        </w:tc>
        <w:tc>
          <w:tcPr>
            <w:tcW w:w="58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（4）经人力社保局认定的，中级及以上职称的青瓷从业人员带徒，徒弟三年内取得青瓷类初级及以上职称的，徒弟取得职称当年给予师傅1万元补助；宝剑类按1.5倍标准执行。</w:t>
            </w:r>
            <w:r>
              <w:rPr>
                <w:rFonts w:hint="eastAsia" w:ascii="仿宋" w:hAnsi="仿宋" w:eastAsia="仿宋" w:cs="仿宋"/>
                <w:color w:val="auto"/>
                <w:sz w:val="21"/>
                <w:szCs w:val="21"/>
                <w:highlight w:val="none"/>
                <w:lang w:val="en-US" w:eastAsia="zh-CN"/>
              </w:rPr>
              <w:t>（学徒期间需签订劳动合同并依法缴纳社会保险费一年以上的）</w:t>
            </w:r>
          </w:p>
        </w:tc>
        <w:tc>
          <w:tcPr>
            <w:tcW w:w="9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申报</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主体</w:t>
            </w: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定补类，</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即时兑付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53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p>
        </w:tc>
        <w:tc>
          <w:tcPr>
            <w:tcW w:w="110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p>
        </w:tc>
        <w:tc>
          <w:tcPr>
            <w:tcW w:w="58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剑瓷从业人员（缴纳社会保险费一年以上的）进行继续教育，当年取得毕业证书并可在学信网上查证的，专科、本科的给予全额学费的50%补助，每人不超过2万元；研究生及以上的给予全额学费的60%补助，每人不超过3万元。</w:t>
            </w:r>
          </w:p>
        </w:tc>
        <w:tc>
          <w:tcPr>
            <w:tcW w:w="9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申报</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lang w:val="en-US" w:eastAsia="zh-CN" w:bidi="ar-SA"/>
              </w:rPr>
              <w:t>主体</w:t>
            </w: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lang w:val="en-US" w:eastAsia="zh-CN"/>
              </w:rPr>
              <w:t>核校类</w:t>
            </w:r>
            <w:r>
              <w:rPr>
                <w:rFonts w:hint="eastAsia" w:ascii="仿宋" w:hAnsi="仿宋" w:eastAsia="仿宋" w:cs="仿宋"/>
                <w:color w:val="auto"/>
                <w:sz w:val="21"/>
                <w:szCs w:val="21"/>
                <w:highlight w:val="none"/>
                <w:lang w:val="en-US" w:eastAsia="zh-CN"/>
              </w:rPr>
              <w:t>，次年度审核兑现</w:t>
            </w:r>
          </w:p>
        </w:tc>
      </w:tr>
    </w:tbl>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三、强化市场推广</w:t>
      </w:r>
    </w:p>
    <w:tbl>
      <w:tblPr>
        <w:tblStyle w:val="10"/>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226"/>
        <w:gridCol w:w="5826"/>
        <w:gridCol w:w="935"/>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5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黑体" w:hAnsi="黑体" w:eastAsia="黑体" w:cs="黑体"/>
                <w:b w:val="0"/>
                <w:bCs/>
                <w:color w:val="auto"/>
                <w:kern w:val="2"/>
                <w:sz w:val="21"/>
                <w:szCs w:val="21"/>
                <w:lang w:val="en-US" w:eastAsia="zh-CN" w:bidi="ar-SA"/>
              </w:rPr>
            </w:pPr>
            <w:r>
              <w:rPr>
                <w:rFonts w:hint="eastAsia" w:ascii="黑体" w:hAnsi="黑体" w:eastAsia="黑体" w:cs="黑体"/>
                <w:b w:val="0"/>
                <w:bCs/>
                <w:color w:val="auto"/>
                <w:kern w:val="2"/>
                <w:sz w:val="21"/>
                <w:szCs w:val="21"/>
                <w:lang w:val="en-US" w:eastAsia="zh-CN" w:bidi="ar-SA"/>
              </w:rPr>
              <w:t>序号</w:t>
            </w:r>
          </w:p>
        </w:tc>
        <w:tc>
          <w:tcPr>
            <w:tcW w:w="12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黑体" w:hAnsi="黑体" w:eastAsia="黑体" w:cs="黑体"/>
                <w:b w:val="0"/>
                <w:bCs/>
                <w:color w:val="auto"/>
                <w:kern w:val="2"/>
                <w:sz w:val="21"/>
                <w:szCs w:val="21"/>
                <w:lang w:val="en-US" w:eastAsia="zh-CN" w:bidi="ar-SA"/>
              </w:rPr>
            </w:pPr>
            <w:r>
              <w:rPr>
                <w:rFonts w:hint="eastAsia" w:ascii="黑体" w:hAnsi="黑体" w:eastAsia="黑体" w:cs="黑体"/>
                <w:b w:val="0"/>
                <w:bCs/>
                <w:color w:val="auto"/>
                <w:kern w:val="2"/>
                <w:sz w:val="21"/>
                <w:szCs w:val="21"/>
                <w:lang w:val="en-US" w:eastAsia="zh-CN" w:bidi="ar-SA"/>
              </w:rPr>
              <w:t>奖补（扶持）事项</w:t>
            </w:r>
          </w:p>
        </w:tc>
        <w:tc>
          <w:tcPr>
            <w:tcW w:w="58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黑体" w:hAnsi="黑体" w:eastAsia="黑体" w:cs="黑体"/>
                <w:b w:val="0"/>
                <w:bCs/>
                <w:color w:val="auto"/>
                <w:kern w:val="2"/>
                <w:sz w:val="21"/>
                <w:szCs w:val="21"/>
                <w:lang w:val="en-US" w:eastAsia="zh-CN" w:bidi="ar-SA"/>
              </w:rPr>
            </w:pPr>
            <w:r>
              <w:rPr>
                <w:rFonts w:hint="eastAsia" w:ascii="黑体" w:hAnsi="黑体" w:eastAsia="黑体" w:cs="黑体"/>
                <w:b w:val="0"/>
                <w:bCs/>
                <w:color w:val="auto"/>
                <w:kern w:val="2"/>
                <w:sz w:val="21"/>
                <w:szCs w:val="21"/>
                <w:lang w:val="en-US" w:eastAsia="zh-CN" w:bidi="ar-SA"/>
              </w:rPr>
              <w:t>奖补（扶持）具体内容</w:t>
            </w:r>
          </w:p>
        </w:tc>
        <w:tc>
          <w:tcPr>
            <w:tcW w:w="9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黑体" w:hAnsi="黑体" w:eastAsia="黑体" w:cs="黑体"/>
                <w:b w:val="0"/>
                <w:bCs/>
                <w:color w:val="auto"/>
                <w:kern w:val="2"/>
                <w:sz w:val="21"/>
                <w:szCs w:val="21"/>
                <w:lang w:val="en-US" w:eastAsia="zh-CN" w:bidi="ar-SA"/>
              </w:rPr>
            </w:pPr>
            <w:r>
              <w:rPr>
                <w:rFonts w:hint="eastAsia" w:ascii="黑体" w:hAnsi="黑体" w:eastAsia="黑体" w:cs="黑体"/>
                <w:b w:val="0"/>
                <w:bCs/>
                <w:color w:val="auto"/>
                <w:kern w:val="2"/>
                <w:sz w:val="21"/>
                <w:szCs w:val="21"/>
                <w:lang w:val="en-US" w:eastAsia="zh-CN" w:bidi="ar-SA"/>
              </w:rPr>
              <w:t>奖补（扶持）</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黑体" w:hAnsi="黑体" w:eastAsia="黑体" w:cs="黑体"/>
                <w:b w:val="0"/>
                <w:bCs/>
                <w:color w:val="auto"/>
                <w:kern w:val="2"/>
                <w:sz w:val="21"/>
                <w:szCs w:val="21"/>
                <w:lang w:val="en-US" w:eastAsia="zh-CN" w:bidi="ar-SA"/>
              </w:rPr>
            </w:pPr>
            <w:r>
              <w:rPr>
                <w:rFonts w:hint="eastAsia" w:ascii="黑体" w:hAnsi="黑体" w:eastAsia="黑体" w:cs="黑体"/>
                <w:b w:val="0"/>
                <w:bCs/>
                <w:color w:val="auto"/>
                <w:kern w:val="2"/>
                <w:sz w:val="21"/>
                <w:szCs w:val="21"/>
                <w:lang w:val="en-US" w:eastAsia="zh-CN" w:bidi="ar-SA"/>
              </w:rPr>
              <w:t>对象</w:t>
            </w:r>
          </w:p>
        </w:tc>
        <w:tc>
          <w:tcPr>
            <w:tcW w:w="11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黑体" w:hAnsi="黑体" w:eastAsia="黑体" w:cs="黑体"/>
                <w:b w:val="0"/>
                <w:bCs/>
                <w:color w:val="auto"/>
                <w:kern w:val="2"/>
                <w:sz w:val="21"/>
                <w:szCs w:val="21"/>
                <w:lang w:val="en-US" w:eastAsia="zh-CN" w:bidi="ar-SA"/>
              </w:rPr>
            </w:pPr>
            <w:r>
              <w:rPr>
                <w:rFonts w:hint="eastAsia" w:ascii="黑体" w:hAnsi="黑体" w:eastAsia="黑体" w:cs="黑体"/>
                <w:b w:val="0"/>
                <w:bCs/>
                <w:color w:val="auto"/>
                <w:kern w:val="2"/>
                <w:sz w:val="21"/>
                <w:szCs w:val="21"/>
                <w:lang w:val="en-US" w:eastAsia="zh-CN" w:bidi="ar-SA"/>
              </w:rPr>
              <w:t>奖补（扶持）</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黑体" w:hAnsi="黑体" w:eastAsia="黑体" w:cs="黑体"/>
                <w:b w:val="0"/>
                <w:bCs/>
                <w:color w:val="auto"/>
                <w:kern w:val="2"/>
                <w:sz w:val="21"/>
                <w:szCs w:val="21"/>
                <w:lang w:val="en-US" w:eastAsia="zh-CN" w:bidi="ar-SA"/>
              </w:rPr>
            </w:pPr>
            <w:r>
              <w:rPr>
                <w:rFonts w:hint="eastAsia" w:ascii="黑体" w:hAnsi="黑体" w:eastAsia="黑体" w:cs="黑体"/>
                <w:b w:val="0"/>
                <w:bCs/>
                <w:color w:val="auto"/>
                <w:kern w:val="2"/>
                <w:sz w:val="21"/>
                <w:szCs w:val="21"/>
                <w:lang w:val="en-US" w:eastAsia="zh-CN" w:bidi="ar-SA"/>
              </w:rPr>
              <w:t>兑现方式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5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w:t>
            </w:r>
          </w:p>
        </w:tc>
        <w:tc>
          <w:tcPr>
            <w:tcW w:w="12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鼓励市场</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布局</w:t>
            </w:r>
          </w:p>
        </w:tc>
        <w:tc>
          <w:tcPr>
            <w:tcW w:w="5826"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line="280" w:lineRule="exact"/>
              <w:ind w:firstLine="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当年在国内外（国内地市级以上）城市当年新注册并开设主营产品是青瓷和宝剑实体店的，且按照公共品牌+自有品牌推广要求进行门面形象设置，给予门面装修全额补助，首年店租费用的20%补助，每家市场主体装修费用补助上限2万元；店租费用年补助上限5万元。该条款个体工商户按企业补助标准和补助上限的0.8倍执行。</w:t>
            </w:r>
          </w:p>
        </w:tc>
        <w:tc>
          <w:tcPr>
            <w:tcW w:w="9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剑瓷市场主体</w:t>
            </w:r>
          </w:p>
        </w:tc>
        <w:tc>
          <w:tcPr>
            <w:tcW w:w="11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定补类，即时兑付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56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w:t>
            </w:r>
          </w:p>
        </w:tc>
        <w:tc>
          <w:tcPr>
            <w:tcW w:w="122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支持市场</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拓展</w:t>
            </w:r>
          </w:p>
        </w:tc>
        <w:tc>
          <w:tcPr>
            <w:tcW w:w="58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支持国内展会。经行业主管部门事前审定，国内展会给予每个展位费60%补助，规上企业年补助上限15万元，规下企业年补助上限10万元，协会组织抱团参展的（参展主体不少于20家），用于推介龙泉市整体形象的公共布展费、公共宣传费、展位费全额补助。个体工商户按规下企业参展费用补助标准和补助上限的0.8倍执行，民办非企参考企业标准执行。</w:t>
            </w:r>
          </w:p>
        </w:tc>
        <w:tc>
          <w:tcPr>
            <w:tcW w:w="9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申报</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主体</w:t>
            </w:r>
          </w:p>
        </w:tc>
        <w:tc>
          <w:tcPr>
            <w:tcW w:w="11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核校类，次月审核兑现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jc w:val="center"/>
        </w:trPr>
        <w:tc>
          <w:tcPr>
            <w:tcW w:w="56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p>
        </w:tc>
        <w:tc>
          <w:tcPr>
            <w:tcW w:w="122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p>
        </w:tc>
        <w:tc>
          <w:tcPr>
            <w:tcW w:w="58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（2）支持国</w:t>
            </w:r>
            <w:r>
              <w:rPr>
                <w:rFonts w:hint="default" w:ascii="仿宋" w:hAnsi="仿宋" w:eastAsia="仿宋" w:cs="仿宋"/>
                <w:color w:val="auto"/>
                <w:sz w:val="21"/>
                <w:szCs w:val="21"/>
                <w:highlight w:val="none"/>
                <w:lang w:eastAsia="zh-CN"/>
              </w:rPr>
              <w:t>（境）</w:t>
            </w:r>
            <w:r>
              <w:rPr>
                <w:rFonts w:hint="eastAsia" w:ascii="仿宋" w:hAnsi="仿宋" w:eastAsia="仿宋" w:cs="仿宋"/>
                <w:color w:val="auto"/>
                <w:sz w:val="21"/>
                <w:szCs w:val="21"/>
                <w:highlight w:val="none"/>
                <w:lang w:val="en-US" w:eastAsia="zh-CN"/>
              </w:rPr>
              <w:t>外展会。经行业主管部门事前审定，国</w:t>
            </w:r>
            <w:r>
              <w:rPr>
                <w:rFonts w:hint="default" w:ascii="仿宋" w:hAnsi="仿宋" w:eastAsia="仿宋" w:cs="仿宋"/>
                <w:color w:val="auto"/>
                <w:sz w:val="21"/>
                <w:szCs w:val="21"/>
                <w:highlight w:val="none"/>
                <w:lang w:eastAsia="zh-CN"/>
              </w:rPr>
              <w:t>（境）</w:t>
            </w:r>
            <w:r>
              <w:rPr>
                <w:rFonts w:hint="eastAsia" w:ascii="仿宋" w:hAnsi="仿宋" w:eastAsia="仿宋" w:cs="仿宋"/>
                <w:color w:val="auto"/>
                <w:sz w:val="21"/>
                <w:szCs w:val="21"/>
                <w:lang w:val="en-US" w:eastAsia="zh-CN"/>
              </w:rPr>
              <w:t>外展会给予每个展位费全额补助，参展人员生活费、交通费补助1万元，规上企业补助1.5万元（每次展会仅限1人），规上企业年补助上限9万元，规下企业年补助上限6万元，个体工商户按规下企业参展费用补助标准和补助上限的0.8倍执行，民办非企参考企业标准执行。</w:t>
            </w:r>
          </w:p>
        </w:tc>
        <w:tc>
          <w:tcPr>
            <w:tcW w:w="9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申报</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主体</w:t>
            </w:r>
          </w:p>
        </w:tc>
        <w:tc>
          <w:tcPr>
            <w:tcW w:w="11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核校类，次月审核兑现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1" w:hRule="atLeast"/>
          <w:jc w:val="center"/>
        </w:trPr>
        <w:tc>
          <w:tcPr>
            <w:tcW w:w="56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p>
        </w:tc>
        <w:tc>
          <w:tcPr>
            <w:tcW w:w="122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p>
        </w:tc>
        <w:tc>
          <w:tcPr>
            <w:tcW w:w="5826"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line="280" w:lineRule="exact"/>
              <w:ind w:left="0" w:leftChars="0" w:firstLine="0" w:firstLineChars="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（3）支持特装展会。经行业主管部门事前审定，展会面积超过27平方米（含），并需特装的，经行业主管部门事前审定，凭合法凭证，给予规下企业光地费全额补助，</w:t>
            </w:r>
          </w:p>
          <w:p>
            <w:pPr>
              <w:keepNext w:val="0"/>
              <w:keepLines w:val="0"/>
              <w:pageBreakBefore w:val="0"/>
              <w:widowControl w:val="0"/>
              <w:numPr>
                <w:ilvl w:val="-1"/>
                <w:numId w:val="0"/>
              </w:numPr>
              <w:kinsoku/>
              <w:wordWrap/>
              <w:overflowPunct/>
              <w:topLinePunct w:val="0"/>
              <w:autoSpaceDE/>
              <w:autoSpaceDN/>
              <w:bidi w:val="0"/>
              <w:adjustRightInd w:val="0"/>
              <w:snapToGrid w:val="0"/>
              <w:spacing w:line="280" w:lineRule="exact"/>
              <w:ind w:left="0" w:leftChars="0" w:firstLine="0" w:firstLineChars="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展会面积                 特装补助</w:t>
            </w:r>
          </w:p>
          <w:p>
            <w:pPr>
              <w:keepNext w:val="0"/>
              <w:keepLines w:val="0"/>
              <w:pageBreakBefore w:val="0"/>
              <w:widowControl w:val="0"/>
              <w:numPr>
                <w:ilvl w:val="-1"/>
                <w:numId w:val="0"/>
              </w:numPr>
              <w:kinsoku/>
              <w:wordWrap/>
              <w:overflowPunct/>
              <w:topLinePunct w:val="0"/>
              <w:autoSpaceDE/>
              <w:autoSpaceDN/>
              <w:bidi w:val="0"/>
              <w:adjustRightInd w:val="0"/>
              <w:snapToGrid w:val="0"/>
              <w:spacing w:line="280" w:lineRule="exact"/>
              <w:ind w:left="0" w:leftChars="0" w:firstLine="0" w:firstLineChars="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27（含）-54平方米            2万元</w:t>
            </w:r>
          </w:p>
          <w:p>
            <w:pPr>
              <w:keepNext w:val="0"/>
              <w:keepLines w:val="0"/>
              <w:pageBreakBefore w:val="0"/>
              <w:widowControl w:val="0"/>
              <w:numPr>
                <w:ilvl w:val="-1"/>
                <w:numId w:val="0"/>
              </w:numPr>
              <w:kinsoku/>
              <w:wordWrap/>
              <w:overflowPunct/>
              <w:topLinePunct w:val="0"/>
              <w:autoSpaceDE/>
              <w:autoSpaceDN/>
              <w:bidi w:val="0"/>
              <w:adjustRightInd w:val="0"/>
              <w:snapToGrid w:val="0"/>
              <w:spacing w:line="280" w:lineRule="exact"/>
              <w:ind w:left="-420" w:leftChars="-200" w:firstLine="630" w:firstLineChars="30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54（含）-81平方米            3万元</w:t>
            </w:r>
          </w:p>
          <w:p>
            <w:pPr>
              <w:keepNext w:val="0"/>
              <w:keepLines w:val="0"/>
              <w:pageBreakBefore w:val="0"/>
              <w:widowControl w:val="0"/>
              <w:numPr>
                <w:ilvl w:val="-1"/>
                <w:numId w:val="0"/>
              </w:numPr>
              <w:kinsoku/>
              <w:wordWrap/>
              <w:overflowPunct/>
              <w:topLinePunct w:val="0"/>
              <w:autoSpaceDE/>
              <w:autoSpaceDN/>
              <w:bidi w:val="0"/>
              <w:adjustRightInd w:val="0"/>
              <w:snapToGrid w:val="0"/>
              <w:spacing w:line="280" w:lineRule="exact"/>
              <w:ind w:left="-420" w:leftChars="-200" w:firstLine="630" w:firstLineChars="30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81（含）平方米以上           4万元</w:t>
            </w:r>
          </w:p>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每次补助上限15万元，每家市场主体补助上限30万元。个体工商户按企业补助标准和补助上限的0.8倍执行；规上企业按企业补助标准和补助上限的2倍执行，民办非企参考企业标准执行。</w:t>
            </w:r>
          </w:p>
        </w:tc>
        <w:tc>
          <w:tcPr>
            <w:tcW w:w="9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申报</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主体</w:t>
            </w:r>
          </w:p>
        </w:tc>
        <w:tc>
          <w:tcPr>
            <w:tcW w:w="11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核校类，次月审核兑现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56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w:t>
            </w:r>
          </w:p>
        </w:tc>
        <w:tc>
          <w:tcPr>
            <w:tcW w:w="122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加强企业</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交流</w:t>
            </w:r>
          </w:p>
        </w:tc>
        <w:tc>
          <w:tcPr>
            <w:tcW w:w="58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（1）由政府相关部门组织企业负责人和行业人员参加与产业发展相关的国内考察交流活动，经行业主管部门事前审定，给予每人0.2万元补助，每家企业每年国内补助限2人次。</w:t>
            </w:r>
          </w:p>
        </w:tc>
        <w:tc>
          <w:tcPr>
            <w:tcW w:w="9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申报</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主体</w:t>
            </w:r>
          </w:p>
        </w:tc>
        <w:tc>
          <w:tcPr>
            <w:tcW w:w="11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定补类，即时兑付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56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val="en-US" w:eastAsia="zh-CN"/>
              </w:rPr>
            </w:pPr>
          </w:p>
        </w:tc>
        <w:tc>
          <w:tcPr>
            <w:tcW w:w="122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val="en-US" w:eastAsia="zh-CN"/>
              </w:rPr>
            </w:pPr>
          </w:p>
        </w:tc>
        <w:tc>
          <w:tcPr>
            <w:tcW w:w="58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（2）由政府相关部门组织企业负责人和行业人员参加与产业发展相关的国外考察交流活动，经行业主管部门事前审定，给予每人1万元补助，每家企业每年国外补助限2人次。</w:t>
            </w:r>
          </w:p>
        </w:tc>
        <w:tc>
          <w:tcPr>
            <w:tcW w:w="9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申报</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主体</w:t>
            </w:r>
          </w:p>
        </w:tc>
        <w:tc>
          <w:tcPr>
            <w:tcW w:w="11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定补类，即时兑付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56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w:t>
            </w:r>
          </w:p>
        </w:tc>
        <w:tc>
          <w:tcPr>
            <w:tcW w:w="122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加强品牌</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推广</w:t>
            </w:r>
          </w:p>
        </w:tc>
        <w:tc>
          <w:tcPr>
            <w:tcW w:w="58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（1）在国家或国际重要活动中，当年作为宴会日用瓷或作为国家主要领导人国礼、重要礼品、奖品的，经审核审定，给予当次活动每款作品1万元的奖励（同一作品不重复享受）。</w:t>
            </w:r>
          </w:p>
        </w:tc>
        <w:tc>
          <w:tcPr>
            <w:tcW w:w="9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申报</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主体</w:t>
            </w:r>
          </w:p>
        </w:tc>
        <w:tc>
          <w:tcPr>
            <w:tcW w:w="11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定补类，即时兑付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56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val="en-US" w:eastAsia="zh-CN"/>
              </w:rPr>
            </w:pPr>
          </w:p>
        </w:tc>
        <w:tc>
          <w:tcPr>
            <w:tcW w:w="122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val="en-US" w:eastAsia="zh-CN"/>
              </w:rPr>
            </w:pPr>
          </w:p>
        </w:tc>
        <w:tc>
          <w:tcPr>
            <w:tcW w:w="58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2）经行业主管部门事前审定，体现“天下龙泉”“龙泉青瓷”等宣传全市性青瓷文化内容，在国内外（国内地市级以上）城市博物馆、美术馆、展览馆等公共文化平台自主举办剑瓷主题展览展销（展厅面积达200平方米及以上、展览时间5天及以上、展览作品100件及以上）的，给予每场5万元补助，每家企业同一场地享受补助1次，每年补助不超过2场。</w:t>
            </w:r>
          </w:p>
        </w:tc>
        <w:tc>
          <w:tcPr>
            <w:tcW w:w="9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剑瓷企业（含其他非营利组织）</w:t>
            </w:r>
          </w:p>
        </w:tc>
        <w:tc>
          <w:tcPr>
            <w:tcW w:w="11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核校类，次年度审核兑现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56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val="en-US" w:eastAsia="zh-CN"/>
              </w:rPr>
            </w:pPr>
          </w:p>
        </w:tc>
        <w:tc>
          <w:tcPr>
            <w:tcW w:w="122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val="en-US" w:eastAsia="zh-CN"/>
              </w:rPr>
            </w:pPr>
          </w:p>
        </w:tc>
        <w:tc>
          <w:tcPr>
            <w:tcW w:w="58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（3）当年新增出版龙泉青瓷、龙泉宝剑专业书籍、著作（需有书刊号，不包括作品集）的，给予每本著作一次性2万元的奖励，由第一作者申领。</w:t>
            </w:r>
          </w:p>
        </w:tc>
        <w:tc>
          <w:tcPr>
            <w:tcW w:w="9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kern w:val="2"/>
                <w:sz w:val="21"/>
                <w:szCs w:val="21"/>
                <w:lang w:val="en-US" w:eastAsia="zh-CN" w:bidi="ar-SA"/>
              </w:rPr>
              <w:t>申报主体</w:t>
            </w:r>
          </w:p>
        </w:tc>
        <w:tc>
          <w:tcPr>
            <w:tcW w:w="11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定补类，即时兑</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付</w:t>
            </w:r>
          </w:p>
        </w:tc>
      </w:tr>
    </w:tbl>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auto"/>
          <w:sz w:val="32"/>
          <w:szCs w:val="32"/>
          <w:lang w:val="en-US" w:eastAsia="zh-CN"/>
        </w:rPr>
        <w:t>12</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完善创业创新机制。</w:t>
      </w:r>
      <w:r>
        <w:rPr>
          <w:rFonts w:hint="eastAsia" w:ascii="仿宋_GB2312" w:hAnsi="仿宋_GB2312" w:eastAsia="仿宋_GB2312" w:cs="仿宋_GB2312"/>
          <w:b w:val="0"/>
          <w:bCs/>
          <w:color w:val="000000"/>
          <w:sz w:val="32"/>
          <w:szCs w:val="32"/>
        </w:rPr>
        <w:t>市财政每年统筹安排不少于</w:t>
      </w:r>
      <w:r>
        <w:rPr>
          <w:rFonts w:hint="eastAsia" w:ascii="仿宋_GB2312" w:hAnsi="仿宋_GB2312" w:eastAsia="仿宋_GB2312" w:cs="仿宋_GB2312"/>
          <w:b w:val="0"/>
          <w:bCs/>
          <w:color w:val="000000"/>
          <w:sz w:val="32"/>
          <w:szCs w:val="32"/>
          <w:lang w:val="en-US" w:eastAsia="zh-CN"/>
        </w:rPr>
        <w:t>200</w:t>
      </w:r>
      <w:r>
        <w:rPr>
          <w:rFonts w:hint="eastAsia" w:ascii="仿宋_GB2312" w:hAnsi="仿宋_GB2312" w:eastAsia="仿宋_GB2312" w:cs="仿宋_GB2312"/>
          <w:b w:val="0"/>
          <w:bCs/>
          <w:color w:val="000000"/>
          <w:sz w:val="32"/>
          <w:szCs w:val="32"/>
        </w:rPr>
        <w:t>万元资金，用于企业外出考察学习培训</w:t>
      </w:r>
      <w:r>
        <w:rPr>
          <w:rFonts w:hint="eastAsia" w:ascii="仿宋_GB2312" w:hAnsi="仿宋_GB2312" w:eastAsia="仿宋_GB2312" w:cs="仿宋_GB2312"/>
          <w:b w:val="0"/>
          <w:bCs/>
          <w:color w:val="000000"/>
          <w:sz w:val="32"/>
          <w:szCs w:val="32"/>
          <w:lang w:eastAsia="zh-CN"/>
        </w:rPr>
        <w:t>，剑瓷产业宣传、剑瓷品牌推广</w:t>
      </w:r>
      <w:r>
        <w:rPr>
          <w:rFonts w:hint="eastAsia" w:ascii="仿宋_GB2312" w:hAnsi="仿宋_GB2312" w:eastAsia="仿宋_GB2312" w:cs="仿宋_GB2312"/>
          <w:b w:val="0"/>
          <w:bCs/>
          <w:color w:val="000000"/>
          <w:sz w:val="32"/>
          <w:szCs w:val="32"/>
        </w:rPr>
        <w:t>、运行监测体系建设</w:t>
      </w:r>
      <w:r>
        <w:rPr>
          <w:rFonts w:hint="eastAsia" w:ascii="仿宋_GB2312" w:hAnsi="仿宋_GB2312" w:eastAsia="仿宋_GB2312" w:cs="仿宋_GB2312"/>
          <w:b w:val="0"/>
          <w:bCs/>
          <w:color w:val="000000"/>
          <w:sz w:val="32"/>
          <w:szCs w:val="32"/>
          <w:lang w:eastAsia="zh-CN"/>
        </w:rPr>
        <w:t>、支持协会开展活动</w:t>
      </w:r>
      <w:r>
        <w:rPr>
          <w:rFonts w:hint="eastAsia" w:ascii="仿宋_GB2312" w:hAnsi="仿宋_GB2312" w:eastAsia="仿宋_GB2312" w:cs="仿宋_GB2312"/>
          <w:b w:val="0"/>
          <w:bCs/>
          <w:color w:val="000000"/>
          <w:sz w:val="32"/>
          <w:szCs w:val="32"/>
        </w:rPr>
        <w:t>等</w:t>
      </w:r>
      <w:r>
        <w:rPr>
          <w:rFonts w:hint="eastAsia" w:ascii="仿宋_GB2312" w:hAnsi="仿宋_GB2312" w:eastAsia="仿宋_GB2312" w:cs="仿宋_GB2312"/>
          <w:b w:val="0"/>
          <w:bCs/>
          <w:color w:val="000000"/>
          <w:sz w:val="32"/>
          <w:szCs w:val="32"/>
          <w:lang w:eastAsia="zh-CN"/>
        </w:rPr>
        <w:t>内容</w:t>
      </w:r>
      <w:r>
        <w:rPr>
          <w:rFonts w:hint="eastAsia" w:ascii="仿宋_GB2312" w:hAnsi="仿宋_GB2312" w:eastAsia="仿宋_GB2312" w:cs="仿宋_GB2312"/>
          <w:b w:val="0"/>
          <w:bCs/>
          <w:color w:val="000000"/>
          <w:sz w:val="32"/>
          <w:szCs w:val="32"/>
        </w:rPr>
        <w:t>（具体由</w:t>
      </w:r>
      <w:r>
        <w:rPr>
          <w:rFonts w:hint="eastAsia" w:ascii="仿宋_GB2312" w:hAnsi="仿宋_GB2312" w:eastAsia="仿宋_GB2312" w:cs="仿宋_GB2312"/>
          <w:b w:val="0"/>
          <w:bCs/>
          <w:color w:val="000000"/>
          <w:sz w:val="32"/>
          <w:szCs w:val="32"/>
          <w:lang w:eastAsia="zh-CN"/>
        </w:rPr>
        <w:t>青瓷宝剑产业局</w:t>
      </w:r>
      <w:r>
        <w:rPr>
          <w:rFonts w:hint="eastAsia" w:ascii="仿宋_GB2312" w:hAnsi="仿宋_GB2312" w:eastAsia="仿宋_GB2312" w:cs="仿宋_GB2312"/>
          <w:b w:val="0"/>
          <w:bCs/>
          <w:color w:val="000000"/>
          <w:sz w:val="32"/>
          <w:szCs w:val="32"/>
        </w:rPr>
        <w:t>安排）。</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四、附则</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jc w:val="both"/>
        <w:textAlignment w:val="auto"/>
        <w:outlineLvl w:val="1"/>
        <w:rPr>
          <w:rFonts w:hint="eastAsia" w:ascii="楷体" w:hAnsi="楷体" w:eastAsia="楷体" w:cs="楷体"/>
          <w:b/>
          <w:bCs w:val="0"/>
          <w:color w:val="auto"/>
          <w:sz w:val="32"/>
          <w:szCs w:val="32"/>
          <w:lang w:val="en-US" w:eastAsia="zh-CN"/>
        </w:rPr>
      </w:pPr>
      <w:r>
        <w:rPr>
          <w:rFonts w:hint="eastAsia" w:ascii="楷体" w:hAnsi="楷体" w:eastAsia="楷体" w:cs="楷体"/>
          <w:b/>
          <w:bCs w:val="0"/>
          <w:color w:val="auto"/>
          <w:sz w:val="32"/>
          <w:szCs w:val="32"/>
          <w:lang w:val="en-US" w:eastAsia="zh-CN"/>
        </w:rPr>
        <w:t>（一）申报对象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color w:val="auto"/>
          <w:sz w:val="32"/>
          <w:szCs w:val="32"/>
          <w:shd w:val="clear" w:color="auto" w:fill="FFFFFF"/>
          <w:lang w:val="en-US" w:eastAsia="zh-CN"/>
        </w:rPr>
      </w:pPr>
      <w:r>
        <w:rPr>
          <w:rFonts w:hint="eastAsia" w:ascii="仿宋_GB2312" w:hAnsi="仿宋_GB2312" w:eastAsia="仿宋_GB2312" w:cs="仿宋_GB2312"/>
          <w:b w:val="0"/>
          <w:bCs/>
          <w:color w:val="auto"/>
          <w:sz w:val="32"/>
          <w:szCs w:val="32"/>
          <w:shd w:val="clear" w:color="auto" w:fill="FFFFFF"/>
          <w:lang w:val="en-US" w:eastAsia="zh-CN"/>
        </w:rPr>
        <w:t>1.本意见适用于我市范围内的合法经营的剑瓷行业的相关主体（其中第8条“鼓励市场布局”、第11条“加强品牌推广”（3）的申报主体不限于龙泉本地）。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color w:val="auto"/>
          <w:sz w:val="32"/>
          <w:szCs w:val="32"/>
          <w:shd w:val="clear" w:color="auto" w:fill="FFFFFF"/>
          <w:lang w:val="en-US" w:eastAsia="zh-CN"/>
        </w:rPr>
      </w:pPr>
      <w:r>
        <w:rPr>
          <w:rFonts w:hint="eastAsia" w:ascii="仿宋_GB2312" w:hAnsi="仿宋_GB2312" w:eastAsia="仿宋_GB2312" w:cs="仿宋_GB2312"/>
          <w:b w:val="0"/>
          <w:bCs/>
          <w:color w:val="auto"/>
          <w:sz w:val="32"/>
          <w:szCs w:val="32"/>
          <w:shd w:val="clear" w:color="auto" w:fill="FFFFFF"/>
          <w:lang w:val="en-US" w:eastAsia="zh-CN"/>
        </w:rPr>
        <w:t>限上剑瓷市场主体名单及销售收入相关数据以统计部门为准。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color w:val="auto"/>
          <w:sz w:val="32"/>
          <w:szCs w:val="32"/>
          <w:shd w:val="clear" w:color="auto" w:fill="FFFFFF"/>
          <w:lang w:val="en-US" w:eastAsia="zh-CN"/>
        </w:rPr>
      </w:pPr>
      <w:r>
        <w:rPr>
          <w:rFonts w:hint="eastAsia" w:ascii="仿宋_GB2312" w:hAnsi="仿宋_GB2312" w:eastAsia="仿宋_GB2312" w:cs="仿宋_GB2312"/>
          <w:b w:val="0"/>
          <w:bCs/>
          <w:color w:val="auto"/>
          <w:sz w:val="32"/>
          <w:szCs w:val="32"/>
          <w:shd w:val="clear" w:color="auto" w:fill="FFFFFF"/>
          <w:lang w:val="en-US" w:eastAsia="zh-CN"/>
        </w:rPr>
        <w:t>2.本意见具体实施细则和申报方式由青瓷宝剑产业局和财政局另行制定。</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auto"/>
          <w:sz w:val="32"/>
          <w:szCs w:val="32"/>
          <w:shd w:val="clear" w:color="auto" w:fill="FFFFFF"/>
          <w:lang w:val="en-US" w:eastAsia="zh-CN"/>
        </w:rPr>
      </w:pPr>
      <w:r>
        <w:rPr>
          <w:rFonts w:hint="eastAsia" w:ascii="仿宋_GB2312" w:hAnsi="仿宋_GB2312" w:eastAsia="仿宋_GB2312" w:cs="仿宋_GB2312"/>
          <w:b w:val="0"/>
          <w:bCs/>
          <w:color w:val="auto"/>
          <w:sz w:val="32"/>
          <w:szCs w:val="32"/>
          <w:shd w:val="clear" w:color="auto" w:fill="FFFFFF"/>
          <w:lang w:val="en-US" w:eastAsia="zh-CN"/>
        </w:rPr>
        <w:t>3.当年发生较大以上（含）安全生产事故、发生重大环境污染事故的企业不享受本政策；</w:t>
      </w:r>
    </w:p>
    <w:p>
      <w:pPr>
        <w:pStyle w:val="2"/>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auto"/>
          <w:kern w:val="2"/>
          <w:sz w:val="32"/>
          <w:szCs w:val="32"/>
          <w:shd w:val="clear" w:color="auto" w:fill="FFFFFF"/>
          <w:lang w:val="en-US" w:eastAsia="zh-CN" w:bidi="ar-SA"/>
        </w:rPr>
      </w:pPr>
      <w:r>
        <w:rPr>
          <w:rFonts w:hint="eastAsia" w:hAnsi="仿宋_GB2312" w:eastAsia="仿宋_GB2312" w:cs="仿宋_GB2312"/>
          <w:b w:val="0"/>
          <w:bCs/>
          <w:color w:val="auto"/>
          <w:kern w:val="2"/>
          <w:sz w:val="32"/>
          <w:szCs w:val="32"/>
          <w:shd w:val="clear" w:color="auto" w:fill="FFFFFF"/>
          <w:lang w:val="en-US" w:eastAsia="zh-CN" w:bidi="ar-SA"/>
        </w:rPr>
        <w:t>4.</w:t>
      </w:r>
      <w:r>
        <w:rPr>
          <w:rFonts w:hint="eastAsia" w:ascii="仿宋_GB2312" w:hAnsi="仿宋_GB2312" w:eastAsia="仿宋_GB2312" w:cs="仿宋_GB2312"/>
          <w:b w:val="0"/>
          <w:bCs/>
          <w:color w:val="auto"/>
          <w:kern w:val="2"/>
          <w:sz w:val="32"/>
          <w:szCs w:val="32"/>
          <w:shd w:val="clear" w:color="auto" w:fill="FFFFFF"/>
          <w:lang w:val="en-US" w:eastAsia="zh-CN" w:bidi="ar-SA"/>
        </w:rPr>
        <w:t>本意见中奖补政策与本市其他同类奖励政策不重复享受。</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jc w:val="both"/>
        <w:textAlignment w:val="auto"/>
        <w:outlineLvl w:val="1"/>
        <w:rPr>
          <w:rFonts w:hint="eastAsia" w:ascii="楷体" w:hAnsi="楷体" w:eastAsia="楷体" w:cs="楷体"/>
          <w:b/>
          <w:bCs w:val="0"/>
          <w:color w:val="auto"/>
          <w:sz w:val="32"/>
          <w:szCs w:val="32"/>
          <w:lang w:val="en-US" w:eastAsia="zh-CN"/>
        </w:rPr>
      </w:pPr>
      <w:r>
        <w:rPr>
          <w:rFonts w:hint="eastAsia" w:ascii="楷体" w:hAnsi="楷体" w:eastAsia="楷体" w:cs="楷体"/>
          <w:b/>
          <w:bCs w:val="0"/>
          <w:color w:val="auto"/>
          <w:sz w:val="32"/>
          <w:szCs w:val="32"/>
          <w:lang w:val="en-US" w:eastAsia="zh-CN"/>
        </w:rPr>
        <w:t>（二）奖补说明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 w:val="0"/>
          <w:bCs/>
          <w:strike w:val="0"/>
          <w:color w:val="auto"/>
          <w:kern w:val="2"/>
          <w:sz w:val="32"/>
          <w:szCs w:val="32"/>
          <w:highlight w:val="none"/>
          <w:shd w:val="clear" w:color="auto" w:fill="FFFFFF"/>
          <w:lang w:val="en-US" w:eastAsia="zh-CN" w:bidi="ar-SA"/>
        </w:rPr>
      </w:pPr>
      <w:r>
        <w:rPr>
          <w:rFonts w:hint="eastAsia" w:ascii="仿宋_GB2312" w:hAnsi="仿宋_GB2312" w:eastAsia="仿宋_GB2312" w:cs="仿宋_GB2312"/>
          <w:b w:val="0"/>
          <w:bCs/>
          <w:strike w:val="0"/>
          <w:color w:val="auto"/>
          <w:kern w:val="2"/>
          <w:sz w:val="32"/>
          <w:szCs w:val="32"/>
          <w:highlight w:val="none"/>
          <w:shd w:val="clear" w:color="auto" w:fill="FFFFFF"/>
          <w:lang w:val="en-US" w:eastAsia="zh-CN" w:bidi="ar-SA"/>
        </w:rPr>
        <w:t>1.亩均效益综合评价D类企业不享受“</w:t>
      </w:r>
      <w:r>
        <w:rPr>
          <w:rFonts w:hint="eastAsia" w:ascii="仿宋_GB2312" w:hAnsi="仿宋_GB2312" w:eastAsia="仿宋_GB2312" w:cs="仿宋_GB2312"/>
          <w:bCs/>
          <w:color w:val="auto"/>
          <w:sz w:val="32"/>
          <w:szCs w:val="32"/>
          <w:highlight w:val="none"/>
          <w:shd w:val="clear" w:color="auto" w:fill="FFFFFF"/>
        </w:rPr>
        <w:t>鼓励企业做大做强</w:t>
      </w:r>
      <w:r>
        <w:rPr>
          <w:rFonts w:hint="eastAsia" w:ascii="仿宋_GB2312" w:hAnsi="仿宋_GB2312" w:eastAsia="仿宋_GB2312" w:cs="仿宋_GB2312"/>
          <w:b w:val="0"/>
          <w:bCs/>
          <w:strike w:val="0"/>
          <w:color w:val="auto"/>
          <w:kern w:val="2"/>
          <w:sz w:val="32"/>
          <w:szCs w:val="32"/>
          <w:highlight w:val="none"/>
          <w:shd w:val="clear" w:color="auto" w:fill="FFFFFF"/>
          <w:lang w:val="en-US" w:eastAsia="zh-CN" w:bidi="ar-SA"/>
        </w:rPr>
        <w:t>”的相关政策。</w:t>
      </w:r>
    </w:p>
    <w:p>
      <w:pPr>
        <w:pStyle w:val="2"/>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b w:val="0"/>
          <w:bCs/>
          <w:color w:val="auto"/>
          <w:kern w:val="2"/>
          <w:sz w:val="32"/>
          <w:szCs w:val="32"/>
          <w:shd w:val="clear" w:color="auto" w:fill="FFFFFF"/>
          <w:lang w:val="en-US" w:eastAsia="zh-CN" w:bidi="ar-SA"/>
        </w:rPr>
      </w:pPr>
      <w:r>
        <w:rPr>
          <w:rFonts w:hint="eastAsia" w:ascii="仿宋_GB2312" w:hAnsi="仿宋_GB2312" w:eastAsia="仿宋_GB2312" w:cs="仿宋_GB2312"/>
          <w:b w:val="0"/>
          <w:bCs/>
          <w:color w:val="auto"/>
          <w:kern w:val="2"/>
          <w:sz w:val="32"/>
          <w:szCs w:val="32"/>
          <w:shd w:val="clear" w:color="auto" w:fill="FFFFFF"/>
          <w:lang w:val="en-US" w:eastAsia="zh-CN" w:bidi="ar-SA"/>
        </w:rPr>
        <w:t xml:space="preserve">    2.为保持政策延续性，本政策中第一部分第2</w:t>
      </w:r>
      <w:r>
        <w:rPr>
          <w:rFonts w:hint="eastAsia" w:hAnsi="仿宋_GB2312" w:eastAsia="仿宋_GB2312" w:cs="仿宋_GB2312"/>
          <w:b w:val="0"/>
          <w:bCs/>
          <w:color w:val="auto"/>
          <w:kern w:val="2"/>
          <w:sz w:val="32"/>
          <w:szCs w:val="32"/>
          <w:shd w:val="clear" w:color="auto" w:fill="FFFFFF"/>
          <w:lang w:val="en-US" w:eastAsia="zh-CN" w:bidi="ar-SA"/>
        </w:rPr>
        <w:t>条</w:t>
      </w:r>
      <w:r>
        <w:rPr>
          <w:rFonts w:hint="eastAsia" w:ascii="仿宋_GB2312" w:hAnsi="仿宋_GB2312" w:eastAsia="仿宋_GB2312" w:cs="仿宋_GB2312"/>
          <w:b w:val="0"/>
          <w:bCs/>
          <w:color w:val="auto"/>
          <w:kern w:val="2"/>
          <w:sz w:val="32"/>
          <w:szCs w:val="32"/>
          <w:shd w:val="clear" w:color="auto" w:fill="FFFFFF"/>
          <w:lang w:val="en-US" w:eastAsia="zh-CN" w:bidi="ar-SA"/>
        </w:rPr>
        <w:t>“企业贴息补助”中第（2）项、第5</w:t>
      </w:r>
      <w:r>
        <w:rPr>
          <w:rFonts w:hint="eastAsia" w:hAnsi="仿宋_GB2312" w:eastAsia="仿宋_GB2312" w:cs="仿宋_GB2312"/>
          <w:b w:val="0"/>
          <w:bCs/>
          <w:color w:val="auto"/>
          <w:kern w:val="2"/>
          <w:sz w:val="32"/>
          <w:szCs w:val="32"/>
          <w:shd w:val="clear" w:color="auto" w:fill="FFFFFF"/>
          <w:lang w:val="en-US" w:eastAsia="zh-CN" w:bidi="ar-SA"/>
        </w:rPr>
        <w:t>条</w:t>
      </w:r>
      <w:r>
        <w:rPr>
          <w:rFonts w:hint="eastAsia" w:ascii="仿宋_GB2312" w:hAnsi="仿宋_GB2312" w:eastAsia="仿宋_GB2312" w:cs="仿宋_GB2312"/>
          <w:b w:val="0"/>
          <w:bCs/>
          <w:color w:val="auto"/>
          <w:kern w:val="2"/>
          <w:sz w:val="32"/>
          <w:szCs w:val="32"/>
          <w:shd w:val="clear" w:color="auto" w:fill="FFFFFF"/>
          <w:lang w:val="en-US" w:eastAsia="zh-CN" w:bidi="ar-SA"/>
        </w:rPr>
        <w:t>“鼓励入驻园区”，按原有相关政策已补贴3年的不重复享受。</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jc w:val="both"/>
        <w:textAlignment w:val="auto"/>
        <w:outlineLvl w:val="1"/>
        <w:rPr>
          <w:rFonts w:hint="eastAsia"/>
          <w:lang w:val="en-US" w:eastAsia="zh-CN"/>
        </w:rPr>
      </w:pPr>
      <w:r>
        <w:rPr>
          <w:rFonts w:hint="eastAsia" w:ascii="楷体" w:hAnsi="楷体" w:eastAsia="楷体" w:cs="楷体"/>
          <w:b/>
          <w:bCs w:val="0"/>
          <w:color w:val="auto"/>
          <w:sz w:val="32"/>
          <w:szCs w:val="32"/>
          <w:lang w:val="en-US" w:eastAsia="zh-CN"/>
        </w:rPr>
        <w:t>（三）其他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本意见自2024年6月30日起施行，有效期至2025年12月31日。文件中关于扶持奖补内容自2024年6月30日起执行，原</w:t>
      </w:r>
      <w:r>
        <w:rPr>
          <w:rFonts w:hint="eastAsia" w:ascii="仿宋_GB2312" w:hAnsi="仿宋_GB2312" w:eastAsia="仿宋_GB2312" w:cs="仿宋_GB2312"/>
          <w:sz w:val="32"/>
          <w:szCs w:val="32"/>
          <w:lang w:eastAsia="zh-CN"/>
        </w:rPr>
        <w:t>《关于推进剑瓷产业高质量发展若干意见》（龙政发〔2022〕29 号）同时废止。</w:t>
      </w:r>
    </w:p>
    <w:sectPr>
      <w:footerReference r:id="rId3" w:type="default"/>
      <w:pgSz w:w="11906" w:h="16838"/>
      <w:pgMar w:top="1701" w:right="1417" w:bottom="1417" w:left="147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大标宋简体">
    <w:altName w:val="方正书宋_GBK"/>
    <w:panose1 w:val="03000509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7E064C"/>
    <w:multiLevelType w:val="singleLevel"/>
    <w:tmpl w:val="E17E064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5ZDZhZDgzY2VjYWY3NDRkNGMzMjU0OWMzZDFiYWYifQ=="/>
  </w:docVars>
  <w:rsids>
    <w:rsidRoot w:val="3E2E119F"/>
    <w:rsid w:val="039D28A0"/>
    <w:rsid w:val="052C6641"/>
    <w:rsid w:val="064876CF"/>
    <w:rsid w:val="06E875DC"/>
    <w:rsid w:val="078F4B1A"/>
    <w:rsid w:val="0C1A07EF"/>
    <w:rsid w:val="0F6E0D02"/>
    <w:rsid w:val="1002161C"/>
    <w:rsid w:val="103D4A28"/>
    <w:rsid w:val="103E4FC6"/>
    <w:rsid w:val="1284294C"/>
    <w:rsid w:val="138E2C45"/>
    <w:rsid w:val="155314CB"/>
    <w:rsid w:val="18861836"/>
    <w:rsid w:val="1C972253"/>
    <w:rsid w:val="1F634417"/>
    <w:rsid w:val="22021F6E"/>
    <w:rsid w:val="22045824"/>
    <w:rsid w:val="267247D1"/>
    <w:rsid w:val="26BE350B"/>
    <w:rsid w:val="271A61EC"/>
    <w:rsid w:val="282A31CB"/>
    <w:rsid w:val="2A5E015A"/>
    <w:rsid w:val="2A6F632E"/>
    <w:rsid w:val="2AA72AE4"/>
    <w:rsid w:val="2EC33358"/>
    <w:rsid w:val="31246519"/>
    <w:rsid w:val="32EB4EE2"/>
    <w:rsid w:val="35BE0B2C"/>
    <w:rsid w:val="36323067"/>
    <w:rsid w:val="367E4F5F"/>
    <w:rsid w:val="37674CE1"/>
    <w:rsid w:val="376854F2"/>
    <w:rsid w:val="379E733F"/>
    <w:rsid w:val="3822461A"/>
    <w:rsid w:val="39283712"/>
    <w:rsid w:val="3A622F74"/>
    <w:rsid w:val="3B2C7621"/>
    <w:rsid w:val="3C8551C4"/>
    <w:rsid w:val="3E070000"/>
    <w:rsid w:val="3E2E119F"/>
    <w:rsid w:val="3EF1F84B"/>
    <w:rsid w:val="3F3A31DD"/>
    <w:rsid w:val="42E04628"/>
    <w:rsid w:val="431A5E0F"/>
    <w:rsid w:val="44885AD0"/>
    <w:rsid w:val="44AC2C7D"/>
    <w:rsid w:val="45444F3A"/>
    <w:rsid w:val="48D60C67"/>
    <w:rsid w:val="4D821E99"/>
    <w:rsid w:val="4EAC4C0E"/>
    <w:rsid w:val="4F8D2B64"/>
    <w:rsid w:val="4FF7101A"/>
    <w:rsid w:val="50257EA6"/>
    <w:rsid w:val="50864BB5"/>
    <w:rsid w:val="50E52447"/>
    <w:rsid w:val="51B80E4E"/>
    <w:rsid w:val="51CF3D7A"/>
    <w:rsid w:val="530023EA"/>
    <w:rsid w:val="533B29B4"/>
    <w:rsid w:val="54F2623D"/>
    <w:rsid w:val="551B1C37"/>
    <w:rsid w:val="5625370D"/>
    <w:rsid w:val="56862F11"/>
    <w:rsid w:val="57B917A5"/>
    <w:rsid w:val="583849FF"/>
    <w:rsid w:val="5AFB7D44"/>
    <w:rsid w:val="5B4474FA"/>
    <w:rsid w:val="5D8B6347"/>
    <w:rsid w:val="5E251431"/>
    <w:rsid w:val="5F917FDE"/>
    <w:rsid w:val="609A2DE5"/>
    <w:rsid w:val="644700CF"/>
    <w:rsid w:val="65F10D06"/>
    <w:rsid w:val="666B73D0"/>
    <w:rsid w:val="66DB0BC0"/>
    <w:rsid w:val="66E24F30"/>
    <w:rsid w:val="67FA309A"/>
    <w:rsid w:val="6A786D98"/>
    <w:rsid w:val="6CED6D20"/>
    <w:rsid w:val="6CF77833"/>
    <w:rsid w:val="6E876949"/>
    <w:rsid w:val="7085106F"/>
    <w:rsid w:val="736A49B4"/>
    <w:rsid w:val="73D26652"/>
    <w:rsid w:val="74990892"/>
    <w:rsid w:val="75A02E60"/>
    <w:rsid w:val="7680052B"/>
    <w:rsid w:val="77DF233D"/>
    <w:rsid w:val="79196160"/>
    <w:rsid w:val="7A163104"/>
    <w:rsid w:val="7A295D16"/>
    <w:rsid w:val="7A540165"/>
    <w:rsid w:val="7AFF2473"/>
    <w:rsid w:val="7BE80C93"/>
    <w:rsid w:val="7C607D6A"/>
    <w:rsid w:val="7CBA0BD3"/>
    <w:rsid w:val="7D815E27"/>
    <w:rsid w:val="7DA47511"/>
    <w:rsid w:val="7DFA2BEE"/>
    <w:rsid w:val="7DFD6BAF"/>
    <w:rsid w:val="7EBC6A80"/>
    <w:rsid w:val="DF3FF78A"/>
    <w:rsid w:val="EFFCAD9E"/>
    <w:rsid w:val="EFFF3C10"/>
    <w:rsid w:val="FFBF7D7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11">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99"/>
    <w:pPr>
      <w:widowControl w:val="0"/>
      <w:jc w:val="both"/>
    </w:pPr>
    <w:rPr>
      <w:rFonts w:ascii="仿宋_GB2312" w:hAnsi="Calibri" w:eastAsia="宋体" w:cs="Times New Roman"/>
      <w:b/>
      <w:bCs/>
      <w:color w:val="000000"/>
      <w:kern w:val="2"/>
      <w:sz w:val="28"/>
      <w:szCs w:val="28"/>
      <w:lang w:val="en-US" w:eastAsia="zh-CN" w:bidi="ar-SA"/>
    </w:rPr>
  </w:style>
  <w:style w:type="paragraph" w:styleId="3">
    <w:name w:val="Body Text"/>
    <w:basedOn w:val="1"/>
    <w:next w:val="4"/>
    <w:qFormat/>
    <w:uiPriority w:val="0"/>
    <w:pPr>
      <w:jc w:val="center"/>
    </w:pPr>
    <w:rPr>
      <w:rFonts w:eastAsia="方正大标宋简体"/>
      <w:b/>
      <w:bCs/>
      <w:color w:val="FF0000"/>
      <w:spacing w:val="28"/>
      <w:sz w:val="52"/>
      <w:szCs w:val="72"/>
    </w:rPr>
  </w:style>
  <w:style w:type="paragraph" w:styleId="4">
    <w:name w:val="Body Text First Indent"/>
    <w:basedOn w:val="3"/>
    <w:next w:val="1"/>
    <w:unhideWhenUsed/>
    <w:qFormat/>
    <w:uiPriority w:val="0"/>
    <w:pPr>
      <w:widowControl w:val="0"/>
      <w:ind w:right="214" w:firstLine="420" w:firstLineChars="100"/>
      <w:jc w:val="both"/>
    </w:pPr>
    <w:rPr>
      <w:rFonts w:ascii="Calibri" w:hAnsi="Calibri" w:eastAsia="宋体" w:cs="Times New Roman"/>
      <w:kern w:val="2"/>
      <w:sz w:val="21"/>
      <w:szCs w:val="24"/>
      <w:lang w:val="en-US" w:eastAsia="zh-CN" w:bidi="ar-SA"/>
    </w:rPr>
  </w:style>
  <w:style w:type="paragraph" w:styleId="5">
    <w:name w:val="Plain Text"/>
    <w:basedOn w:val="1"/>
    <w:qFormat/>
    <w:uiPriority w:val="0"/>
    <w:rPr>
      <w:rFonts w:ascii="宋体" w:hAnsi="Courier New" w:cs="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4643</Words>
  <Characters>4915</Characters>
  <Lines>0</Lines>
  <Paragraphs>0</Paragraphs>
  <TotalTime>17</TotalTime>
  <ScaleCrop>false</ScaleCrop>
  <LinksUpToDate>false</LinksUpToDate>
  <CharactersWithSpaces>5340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2022-08-27T03:37:00Z</dcterms:created>
  <dc:creator>Administrator</dc:creator>
  <cp:lastModifiedBy>admin</cp:lastModifiedBy>
  <cp:lastPrinted>2024-04-26T12:03:00Z</cp:lastPrinted>
  <dcterms:modified xsi:type="dcterms:W3CDTF">2024-04-26T14:20:54Z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2D1DBBBFB10641A5A775A963A391C32E</vt:lpwstr>
  </property>
</Properties>
</file>