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关于《龙泉市林业局关于印发龙泉市竹木产业政策申报资金奖补实施细则的通知》（草案）的起草说明</w:t>
      </w:r>
    </w:p>
    <w:p>
      <w:pPr>
        <w:snapToGrid w:val="0"/>
        <w:spacing w:line="560" w:lineRule="exact"/>
        <w:rPr>
          <w:rFonts w:ascii="仿宋_GB2312"/>
          <w:spacing w:val="-6"/>
        </w:rPr>
      </w:pPr>
    </w:p>
    <w:p>
      <w:pPr>
        <w:snapToGrid w:val="0"/>
        <w:spacing w:line="560" w:lineRule="exact"/>
        <w:ind w:firstLine="616" w:firstLineChars="200"/>
        <w:rPr>
          <w:rFonts w:ascii="仿宋" w:hAnsi="仿宋" w:eastAsia="仿宋" w:cs="仿宋"/>
          <w:spacing w:val="-6"/>
          <w:sz w:val="32"/>
          <w:szCs w:val="40"/>
        </w:rPr>
      </w:pPr>
      <w:r>
        <w:rPr>
          <w:rFonts w:hint="eastAsia" w:ascii="仿宋" w:hAnsi="仿宋" w:eastAsia="仿宋" w:cs="仿宋"/>
          <w:spacing w:val="-6"/>
          <w:sz w:val="32"/>
          <w:szCs w:val="40"/>
        </w:rPr>
        <w:t xml:space="preserve">现就龙泉市林业局林业改革和产业发展中心起草的《龙泉市林业局关于印发龙泉市竹木产业政策申报资金奖补实施细则的通知》（草案）有关情况说明如下： </w:t>
      </w:r>
    </w:p>
    <w:p>
      <w:pPr>
        <w:snapToGrid w:val="0"/>
        <w:spacing w:line="560" w:lineRule="exact"/>
        <w:ind w:firstLine="616" w:firstLineChars="200"/>
        <w:rPr>
          <w:rFonts w:ascii="黑体" w:hAnsi="黑体" w:eastAsia="黑体" w:cs="黑体"/>
          <w:spacing w:val="-6"/>
          <w:sz w:val="32"/>
          <w:szCs w:val="40"/>
        </w:rPr>
      </w:pPr>
      <w:r>
        <w:rPr>
          <w:rFonts w:hint="eastAsia" w:ascii="黑体" w:hAnsi="黑体" w:eastAsia="黑体" w:cs="黑体"/>
          <w:spacing w:val="-6"/>
          <w:sz w:val="32"/>
          <w:szCs w:val="40"/>
        </w:rPr>
        <w:t>一、制定文件的必要性和可行性</w:t>
      </w:r>
    </w:p>
    <w:p>
      <w:pPr>
        <w:snapToGrid w:val="0"/>
        <w:spacing w:line="560" w:lineRule="exact"/>
        <w:ind w:firstLine="616" w:firstLineChars="200"/>
        <w:rPr>
          <w:rFonts w:ascii="黑体" w:hAnsi="黑体" w:eastAsia="黑体" w:cs="黑体"/>
          <w:spacing w:val="-6"/>
          <w:sz w:val="32"/>
          <w:szCs w:val="40"/>
        </w:rPr>
      </w:pPr>
      <w:r>
        <w:rPr>
          <w:rFonts w:hint="eastAsia" w:ascii="仿宋" w:hAnsi="仿宋" w:eastAsia="仿宋" w:cs="仿宋"/>
          <w:spacing w:val="-6"/>
          <w:sz w:val="32"/>
          <w:szCs w:val="40"/>
        </w:rPr>
        <w:t>根据《国家发展改革委等部门关于印发&lt;加快“以竹代塑”发展三年行动计划&gt;的通知》（发改环资〔2023〕1375 号）、《龙泉市人民政府办公室印发关于推进竹木产业高质量发展的若干意见的通知》（龙政办发〔2024〕26号）、《龙泉市人民政府办公室关于印发龙泉市加快“以竹代塑”发展三年行动计划的通知》（龙政办发〔2024〕27号）、《龙泉市人民政府办公室关于印发&lt;龙泉市产业政策财政奖补资金兑现管理办法&gt;的通知》（龙政办发〔2022〕13号）等文件精神，为推进我市竹木产业发展，助力以产业振兴带动共同富裕，结合我市实际，特制订如下实施细则。</w:t>
      </w:r>
      <w:r>
        <w:rPr>
          <w:rFonts w:ascii="仿宋" w:hAnsi="仿宋" w:eastAsia="仿宋" w:cs="仿宋"/>
          <w:spacing w:val="-6"/>
          <w:sz w:val="32"/>
          <w:szCs w:val="40"/>
        </w:rPr>
        <w:cr/>
      </w:r>
      <w:r>
        <w:rPr>
          <w:rFonts w:hint="eastAsia" w:ascii="黑体" w:hAnsi="黑体" w:eastAsia="黑体" w:cs="黑体"/>
          <w:spacing w:val="-6"/>
          <w:sz w:val="32"/>
          <w:szCs w:val="40"/>
        </w:rPr>
        <w:t>二、起草情况</w:t>
      </w:r>
    </w:p>
    <w:p>
      <w:pPr>
        <w:snapToGrid w:val="0"/>
        <w:spacing w:line="560" w:lineRule="exact"/>
        <w:ind w:firstLine="616" w:firstLineChars="200"/>
        <w:rPr>
          <w:rFonts w:hint="eastAsia" w:ascii="仿宋" w:hAnsi="仿宋" w:eastAsia="仿宋" w:cs="仿宋"/>
          <w:spacing w:val="-6"/>
          <w:sz w:val="32"/>
          <w:szCs w:val="40"/>
        </w:rPr>
      </w:pPr>
      <w:r>
        <w:rPr>
          <w:rFonts w:hint="eastAsia" w:ascii="仿宋" w:hAnsi="仿宋" w:eastAsia="仿宋" w:cs="仿宋"/>
          <w:spacing w:val="-6"/>
          <w:sz w:val="32"/>
          <w:szCs w:val="40"/>
        </w:rPr>
        <w:t>该文件2024年8月开始由林业改革和产业发展中心进行必要性、可行性等内容的调研论证。</w:t>
      </w:r>
    </w:p>
    <w:p>
      <w:pPr>
        <w:snapToGrid w:val="0"/>
        <w:spacing w:line="560" w:lineRule="exact"/>
        <w:ind w:firstLine="616" w:firstLineChars="200"/>
        <w:rPr>
          <w:rFonts w:ascii="仿宋" w:hAnsi="仿宋" w:eastAsia="仿宋" w:cs="仿宋"/>
          <w:spacing w:val="-6"/>
          <w:sz w:val="32"/>
          <w:szCs w:val="40"/>
        </w:rPr>
      </w:pPr>
      <w:bookmarkStart w:id="0" w:name="_GoBack"/>
      <w:bookmarkEnd w:id="0"/>
      <w:r>
        <w:rPr>
          <w:rFonts w:hint="eastAsia" w:ascii="仿宋" w:hAnsi="仿宋" w:eastAsia="仿宋" w:cs="仿宋"/>
          <w:spacing w:val="-6"/>
          <w:sz w:val="32"/>
          <w:szCs w:val="40"/>
        </w:rPr>
        <w:t>2024年10月16日至11月16日在网站通过龙泉市政府门户网站“调查征集”栏目向社会公开征求意见，未收到反馈意见。</w:t>
      </w:r>
    </w:p>
    <w:p>
      <w:pPr>
        <w:snapToGrid w:val="0"/>
        <w:spacing w:line="560" w:lineRule="exact"/>
        <w:ind w:firstLine="616" w:firstLineChars="200"/>
        <w:rPr>
          <w:rFonts w:ascii="仿宋" w:hAnsi="仿宋" w:eastAsia="仿宋" w:cs="仿宋"/>
          <w:spacing w:val="-6"/>
          <w:sz w:val="32"/>
          <w:szCs w:val="40"/>
        </w:rPr>
      </w:pPr>
      <w:r>
        <w:rPr>
          <w:rFonts w:hint="eastAsia" w:ascii="仿宋" w:hAnsi="仿宋" w:eastAsia="仿宋" w:cs="仿宋"/>
          <w:spacing w:val="-6"/>
          <w:sz w:val="32"/>
          <w:szCs w:val="40"/>
        </w:rPr>
        <w:t>2024年11月22日由龙泉市林业局办公室进行合法性审核，没有意见。</w:t>
      </w:r>
    </w:p>
    <w:p>
      <w:pPr>
        <w:snapToGrid w:val="0"/>
        <w:spacing w:line="560" w:lineRule="exact"/>
        <w:ind w:firstLine="616" w:firstLineChars="200"/>
        <w:rPr>
          <w:rFonts w:ascii="黑体" w:hAnsi="黑体" w:eastAsia="黑体" w:cs="黑体"/>
          <w:spacing w:val="-6"/>
          <w:sz w:val="32"/>
          <w:szCs w:val="40"/>
        </w:rPr>
      </w:pPr>
      <w:r>
        <w:rPr>
          <w:rFonts w:hint="eastAsia" w:ascii="黑体" w:hAnsi="黑体" w:eastAsia="黑体" w:cs="黑体"/>
          <w:spacing w:val="-6"/>
          <w:sz w:val="32"/>
          <w:szCs w:val="40"/>
        </w:rPr>
        <w:t>三、需要解决的主要问题</w:t>
      </w:r>
    </w:p>
    <w:p>
      <w:pPr>
        <w:snapToGrid w:val="0"/>
        <w:spacing w:line="560" w:lineRule="exact"/>
        <w:ind w:firstLine="616" w:firstLineChars="200"/>
        <w:rPr>
          <w:rFonts w:ascii="仿宋" w:hAnsi="仿宋" w:eastAsia="仿宋" w:cs="仿宋"/>
          <w:spacing w:val="-6"/>
          <w:sz w:val="32"/>
          <w:szCs w:val="40"/>
        </w:rPr>
      </w:pPr>
      <w:r>
        <w:rPr>
          <w:rFonts w:hint="eastAsia" w:ascii="仿宋" w:hAnsi="仿宋" w:eastAsia="仿宋" w:cs="仿宋"/>
          <w:spacing w:val="-6"/>
          <w:sz w:val="32"/>
          <w:szCs w:val="40"/>
        </w:rPr>
        <w:t>该文件旨在为上位条例《龙泉市人民政府办公室印发的关于推进竹木产业高质量发展的若干意见的通知》（龙政办发[2024]26号）形成补充，将条例中各政策补助进行详细解释，并列出主要申报材料明细，提升政策申报的效率和便利。</w:t>
      </w:r>
    </w:p>
    <w:p>
      <w:pPr>
        <w:snapToGrid w:val="0"/>
        <w:spacing w:line="560" w:lineRule="exact"/>
        <w:ind w:firstLine="616" w:firstLineChars="200"/>
        <w:rPr>
          <w:rFonts w:ascii="黑体" w:hAnsi="黑体" w:eastAsia="黑体" w:cs="黑体"/>
          <w:spacing w:val="-6"/>
          <w:sz w:val="32"/>
          <w:szCs w:val="40"/>
        </w:rPr>
      </w:pPr>
      <w:r>
        <w:rPr>
          <w:rFonts w:hint="eastAsia" w:ascii="黑体" w:hAnsi="黑体" w:eastAsia="黑体" w:cs="黑体"/>
          <w:spacing w:val="-6"/>
          <w:sz w:val="32"/>
          <w:szCs w:val="40"/>
        </w:rPr>
        <w:t>四、拟规定的主要制度和拟采取的主要措施</w:t>
      </w:r>
    </w:p>
    <w:p>
      <w:pPr>
        <w:snapToGrid w:val="0"/>
        <w:spacing w:line="560" w:lineRule="exact"/>
        <w:ind w:firstLine="616" w:firstLineChars="200"/>
        <w:rPr>
          <w:rFonts w:ascii="仿宋" w:hAnsi="仿宋" w:eastAsia="仿宋" w:cs="仿宋"/>
          <w:spacing w:val="-6"/>
          <w:sz w:val="32"/>
          <w:szCs w:val="40"/>
        </w:rPr>
      </w:pPr>
      <w:r>
        <w:rPr>
          <w:rFonts w:hint="eastAsia" w:ascii="仿宋" w:hAnsi="仿宋" w:eastAsia="仿宋" w:cs="仿宋"/>
          <w:spacing w:val="-6"/>
          <w:sz w:val="32"/>
          <w:szCs w:val="40"/>
        </w:rPr>
        <w:t>文件主要分为五大板块共24条内容。其中主要包括竹林流转补助、林道建设补助、新上规奖励、企业跨越奖励、超基数奖励、加强融资帮扶奖励、加大技改设备奖励、高维持发明专利奖励、龙头企业奖励、体系认证奖励、展销活动奖励、电商销售奖励、人才补助奖励等。上述内容均为上位条例《龙泉市人民政府办公室印发关于推进竹木产业高质量发展的若干意见的通知》（龙政办发〔2024〕26号）的解释补充。</w:t>
      </w:r>
    </w:p>
    <w:p>
      <w:pPr>
        <w:snapToGrid w:val="0"/>
        <w:spacing w:line="560" w:lineRule="exact"/>
        <w:ind w:firstLine="616" w:firstLineChars="200"/>
        <w:rPr>
          <w:rFonts w:ascii="黑体" w:hAnsi="黑体" w:eastAsia="黑体" w:cs="黑体"/>
          <w:spacing w:val="-6"/>
          <w:sz w:val="32"/>
          <w:szCs w:val="40"/>
        </w:rPr>
      </w:pPr>
      <w:r>
        <w:rPr>
          <w:rFonts w:hint="eastAsia" w:ascii="黑体" w:hAnsi="黑体" w:eastAsia="黑体" w:cs="黑体"/>
          <w:spacing w:val="-6"/>
          <w:sz w:val="32"/>
          <w:szCs w:val="40"/>
        </w:rPr>
        <w:t>五、其他需要说明的情况</w:t>
      </w:r>
    </w:p>
    <w:p>
      <w:pPr>
        <w:snapToGrid w:val="0"/>
        <w:spacing w:line="560" w:lineRule="exact"/>
        <w:ind w:firstLine="616" w:firstLineChars="200"/>
        <w:rPr>
          <w:rFonts w:hint="eastAsia" w:ascii="仿宋" w:hAnsi="仿宋" w:eastAsia="仿宋" w:cs="仿宋"/>
          <w:spacing w:val="-6"/>
          <w:sz w:val="32"/>
          <w:szCs w:val="40"/>
        </w:rPr>
      </w:pPr>
    </w:p>
    <w:p>
      <w:pPr>
        <w:snapToGrid w:val="0"/>
        <w:spacing w:line="560" w:lineRule="exact"/>
        <w:ind w:firstLine="616" w:firstLineChars="200"/>
        <w:rPr>
          <w:rFonts w:ascii="仿宋" w:hAnsi="仿宋" w:eastAsia="仿宋" w:cs="仿宋"/>
          <w:spacing w:val="-6"/>
          <w:sz w:val="32"/>
          <w:szCs w:val="40"/>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6"/>
          <w:sz w:val="32"/>
          <w:szCs w:val="40"/>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513D6"/>
    <w:rsid w:val="ADF6ED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2024-12-26T10:38:00Z</dcterms:created>
  <dc:creator>Administrator</dc:creator>
  <cp:lastModifiedBy>十可音</cp:lastModifiedBy>
  <dcterms:modified xsi:type="dcterms:W3CDTF">2024-12-26T11:04:17Z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