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FF17F">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方正小标宋简体" w:eastAsia="方正小标宋简体"/>
          <w:color w:val="auto"/>
          <w:sz w:val="44"/>
          <w:szCs w:val="44"/>
        </w:rPr>
      </w:pPr>
      <w:r>
        <w:rPr>
          <w:rFonts w:hint="eastAsia" w:ascii="方正小标宋简体" w:eastAsia="方正小标宋简体"/>
          <w:color w:val="auto"/>
          <w:sz w:val="44"/>
          <w:szCs w:val="44"/>
          <w:lang w:eastAsia="zh-CN"/>
        </w:rPr>
        <w:t>关于推进</w:t>
      </w:r>
      <w:r>
        <w:rPr>
          <w:rFonts w:hint="eastAsia" w:ascii="方正小标宋简体" w:eastAsia="方正小标宋简体"/>
          <w:color w:val="auto"/>
          <w:sz w:val="44"/>
          <w:szCs w:val="44"/>
        </w:rPr>
        <w:t>剑瓷产业</w:t>
      </w:r>
      <w:r>
        <w:rPr>
          <w:rFonts w:hint="eastAsia" w:ascii="方正小标宋简体" w:eastAsia="方正小标宋简体"/>
          <w:color w:val="auto"/>
          <w:sz w:val="44"/>
          <w:szCs w:val="44"/>
          <w:lang w:eastAsia="zh-CN"/>
        </w:rPr>
        <w:t>高质量</w:t>
      </w:r>
      <w:r>
        <w:rPr>
          <w:rFonts w:hint="eastAsia" w:ascii="方正小标宋简体" w:eastAsia="方正小标宋简体"/>
          <w:color w:val="auto"/>
          <w:sz w:val="44"/>
          <w:szCs w:val="44"/>
        </w:rPr>
        <w:t>发展若干意见</w:t>
      </w:r>
    </w:p>
    <w:p w14:paraId="2D660E1D">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（征求意见稿）</w:t>
      </w:r>
    </w:p>
    <w:p w14:paraId="2BA1619F">
      <w:pPr>
        <w:keepNext w:val="0"/>
        <w:keepLines w:val="0"/>
        <w:pageBreakBefore w:val="0"/>
        <w:widowControl w:val="0"/>
        <w:kinsoku/>
        <w:wordWrap/>
        <w:overflowPunct/>
        <w:topLinePunct w:val="0"/>
        <w:autoSpaceDE/>
        <w:autoSpaceDN/>
        <w:bidi w:val="0"/>
        <w:adjustRightInd w:val="0"/>
        <w:snapToGrid w:val="0"/>
        <w:spacing w:before="157" w:beforeLines="50" w:line="500" w:lineRule="exact"/>
        <w:ind w:firstLine="640" w:firstLineChars="200"/>
        <w:textAlignment w:val="auto"/>
        <w:rPr>
          <w:rFonts w:hint="eastAsia" w:ascii="黑体" w:hAnsi="黑体" w:eastAsia="黑体" w:cs="黑体"/>
          <w:color w:val="auto"/>
          <w:sz w:val="32"/>
          <w:szCs w:val="32"/>
        </w:rPr>
      </w:pPr>
      <w:r>
        <w:rPr>
          <w:rFonts w:hint="eastAsia" w:ascii="仿宋_GB2312" w:hAnsi="仿宋_GB2312" w:eastAsia="仿宋_GB2312" w:cs="仿宋_GB2312"/>
          <w:color w:val="000000"/>
          <w:sz w:val="32"/>
          <w:szCs w:val="32"/>
        </w:rPr>
        <w:t>为进一步做大做精做强剑瓷产业，围绕产业培育壮大的目标，积极</w:t>
      </w:r>
      <w:r>
        <w:rPr>
          <w:rFonts w:hint="eastAsia" w:ascii="仿宋_GB2312" w:hAnsi="仿宋" w:eastAsia="仿宋_GB2312" w:cs="仿宋"/>
          <w:sz w:val="32"/>
          <w:szCs w:val="32"/>
          <w:lang w:val="en-US" w:eastAsia="zh-CN"/>
        </w:rPr>
        <w:t>鼓</w:t>
      </w:r>
      <w:r>
        <w:rPr>
          <w:rFonts w:hint="eastAsia" w:ascii="仿宋_GB2312" w:hAnsi="仿宋_GB2312" w:eastAsia="仿宋_GB2312" w:cs="仿宋_GB2312"/>
          <w:color w:val="000000"/>
          <w:sz w:val="32"/>
          <w:szCs w:val="32"/>
          <w:lang w:val="en-US" w:eastAsia="zh-CN"/>
        </w:rPr>
        <w:t>励企业做大做强、</w:t>
      </w:r>
      <w:r>
        <w:rPr>
          <w:rFonts w:hint="eastAsia" w:ascii="仿宋_GB2312" w:hAnsi="仿宋_GB2312" w:eastAsia="仿宋_GB2312" w:cs="仿宋_GB2312"/>
          <w:color w:val="000000"/>
          <w:sz w:val="32"/>
          <w:szCs w:val="32"/>
          <w:lang w:eastAsia="zh-CN"/>
        </w:rPr>
        <w:t>提升企业驱动发展能力、强化剑瓷市场推广，助力剑瓷产业高质量发展，</w:t>
      </w:r>
      <w:r>
        <w:rPr>
          <w:rFonts w:hint="eastAsia" w:ascii="仿宋_GB2312" w:hAnsi="仿宋_GB2312" w:eastAsia="仿宋_GB2312" w:cs="仿宋_GB2312"/>
          <w:color w:val="000000"/>
          <w:sz w:val="32"/>
          <w:szCs w:val="32"/>
        </w:rPr>
        <w:t>全面复兴剑瓷之都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奋力打造品质龙泉。现结合我市实际，制定如下意见：</w:t>
      </w:r>
    </w:p>
    <w:p w14:paraId="32510B26">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鼓励企业做大做强</w:t>
      </w:r>
    </w:p>
    <w:tbl>
      <w:tblPr>
        <w:tblStyle w:val="10"/>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082"/>
        <w:gridCol w:w="5839"/>
        <w:gridCol w:w="949"/>
        <w:gridCol w:w="1078"/>
      </w:tblGrid>
      <w:tr w14:paraId="0498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blHeader/>
          <w:jc w:val="center"/>
        </w:trPr>
        <w:tc>
          <w:tcPr>
            <w:tcW w:w="513" w:type="dxa"/>
            <w:noWrap w:val="0"/>
            <w:vAlign w:val="center"/>
          </w:tcPr>
          <w:p w14:paraId="3E639015">
            <w:pPr>
              <w:bidi w:val="0"/>
              <w:jc w:val="center"/>
              <w:rPr>
                <w:rFonts w:hint="eastAsia" w:ascii="黑体" w:hAnsi="黑体" w:eastAsia="黑体" w:cs="黑体"/>
                <w:b w:val="0"/>
                <w:bCs/>
                <w:color w:val="auto"/>
                <w:kern w:val="2"/>
                <w:sz w:val="21"/>
                <w:szCs w:val="21"/>
                <w:highlight w:val="none"/>
                <w:lang w:val="en-US" w:eastAsia="zh-CN" w:bidi="ar-SA"/>
              </w:rPr>
            </w:pPr>
            <w:r>
              <w:rPr>
                <w:rFonts w:hint="eastAsia" w:ascii="黑体" w:hAnsi="黑体" w:eastAsia="黑体" w:cs="黑体"/>
                <w:b w:val="0"/>
                <w:bCs/>
                <w:color w:val="auto"/>
                <w:kern w:val="2"/>
                <w:sz w:val="21"/>
                <w:szCs w:val="21"/>
                <w:highlight w:val="none"/>
                <w:lang w:val="en-US" w:eastAsia="zh-CN" w:bidi="ar-SA"/>
              </w:rPr>
              <w:t>序号</w:t>
            </w:r>
          </w:p>
        </w:tc>
        <w:tc>
          <w:tcPr>
            <w:tcW w:w="1082" w:type="dxa"/>
            <w:noWrap w:val="0"/>
            <w:vAlign w:val="center"/>
          </w:tcPr>
          <w:p w14:paraId="7C82D0A4">
            <w:pPr>
              <w:bidi w:val="0"/>
              <w:jc w:val="center"/>
              <w:rPr>
                <w:rFonts w:hint="eastAsia" w:ascii="黑体" w:hAnsi="黑体" w:eastAsia="黑体" w:cs="黑体"/>
                <w:b w:val="0"/>
                <w:bCs/>
                <w:color w:val="auto"/>
                <w:kern w:val="2"/>
                <w:sz w:val="21"/>
                <w:szCs w:val="21"/>
                <w:highlight w:val="none"/>
                <w:lang w:val="en-US" w:eastAsia="zh-CN" w:bidi="ar-SA"/>
              </w:rPr>
            </w:pPr>
            <w:r>
              <w:rPr>
                <w:rFonts w:hint="eastAsia" w:ascii="黑体" w:hAnsi="黑体" w:eastAsia="黑体" w:cs="黑体"/>
                <w:b w:val="0"/>
                <w:bCs/>
                <w:color w:val="auto"/>
                <w:kern w:val="2"/>
                <w:sz w:val="21"/>
                <w:szCs w:val="21"/>
                <w:highlight w:val="none"/>
                <w:lang w:val="en-US" w:eastAsia="zh-CN" w:bidi="ar-SA"/>
              </w:rPr>
              <w:t>奖补（扶持）事项</w:t>
            </w:r>
          </w:p>
        </w:tc>
        <w:tc>
          <w:tcPr>
            <w:tcW w:w="5839" w:type="dxa"/>
            <w:noWrap w:val="0"/>
            <w:vAlign w:val="center"/>
          </w:tcPr>
          <w:p w14:paraId="128ACD3C">
            <w:pPr>
              <w:bidi w:val="0"/>
              <w:jc w:val="center"/>
              <w:rPr>
                <w:rFonts w:hint="eastAsia" w:ascii="黑体" w:hAnsi="黑体" w:eastAsia="黑体" w:cs="黑体"/>
                <w:b w:val="0"/>
                <w:bCs/>
                <w:color w:val="auto"/>
                <w:kern w:val="2"/>
                <w:sz w:val="21"/>
                <w:szCs w:val="21"/>
                <w:highlight w:val="none"/>
                <w:lang w:val="en-US" w:eastAsia="zh-CN" w:bidi="ar-SA"/>
              </w:rPr>
            </w:pPr>
            <w:r>
              <w:rPr>
                <w:rFonts w:hint="eastAsia" w:ascii="黑体" w:hAnsi="黑体" w:eastAsia="黑体" w:cs="黑体"/>
                <w:b w:val="0"/>
                <w:bCs/>
                <w:color w:val="auto"/>
                <w:kern w:val="2"/>
                <w:sz w:val="21"/>
                <w:szCs w:val="21"/>
                <w:highlight w:val="none"/>
                <w:lang w:val="en-US" w:eastAsia="zh-CN" w:bidi="ar-SA"/>
              </w:rPr>
              <w:t>奖补（扶持）具体内容</w:t>
            </w:r>
          </w:p>
        </w:tc>
        <w:tc>
          <w:tcPr>
            <w:tcW w:w="949" w:type="dxa"/>
            <w:noWrap w:val="0"/>
            <w:vAlign w:val="center"/>
          </w:tcPr>
          <w:p w14:paraId="5DD9C295">
            <w:pPr>
              <w:bidi w:val="0"/>
              <w:jc w:val="center"/>
              <w:rPr>
                <w:rFonts w:hint="eastAsia" w:ascii="黑体" w:hAnsi="黑体" w:eastAsia="黑体" w:cs="黑体"/>
                <w:b w:val="0"/>
                <w:bCs/>
                <w:color w:val="auto"/>
                <w:kern w:val="2"/>
                <w:sz w:val="21"/>
                <w:szCs w:val="21"/>
                <w:highlight w:val="none"/>
                <w:lang w:val="en-US" w:eastAsia="zh-CN" w:bidi="ar-SA"/>
              </w:rPr>
            </w:pPr>
            <w:r>
              <w:rPr>
                <w:rFonts w:hint="eastAsia" w:ascii="黑体" w:hAnsi="黑体" w:eastAsia="黑体" w:cs="黑体"/>
                <w:b w:val="0"/>
                <w:bCs/>
                <w:color w:val="auto"/>
                <w:kern w:val="2"/>
                <w:sz w:val="21"/>
                <w:szCs w:val="21"/>
                <w:highlight w:val="none"/>
                <w:lang w:val="en-US" w:eastAsia="zh-CN" w:bidi="ar-SA"/>
              </w:rPr>
              <w:t>奖补（扶持）对象</w:t>
            </w:r>
          </w:p>
        </w:tc>
        <w:tc>
          <w:tcPr>
            <w:tcW w:w="1078" w:type="dxa"/>
            <w:noWrap w:val="0"/>
            <w:vAlign w:val="center"/>
          </w:tcPr>
          <w:p w14:paraId="6854E183">
            <w:pPr>
              <w:bidi w:val="0"/>
              <w:jc w:val="center"/>
              <w:rPr>
                <w:rFonts w:hint="eastAsia" w:ascii="黑体" w:hAnsi="黑体" w:eastAsia="黑体" w:cs="黑体"/>
                <w:b w:val="0"/>
                <w:bCs/>
                <w:color w:val="auto"/>
                <w:kern w:val="2"/>
                <w:sz w:val="21"/>
                <w:szCs w:val="21"/>
                <w:highlight w:val="none"/>
                <w:lang w:val="en-US" w:eastAsia="zh-CN" w:bidi="ar-SA"/>
              </w:rPr>
            </w:pPr>
            <w:r>
              <w:rPr>
                <w:rFonts w:hint="eastAsia" w:ascii="黑体" w:hAnsi="黑体" w:eastAsia="黑体" w:cs="黑体"/>
                <w:b w:val="0"/>
                <w:bCs/>
                <w:color w:val="auto"/>
                <w:kern w:val="2"/>
                <w:sz w:val="21"/>
                <w:szCs w:val="21"/>
                <w:highlight w:val="none"/>
                <w:lang w:val="en-US" w:eastAsia="zh-CN" w:bidi="ar-SA"/>
              </w:rPr>
              <w:t>奖补（扶持）兑现方式</w:t>
            </w:r>
          </w:p>
        </w:tc>
      </w:tr>
      <w:tr w14:paraId="6936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513" w:type="dxa"/>
            <w:vMerge w:val="restart"/>
            <w:noWrap w:val="0"/>
            <w:vAlign w:val="center"/>
          </w:tcPr>
          <w:p w14:paraId="5771572C">
            <w:pPr>
              <w:bidi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082" w:type="dxa"/>
            <w:vMerge w:val="restart"/>
            <w:noWrap w:val="0"/>
            <w:vAlign w:val="center"/>
          </w:tcPr>
          <w:p w14:paraId="79F91E9C">
            <w:pPr>
              <w:bidi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加大企业</w:t>
            </w:r>
          </w:p>
          <w:p w14:paraId="5A4DAE92">
            <w:pPr>
              <w:bidi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培育</w:t>
            </w:r>
          </w:p>
        </w:tc>
        <w:tc>
          <w:tcPr>
            <w:tcW w:w="5839" w:type="dxa"/>
            <w:noWrap w:val="0"/>
            <w:vAlign w:val="center"/>
          </w:tcPr>
          <w:p w14:paraId="5AD7684A">
            <w:pPr>
              <w:bidi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（1）贸易型企业奖励。</w:t>
            </w:r>
          </w:p>
          <w:p w14:paraId="162BA932">
            <w:pPr>
              <w:bidi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当年新上限剑瓷市场主体：</w:t>
            </w:r>
          </w:p>
          <w:p w14:paraId="036B4535">
            <w:pPr>
              <w:bidi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销售收入首次达到500万元以上，奖励销售收入的1%作为奖励，单家市场主体年补助上限100万元。</w:t>
            </w:r>
          </w:p>
          <w:p w14:paraId="644C88F2">
            <w:pPr>
              <w:bidi w:val="0"/>
              <w:jc w:val="left"/>
              <w:rPr>
                <w:rFonts w:hint="eastAsia" w:ascii="仿宋" w:hAnsi="仿宋" w:eastAsia="仿宋" w:cs="仿宋"/>
                <w:color w:val="auto"/>
                <w:sz w:val="21"/>
                <w:szCs w:val="21"/>
                <w:highlight w:val="none"/>
                <w:lang w:val="en-US" w:eastAsia="zh-CN"/>
              </w:rPr>
            </w:pPr>
          </w:p>
          <w:p w14:paraId="413072E2">
            <w:pPr>
              <w:bidi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限上剑瓷市场主体：</w:t>
            </w:r>
          </w:p>
          <w:p w14:paraId="4CE92837">
            <w:pPr>
              <w:bidi w:val="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当年较前一年销售收入有增量，以前一年销售收入为基数，给予销售收入同比增长30%以内的增量部分1.5%奖励；给予销售收入同比增长30%以上的增量部分2%奖励，单家市场主体年补助上限100万元。（以统计局纳统数据为准）</w:t>
            </w:r>
          </w:p>
        </w:tc>
        <w:tc>
          <w:tcPr>
            <w:tcW w:w="949" w:type="dxa"/>
            <w:noWrap w:val="0"/>
            <w:vAlign w:val="center"/>
          </w:tcPr>
          <w:p w14:paraId="6B645F3D">
            <w:pPr>
              <w:bidi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限上</w:t>
            </w:r>
          </w:p>
          <w:p w14:paraId="4C764CF3">
            <w:pPr>
              <w:bidi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剑瓷</w:t>
            </w:r>
          </w:p>
          <w:p w14:paraId="47B1DC8C">
            <w:pPr>
              <w:bidi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市场</w:t>
            </w:r>
          </w:p>
          <w:p w14:paraId="28FD54AE">
            <w:pPr>
              <w:bidi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主体</w:t>
            </w:r>
          </w:p>
        </w:tc>
        <w:tc>
          <w:tcPr>
            <w:tcW w:w="1078" w:type="dxa"/>
            <w:noWrap w:val="0"/>
            <w:vAlign w:val="center"/>
          </w:tcPr>
          <w:p w14:paraId="14F21160">
            <w:pPr>
              <w:bidi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核校类，次年度审核兑现</w:t>
            </w:r>
          </w:p>
        </w:tc>
      </w:tr>
      <w:tr w14:paraId="2CAA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513" w:type="dxa"/>
            <w:vMerge w:val="continue"/>
            <w:noWrap w:val="0"/>
            <w:vAlign w:val="center"/>
          </w:tcPr>
          <w:p w14:paraId="1DCCA257">
            <w:pPr>
              <w:bidi w:val="0"/>
              <w:jc w:val="center"/>
              <w:rPr>
                <w:rFonts w:hint="eastAsia" w:ascii="仿宋" w:hAnsi="仿宋" w:eastAsia="仿宋" w:cs="仿宋"/>
                <w:color w:val="auto"/>
                <w:sz w:val="21"/>
                <w:szCs w:val="21"/>
                <w:highlight w:val="none"/>
                <w:lang w:val="en-US" w:eastAsia="zh-CN"/>
              </w:rPr>
            </w:pPr>
          </w:p>
        </w:tc>
        <w:tc>
          <w:tcPr>
            <w:tcW w:w="1082" w:type="dxa"/>
            <w:vMerge w:val="continue"/>
            <w:noWrap w:val="0"/>
            <w:vAlign w:val="center"/>
          </w:tcPr>
          <w:p w14:paraId="65912370">
            <w:pPr>
              <w:bidi w:val="0"/>
              <w:jc w:val="center"/>
              <w:rPr>
                <w:rFonts w:hint="eastAsia" w:ascii="仿宋" w:hAnsi="仿宋" w:eastAsia="仿宋" w:cs="仿宋"/>
                <w:color w:val="auto"/>
                <w:sz w:val="21"/>
                <w:szCs w:val="21"/>
                <w:highlight w:val="none"/>
                <w:lang w:val="en-US" w:eastAsia="zh-CN"/>
              </w:rPr>
            </w:pPr>
          </w:p>
        </w:tc>
        <w:tc>
          <w:tcPr>
            <w:tcW w:w="5839" w:type="dxa"/>
            <w:noWrap w:val="0"/>
            <w:vAlign w:val="center"/>
          </w:tcPr>
          <w:p w14:paraId="20C6FCE7">
            <w:pPr>
              <w:bidi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（2）生产型企业奖励。</w:t>
            </w:r>
          </w:p>
          <w:p w14:paraId="79DFA8B3">
            <w:pPr>
              <w:bidi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生产型规下剑瓷企业：</w:t>
            </w:r>
          </w:p>
          <w:p w14:paraId="146F7FEC">
            <w:pPr>
              <w:bidi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近三年首次达到销售收入                奖励金额</w:t>
            </w:r>
          </w:p>
          <w:p w14:paraId="6AE1F060">
            <w:pPr>
              <w:bidi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300万元（含）-500万元                销售收入*1%</w:t>
            </w:r>
          </w:p>
          <w:p w14:paraId="0EF272FB">
            <w:pPr>
              <w:bidi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500万元（含）-1000万元               销售收入*1.5%</w:t>
            </w:r>
          </w:p>
          <w:p w14:paraId="3E6146CB">
            <w:pPr>
              <w:bidi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1000万元（含）-2000万元              销售收入*2%</w:t>
            </w:r>
          </w:p>
          <w:p w14:paraId="133AE18B">
            <w:pPr>
              <w:bidi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单家企业年补助上限150万元。</w:t>
            </w:r>
          </w:p>
          <w:p w14:paraId="132CE42B">
            <w:pPr>
              <w:bidi w:val="0"/>
              <w:jc w:val="left"/>
              <w:rPr>
                <w:rFonts w:hint="eastAsia" w:ascii="仿宋" w:hAnsi="仿宋" w:eastAsia="仿宋" w:cs="仿宋"/>
                <w:color w:val="auto"/>
                <w:sz w:val="21"/>
                <w:szCs w:val="21"/>
                <w:highlight w:val="none"/>
                <w:lang w:val="en-US" w:eastAsia="zh-CN"/>
              </w:rPr>
            </w:pPr>
          </w:p>
          <w:p w14:paraId="1E4972F8">
            <w:pPr>
              <w:bidi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生产型规上剑瓷企业：</w:t>
            </w:r>
          </w:p>
          <w:p w14:paraId="33937D74">
            <w:pPr>
              <w:bidi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当年较前一年销售收入有增量，以前一年销售收入为基数，给予销售收入同比增长20%以内的增量部分2%奖励；给予销售收入同比增长20%以上的增量部分2.5%奖励，单家企业年补助上限200万元。</w:t>
            </w:r>
          </w:p>
        </w:tc>
        <w:tc>
          <w:tcPr>
            <w:tcW w:w="949" w:type="dxa"/>
            <w:noWrap w:val="0"/>
            <w:vAlign w:val="center"/>
          </w:tcPr>
          <w:p w14:paraId="2C2A0E01">
            <w:pPr>
              <w:bidi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剑瓷</w:t>
            </w:r>
          </w:p>
          <w:p w14:paraId="3854D5D6">
            <w:pPr>
              <w:jc w:val="center"/>
              <w:rPr>
                <w:rFonts w:hint="default"/>
                <w:highlight w:val="none"/>
                <w:lang w:val="en-US" w:eastAsia="zh-CN"/>
              </w:rPr>
            </w:pPr>
            <w:r>
              <w:rPr>
                <w:rFonts w:hint="eastAsia" w:ascii="仿宋" w:hAnsi="仿宋" w:eastAsia="仿宋" w:cs="仿宋"/>
                <w:color w:val="auto"/>
                <w:sz w:val="21"/>
                <w:szCs w:val="21"/>
                <w:highlight w:val="none"/>
                <w:lang w:val="en-US" w:eastAsia="zh-CN"/>
              </w:rPr>
              <w:t>企业</w:t>
            </w:r>
          </w:p>
        </w:tc>
        <w:tc>
          <w:tcPr>
            <w:tcW w:w="1078" w:type="dxa"/>
            <w:noWrap w:val="0"/>
            <w:vAlign w:val="center"/>
          </w:tcPr>
          <w:p w14:paraId="7877C298">
            <w:pPr>
              <w:bidi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核校类，次年度审核兑现</w:t>
            </w:r>
          </w:p>
        </w:tc>
      </w:tr>
      <w:tr w14:paraId="26DB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513" w:type="dxa"/>
            <w:vMerge w:val="continue"/>
            <w:noWrap w:val="0"/>
            <w:vAlign w:val="center"/>
          </w:tcPr>
          <w:p w14:paraId="3B350D80">
            <w:pPr>
              <w:bidi w:val="0"/>
              <w:jc w:val="center"/>
              <w:rPr>
                <w:rFonts w:hint="eastAsia" w:ascii="仿宋" w:hAnsi="仿宋" w:eastAsia="仿宋" w:cs="仿宋"/>
                <w:color w:val="auto"/>
                <w:sz w:val="21"/>
                <w:szCs w:val="21"/>
                <w:highlight w:val="none"/>
                <w:lang w:val="en-US" w:eastAsia="zh-CN"/>
              </w:rPr>
            </w:pPr>
          </w:p>
        </w:tc>
        <w:tc>
          <w:tcPr>
            <w:tcW w:w="1082" w:type="dxa"/>
            <w:vMerge w:val="continue"/>
            <w:noWrap w:val="0"/>
            <w:vAlign w:val="center"/>
          </w:tcPr>
          <w:p w14:paraId="24D6F8FD">
            <w:pPr>
              <w:bidi w:val="0"/>
              <w:jc w:val="center"/>
              <w:rPr>
                <w:rFonts w:hint="eastAsia" w:ascii="仿宋" w:hAnsi="仿宋" w:eastAsia="仿宋" w:cs="仿宋"/>
                <w:color w:val="auto"/>
                <w:sz w:val="21"/>
                <w:szCs w:val="21"/>
                <w:highlight w:val="none"/>
                <w:lang w:val="en-US" w:eastAsia="zh-CN"/>
              </w:rPr>
            </w:pPr>
          </w:p>
        </w:tc>
        <w:tc>
          <w:tcPr>
            <w:tcW w:w="5839" w:type="dxa"/>
            <w:noWrap w:val="0"/>
            <w:vAlign w:val="center"/>
          </w:tcPr>
          <w:p w14:paraId="23F7CF06">
            <w:pPr>
              <w:bidi w:val="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（3）个转企奖励。当年剑瓷个体工商户转型成企业的，给予一次性1万元奖励。</w:t>
            </w:r>
          </w:p>
        </w:tc>
        <w:tc>
          <w:tcPr>
            <w:tcW w:w="949" w:type="dxa"/>
            <w:noWrap w:val="0"/>
            <w:vAlign w:val="center"/>
          </w:tcPr>
          <w:p w14:paraId="7B105B6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剑瓷</w:t>
            </w:r>
          </w:p>
          <w:p w14:paraId="220674E2">
            <w:pPr>
              <w:bidi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企业</w:t>
            </w:r>
          </w:p>
        </w:tc>
        <w:tc>
          <w:tcPr>
            <w:tcW w:w="1078" w:type="dxa"/>
            <w:noWrap w:val="0"/>
            <w:vAlign w:val="center"/>
          </w:tcPr>
          <w:p w14:paraId="2622A5BC">
            <w:pPr>
              <w:bidi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核校类，次年度审核兑现</w:t>
            </w:r>
          </w:p>
        </w:tc>
      </w:tr>
      <w:tr w14:paraId="4B8F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513" w:type="dxa"/>
            <w:vMerge w:val="continue"/>
            <w:noWrap w:val="0"/>
            <w:vAlign w:val="center"/>
          </w:tcPr>
          <w:p w14:paraId="3085473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082" w:type="dxa"/>
            <w:vMerge w:val="continue"/>
            <w:noWrap w:val="0"/>
            <w:vAlign w:val="center"/>
          </w:tcPr>
          <w:p w14:paraId="4B259A8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5839" w:type="dxa"/>
            <w:noWrap w:val="0"/>
            <w:vAlign w:val="center"/>
          </w:tcPr>
          <w:p w14:paraId="07244500">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（4）企业上规奖励。鼓励企业做大规模，对五年内首次上规的剑瓷企业（凭统计部门提供的名单），给予一次性奖励。</w:t>
            </w:r>
          </w:p>
          <w:p w14:paraId="0C136055">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剑瓷企业上规时间                奖励标准</w:t>
            </w:r>
          </w:p>
          <w:p w14:paraId="1BE6A415">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3月底前或者投产4月内上规           40万元</w:t>
            </w:r>
          </w:p>
          <w:p w14:paraId="0F0938D0">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6月底前上规                   30万元</w:t>
            </w:r>
          </w:p>
          <w:p w14:paraId="715A26AB">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9月底前上规                   20万元</w:t>
            </w:r>
          </w:p>
          <w:p w14:paraId="2287F8DF">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12月底前上规                  15万元</w:t>
            </w:r>
          </w:p>
        </w:tc>
        <w:tc>
          <w:tcPr>
            <w:tcW w:w="949" w:type="dxa"/>
            <w:noWrap w:val="0"/>
            <w:vAlign w:val="center"/>
          </w:tcPr>
          <w:p w14:paraId="2F9CFFA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剑瓷</w:t>
            </w:r>
          </w:p>
          <w:p w14:paraId="2FFE18E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企业</w:t>
            </w:r>
          </w:p>
        </w:tc>
        <w:tc>
          <w:tcPr>
            <w:tcW w:w="1078" w:type="dxa"/>
            <w:noWrap w:val="0"/>
            <w:vAlign w:val="center"/>
          </w:tcPr>
          <w:p w14:paraId="4A867ED3">
            <w:pPr>
              <w:bidi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定补类，即时兑付</w:t>
            </w:r>
          </w:p>
        </w:tc>
      </w:tr>
      <w:tr w14:paraId="0B5A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513" w:type="dxa"/>
            <w:vMerge w:val="restart"/>
            <w:noWrap w:val="0"/>
            <w:vAlign w:val="center"/>
          </w:tcPr>
          <w:p w14:paraId="69D01C3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b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082" w:type="dxa"/>
            <w:vMerge w:val="restart"/>
            <w:noWrap w:val="0"/>
            <w:vAlign w:val="center"/>
          </w:tcPr>
          <w:p w14:paraId="1752212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企业贴息</w:t>
            </w:r>
          </w:p>
          <w:p w14:paraId="2A93304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C00000"/>
                <w:sz w:val="21"/>
                <w:szCs w:val="21"/>
                <w:highlight w:val="none"/>
                <w:lang w:val="en-US" w:eastAsia="zh-CN"/>
              </w:rPr>
            </w:pPr>
            <w:r>
              <w:rPr>
                <w:rFonts w:hint="eastAsia" w:ascii="仿宋" w:hAnsi="仿宋" w:eastAsia="仿宋" w:cs="仿宋"/>
                <w:color w:val="auto"/>
                <w:sz w:val="21"/>
                <w:szCs w:val="21"/>
                <w:highlight w:val="none"/>
                <w:lang w:val="en-US" w:eastAsia="zh-CN"/>
              </w:rPr>
              <w:t>补助</w:t>
            </w:r>
          </w:p>
        </w:tc>
        <w:tc>
          <w:tcPr>
            <w:tcW w:w="5839" w:type="dxa"/>
            <w:noWrap w:val="0"/>
            <w:vAlign w:val="center"/>
          </w:tcPr>
          <w:p w14:paraId="55AA34CF">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（1）剑瓷企业贴息。剑瓷企业向合法金融机构贷款用于剑瓷产业生产经营，根据当年销售收入给予企业当年贷款实付利息的贴息补助。</w:t>
            </w:r>
          </w:p>
          <w:p w14:paraId="2ECA9344">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当年销售收入         补助标准          年补助上限</w:t>
            </w:r>
          </w:p>
          <w:p w14:paraId="336DF36D">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300万元（含）-500万元      40%              10万元</w:t>
            </w:r>
          </w:p>
          <w:p w14:paraId="1942260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500万元（含）-2000万元     50%              20万元</w:t>
            </w:r>
          </w:p>
          <w:p w14:paraId="57745E2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2000万元（含）以上          60%              40万元</w:t>
            </w:r>
          </w:p>
        </w:tc>
        <w:tc>
          <w:tcPr>
            <w:tcW w:w="949" w:type="dxa"/>
            <w:noWrap w:val="0"/>
            <w:vAlign w:val="center"/>
          </w:tcPr>
          <w:p w14:paraId="0F31F5F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剑瓷</w:t>
            </w:r>
          </w:p>
          <w:p w14:paraId="1284445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企业</w:t>
            </w:r>
          </w:p>
        </w:tc>
        <w:tc>
          <w:tcPr>
            <w:tcW w:w="1078" w:type="dxa"/>
            <w:noWrap w:val="0"/>
            <w:vAlign w:val="center"/>
          </w:tcPr>
          <w:p w14:paraId="4D8FF4FD">
            <w:pPr>
              <w:bidi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核校类，次年度审核兑现</w:t>
            </w:r>
          </w:p>
        </w:tc>
      </w:tr>
      <w:tr w14:paraId="6A15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513" w:type="dxa"/>
            <w:vMerge w:val="continue"/>
            <w:noWrap w:val="0"/>
            <w:vAlign w:val="center"/>
          </w:tcPr>
          <w:p w14:paraId="721CF3A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p>
        </w:tc>
        <w:tc>
          <w:tcPr>
            <w:tcW w:w="1082" w:type="dxa"/>
            <w:vMerge w:val="continue"/>
            <w:noWrap w:val="0"/>
            <w:vAlign w:val="center"/>
          </w:tcPr>
          <w:p w14:paraId="4FC3625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C00000"/>
                <w:sz w:val="21"/>
                <w:szCs w:val="21"/>
                <w:highlight w:val="none"/>
                <w:lang w:val="en-US" w:eastAsia="zh-CN"/>
              </w:rPr>
            </w:pPr>
          </w:p>
        </w:tc>
        <w:tc>
          <w:tcPr>
            <w:tcW w:w="5839" w:type="dxa"/>
            <w:noWrap w:val="0"/>
            <w:vAlign w:val="center"/>
          </w:tcPr>
          <w:p w14:paraId="62E7B423">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（2）初创企业贴息。初次设立登记取得剑瓷行业营业执照三年内，向合法金融机构贷款用于剑瓷产业生产经营，给予剑瓷市场主体当年贷款实付利息的贴息补助，补助不超过3年。</w:t>
            </w:r>
          </w:p>
          <w:p w14:paraId="54A134AD">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初次设立三年内剑瓷市场主体    补助标准    年补助上限</w:t>
            </w:r>
          </w:p>
          <w:p w14:paraId="412918F2">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剑瓷企业                 50%         2万元</w:t>
            </w:r>
          </w:p>
          <w:p w14:paraId="431E53E8">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剑瓷个体工商户            40%        1.6万元</w:t>
            </w:r>
          </w:p>
          <w:p w14:paraId="7AC4397E">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本项与“剑瓷企业贴息”不重复享受。</w:t>
            </w:r>
          </w:p>
        </w:tc>
        <w:tc>
          <w:tcPr>
            <w:tcW w:w="949" w:type="dxa"/>
            <w:noWrap w:val="0"/>
            <w:vAlign w:val="center"/>
          </w:tcPr>
          <w:p w14:paraId="56E09FD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剑瓷</w:t>
            </w:r>
          </w:p>
          <w:p w14:paraId="092CCFD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市场</w:t>
            </w:r>
          </w:p>
          <w:p w14:paraId="51606C0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主体</w:t>
            </w:r>
          </w:p>
        </w:tc>
        <w:tc>
          <w:tcPr>
            <w:tcW w:w="1078" w:type="dxa"/>
            <w:noWrap w:val="0"/>
            <w:vAlign w:val="center"/>
          </w:tcPr>
          <w:p w14:paraId="7976183A">
            <w:pPr>
              <w:bidi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核校类，次年度审核兑现</w:t>
            </w:r>
          </w:p>
        </w:tc>
      </w:tr>
      <w:tr w14:paraId="5EDA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0" w:hRule="atLeast"/>
          <w:jc w:val="center"/>
        </w:trPr>
        <w:tc>
          <w:tcPr>
            <w:tcW w:w="513" w:type="dxa"/>
            <w:vMerge w:val="restart"/>
            <w:noWrap w:val="0"/>
            <w:vAlign w:val="center"/>
          </w:tcPr>
          <w:p w14:paraId="2F30B8B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082" w:type="dxa"/>
            <w:vMerge w:val="restart"/>
            <w:noWrap w:val="0"/>
            <w:vAlign w:val="center"/>
          </w:tcPr>
          <w:p w14:paraId="7B32AF7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降低天然气使用成本</w:t>
            </w:r>
          </w:p>
        </w:tc>
        <w:tc>
          <w:tcPr>
            <w:tcW w:w="5839" w:type="dxa"/>
            <w:noWrap w:val="0"/>
            <w:vAlign w:val="center"/>
          </w:tcPr>
          <w:p w14:paraId="277B752C">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（1）天然气用气补贴。</w:t>
            </w:r>
          </w:p>
          <w:p w14:paraId="380F0ED7">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当年销售收入                补贴标准</w:t>
            </w:r>
          </w:p>
          <w:p w14:paraId="4BBF2397">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300万元（含）-500万元        0.3元/立方的补助  </w:t>
            </w:r>
          </w:p>
          <w:p w14:paraId="27DC9028">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500万元（含）-2000万元       0.4元/立方的补助</w:t>
            </w:r>
          </w:p>
          <w:p w14:paraId="78D98C71">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2000万元（含）-5000万元      0.5元/立方的补助</w:t>
            </w:r>
          </w:p>
          <w:p w14:paraId="38591E59">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5000万元（含）-1亿元         0.6元/立方的补助</w:t>
            </w:r>
          </w:p>
          <w:p w14:paraId="5927CA2E">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1亿元（含）以上              0.8元/立方的补助</w:t>
            </w:r>
          </w:p>
          <w:p w14:paraId="2552D7BF">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p>
          <w:p w14:paraId="65920043">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当年销售收入较上一年度进入新档次的，按照补助标准的全额给予补助；当年销售收入档次保持不变的，按当年用气补助标准的50%给予补助；当年销售收入档次下降的，按当年用气补助标准的30%给予补助。规上企业年补助上限200万元，规下企业年补助上限50万元。乡镇（街道）剑瓷企业因客观因素未通天然气管道导致无法使用天然气的，根据《综合能耗计算通则》进行换算补助。</w:t>
            </w:r>
          </w:p>
        </w:tc>
        <w:tc>
          <w:tcPr>
            <w:tcW w:w="949" w:type="dxa"/>
            <w:noWrap w:val="0"/>
            <w:vAlign w:val="center"/>
          </w:tcPr>
          <w:p w14:paraId="220483D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剑瓷</w:t>
            </w:r>
          </w:p>
          <w:p w14:paraId="7B69812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企业</w:t>
            </w:r>
          </w:p>
        </w:tc>
        <w:tc>
          <w:tcPr>
            <w:tcW w:w="1078" w:type="dxa"/>
            <w:noWrap w:val="0"/>
            <w:vAlign w:val="center"/>
          </w:tcPr>
          <w:p w14:paraId="671A1EC4">
            <w:pPr>
              <w:bidi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核校类，次年度审核兑现</w:t>
            </w:r>
          </w:p>
        </w:tc>
      </w:tr>
      <w:tr w14:paraId="678D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513" w:type="dxa"/>
            <w:vMerge w:val="continue"/>
            <w:noWrap w:val="0"/>
            <w:vAlign w:val="center"/>
          </w:tcPr>
          <w:p w14:paraId="4730BD5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p>
        </w:tc>
        <w:tc>
          <w:tcPr>
            <w:tcW w:w="1082" w:type="dxa"/>
            <w:vMerge w:val="continue"/>
            <w:noWrap w:val="0"/>
            <w:vAlign w:val="center"/>
          </w:tcPr>
          <w:p w14:paraId="25CCB1D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p>
        </w:tc>
        <w:tc>
          <w:tcPr>
            <w:tcW w:w="5839" w:type="dxa"/>
            <w:noWrap w:val="0"/>
            <w:vAlign w:val="center"/>
          </w:tcPr>
          <w:p w14:paraId="648DE6AE">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（2）天然气设备补贴。当年完成天然气管道配套设备安装的企业，给予安装费用30%的补贴，规上企业年补助上限10万元，规下企业年补助上限5万元。</w:t>
            </w:r>
          </w:p>
        </w:tc>
        <w:tc>
          <w:tcPr>
            <w:tcW w:w="949" w:type="dxa"/>
            <w:noWrap w:val="0"/>
            <w:vAlign w:val="center"/>
          </w:tcPr>
          <w:p w14:paraId="5C17289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剑瓷</w:t>
            </w:r>
          </w:p>
          <w:p w14:paraId="7AB61EF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企业</w:t>
            </w:r>
          </w:p>
        </w:tc>
        <w:tc>
          <w:tcPr>
            <w:tcW w:w="1078" w:type="dxa"/>
            <w:noWrap w:val="0"/>
            <w:vAlign w:val="center"/>
          </w:tcPr>
          <w:p w14:paraId="4967A010">
            <w:pPr>
              <w:bidi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核校类，次年度审核兑现</w:t>
            </w:r>
          </w:p>
        </w:tc>
      </w:tr>
      <w:tr w14:paraId="7923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13" w:type="dxa"/>
            <w:noWrap w:val="0"/>
            <w:vAlign w:val="center"/>
          </w:tcPr>
          <w:p w14:paraId="2C83A34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082" w:type="dxa"/>
            <w:noWrap w:val="0"/>
            <w:vAlign w:val="center"/>
          </w:tcPr>
          <w:p w14:paraId="6554CA1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加大技改</w:t>
            </w:r>
          </w:p>
          <w:p w14:paraId="19DA1F7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投入</w:t>
            </w:r>
          </w:p>
        </w:tc>
        <w:tc>
          <w:tcPr>
            <w:tcW w:w="5839" w:type="dxa"/>
            <w:noWrap w:val="0"/>
            <w:vAlign w:val="center"/>
          </w:tcPr>
          <w:p w14:paraId="4A3ED85F">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ind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（1）企业技改补贴。当年新增机器类设备投资额需经统一审价，凭专用发票等合法凭证，并按规定上账，单家企业年补助上限200万元。</w:t>
            </w:r>
          </w:p>
          <w:p w14:paraId="5BB9F9BD">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当年新增机器类设备投资额              补助金额</w:t>
            </w:r>
          </w:p>
          <w:p w14:paraId="0B4342C4">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10万元（含）-30万元              投资额*10%</w:t>
            </w:r>
          </w:p>
          <w:p w14:paraId="53EAB98F">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30万元（含）-60万元              投资额*15%</w:t>
            </w:r>
          </w:p>
          <w:p w14:paraId="7A5FB82F">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ind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60万元（含）以上               投资额*20%</w:t>
            </w:r>
          </w:p>
        </w:tc>
        <w:tc>
          <w:tcPr>
            <w:tcW w:w="949" w:type="dxa"/>
            <w:noWrap w:val="0"/>
            <w:vAlign w:val="center"/>
          </w:tcPr>
          <w:p w14:paraId="716DD21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剑瓷</w:t>
            </w:r>
          </w:p>
          <w:p w14:paraId="2D1EA4F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企业</w:t>
            </w:r>
          </w:p>
        </w:tc>
        <w:tc>
          <w:tcPr>
            <w:tcW w:w="1078" w:type="dxa"/>
            <w:noWrap w:val="0"/>
            <w:vAlign w:val="center"/>
          </w:tcPr>
          <w:p w14:paraId="1E5AAD87">
            <w:pPr>
              <w:bidi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核校类，次年度审核兑现</w:t>
            </w:r>
          </w:p>
        </w:tc>
      </w:tr>
      <w:tr w14:paraId="0D3B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513" w:type="dxa"/>
            <w:noWrap w:val="0"/>
            <w:vAlign w:val="center"/>
          </w:tcPr>
          <w:p w14:paraId="50E929F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082" w:type="dxa"/>
            <w:noWrap w:val="0"/>
            <w:vAlign w:val="center"/>
          </w:tcPr>
          <w:p w14:paraId="15B6E71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鼓励产业集聚</w:t>
            </w:r>
          </w:p>
        </w:tc>
        <w:tc>
          <w:tcPr>
            <w:tcW w:w="5839" w:type="dxa"/>
            <w:noWrap w:val="0"/>
            <w:vAlign w:val="center"/>
          </w:tcPr>
          <w:p w14:paraId="528F6F6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（1）入驻集聚平台补贴。租赁入驻剑瓷集聚平台，且年销售额在30万元以上的，给予每平方米每月3元的补助，补助不超过3年。</w:t>
            </w:r>
          </w:p>
        </w:tc>
        <w:tc>
          <w:tcPr>
            <w:tcW w:w="949" w:type="dxa"/>
            <w:noWrap w:val="0"/>
            <w:vAlign w:val="center"/>
          </w:tcPr>
          <w:p w14:paraId="7FC4071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剑瓷</w:t>
            </w:r>
          </w:p>
          <w:p w14:paraId="6E39C51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市场</w:t>
            </w:r>
          </w:p>
          <w:p w14:paraId="2605951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主体</w:t>
            </w:r>
          </w:p>
        </w:tc>
        <w:tc>
          <w:tcPr>
            <w:tcW w:w="1078" w:type="dxa"/>
            <w:noWrap w:val="0"/>
            <w:vAlign w:val="center"/>
          </w:tcPr>
          <w:p w14:paraId="2E8E2C95">
            <w:pPr>
              <w:bidi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核校类，次年度审核兑现</w:t>
            </w:r>
          </w:p>
        </w:tc>
      </w:tr>
    </w:tbl>
    <w:p w14:paraId="7DE1E42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二、提升驱动发展能力</w:t>
      </w:r>
    </w:p>
    <w:tbl>
      <w:tblPr>
        <w:tblStyle w:val="10"/>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8"/>
        <w:gridCol w:w="5838"/>
        <w:gridCol w:w="924"/>
        <w:gridCol w:w="1137"/>
      </w:tblGrid>
      <w:tr w14:paraId="3AD5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39" w:type="dxa"/>
            <w:noWrap w:val="0"/>
            <w:vAlign w:val="center"/>
          </w:tcPr>
          <w:p w14:paraId="142CCF7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序号</w:t>
            </w:r>
          </w:p>
        </w:tc>
        <w:tc>
          <w:tcPr>
            <w:tcW w:w="1108" w:type="dxa"/>
            <w:noWrap w:val="0"/>
            <w:vAlign w:val="center"/>
          </w:tcPr>
          <w:p w14:paraId="532920F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奖补（扶持）事项</w:t>
            </w:r>
          </w:p>
        </w:tc>
        <w:tc>
          <w:tcPr>
            <w:tcW w:w="5838" w:type="dxa"/>
            <w:noWrap w:val="0"/>
            <w:vAlign w:val="center"/>
          </w:tcPr>
          <w:p w14:paraId="08207BC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奖补（扶持）具体内容</w:t>
            </w:r>
          </w:p>
        </w:tc>
        <w:tc>
          <w:tcPr>
            <w:tcW w:w="924" w:type="dxa"/>
            <w:noWrap w:val="0"/>
            <w:vAlign w:val="center"/>
          </w:tcPr>
          <w:p w14:paraId="50E0427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奖补（扶持）对象</w:t>
            </w:r>
          </w:p>
        </w:tc>
        <w:tc>
          <w:tcPr>
            <w:tcW w:w="1137" w:type="dxa"/>
            <w:noWrap w:val="0"/>
            <w:vAlign w:val="center"/>
          </w:tcPr>
          <w:p w14:paraId="0D7680E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奖补（扶持）</w:t>
            </w:r>
          </w:p>
          <w:p w14:paraId="00B8C9A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兑现方式</w:t>
            </w:r>
          </w:p>
        </w:tc>
      </w:tr>
      <w:tr w14:paraId="252D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539" w:type="dxa"/>
            <w:noWrap w:val="0"/>
            <w:vAlign w:val="center"/>
          </w:tcPr>
          <w:p w14:paraId="0836C32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108" w:type="dxa"/>
            <w:noWrap w:val="0"/>
            <w:vAlign w:val="center"/>
          </w:tcPr>
          <w:p w14:paraId="28540B3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鼓励创意创新</w:t>
            </w:r>
          </w:p>
        </w:tc>
        <w:tc>
          <w:tcPr>
            <w:tcW w:w="5838" w:type="dxa"/>
            <w:noWrap w:val="0"/>
            <w:vAlign w:val="center"/>
          </w:tcPr>
          <w:p w14:paraId="254022C7">
            <w:pPr>
              <w:keepNext w:val="0"/>
              <w:keepLines w:val="0"/>
              <w:pageBreakBefore w:val="0"/>
              <w:widowControl w:val="0"/>
              <w:numPr>
                <w:ilvl w:val="0"/>
                <w:numId w:val="2"/>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创意创新奖励。企业与具有创意设计的企业、研究院、院校进行合作，给予设计费用的10%奖励，单家企业年奖励上限2万元。</w:t>
            </w:r>
          </w:p>
        </w:tc>
        <w:tc>
          <w:tcPr>
            <w:tcW w:w="924" w:type="dxa"/>
            <w:noWrap w:val="0"/>
            <w:vAlign w:val="center"/>
          </w:tcPr>
          <w:p w14:paraId="4CF3F93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剑瓷</w:t>
            </w:r>
          </w:p>
          <w:p w14:paraId="09FF0FC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企业</w:t>
            </w:r>
          </w:p>
        </w:tc>
        <w:tc>
          <w:tcPr>
            <w:tcW w:w="1137" w:type="dxa"/>
            <w:noWrap w:val="0"/>
            <w:vAlign w:val="center"/>
          </w:tcPr>
          <w:p w14:paraId="32C5E633">
            <w:pPr>
              <w:bidi w:val="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核校类，次年度审核兑现</w:t>
            </w:r>
          </w:p>
        </w:tc>
      </w:tr>
      <w:tr w14:paraId="41B0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39" w:type="dxa"/>
            <w:vMerge w:val="restart"/>
            <w:noWrap w:val="0"/>
            <w:vAlign w:val="center"/>
          </w:tcPr>
          <w:p w14:paraId="3CE371A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1108" w:type="dxa"/>
            <w:vMerge w:val="restart"/>
            <w:noWrap w:val="0"/>
            <w:vAlign w:val="center"/>
          </w:tcPr>
          <w:p w14:paraId="1F36FD4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培育剑瓷人才</w:t>
            </w:r>
          </w:p>
        </w:tc>
        <w:tc>
          <w:tcPr>
            <w:tcW w:w="5838" w:type="dxa"/>
            <w:noWrap w:val="0"/>
            <w:vAlign w:val="center"/>
          </w:tcPr>
          <w:p w14:paraId="28FE47B9">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（1）实训企业奖励。由高校或政府部门统一组织，赴龙泉市剑瓷企业进行为期1个月及以上提升教育（由学校提供见习证明材料），给予企业每人每月500元补助，单家企业年补助上限5万元。</w:t>
            </w:r>
          </w:p>
        </w:tc>
        <w:tc>
          <w:tcPr>
            <w:tcW w:w="924" w:type="dxa"/>
            <w:noWrap w:val="0"/>
            <w:vAlign w:val="center"/>
          </w:tcPr>
          <w:p w14:paraId="42794B4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剑瓷</w:t>
            </w:r>
          </w:p>
          <w:p w14:paraId="6CC04FD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企业</w:t>
            </w:r>
          </w:p>
        </w:tc>
        <w:tc>
          <w:tcPr>
            <w:tcW w:w="1137" w:type="dxa"/>
            <w:noWrap w:val="0"/>
            <w:vAlign w:val="center"/>
          </w:tcPr>
          <w:p w14:paraId="6240CC17">
            <w:pPr>
              <w:bidi w:val="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核校类，次年度审核兑现</w:t>
            </w:r>
          </w:p>
        </w:tc>
      </w:tr>
      <w:tr w14:paraId="4D30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539" w:type="dxa"/>
            <w:vMerge w:val="continue"/>
            <w:noWrap w:val="0"/>
            <w:vAlign w:val="center"/>
          </w:tcPr>
          <w:p w14:paraId="315D2ED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1108" w:type="dxa"/>
            <w:vMerge w:val="continue"/>
            <w:noWrap w:val="0"/>
            <w:vAlign w:val="center"/>
          </w:tcPr>
          <w:p w14:paraId="35A4DDA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5838" w:type="dxa"/>
            <w:noWrap w:val="0"/>
            <w:vAlign w:val="center"/>
          </w:tcPr>
          <w:p w14:paraId="0297154E">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（2）师带徒奖励。经人力社保局备案的，剑瓷大师培养30周岁以下的徒弟1名，且徒弟在龙泉市及以上技能大赛得奖的，给予剑瓷大师一次性0.5万元补助。</w:t>
            </w:r>
          </w:p>
        </w:tc>
        <w:tc>
          <w:tcPr>
            <w:tcW w:w="924" w:type="dxa"/>
            <w:noWrap w:val="0"/>
            <w:vAlign w:val="center"/>
          </w:tcPr>
          <w:p w14:paraId="3FF2B66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申报</w:t>
            </w:r>
          </w:p>
          <w:p w14:paraId="0321060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主体</w:t>
            </w:r>
          </w:p>
        </w:tc>
        <w:tc>
          <w:tcPr>
            <w:tcW w:w="1137" w:type="dxa"/>
            <w:noWrap w:val="0"/>
            <w:vAlign w:val="center"/>
          </w:tcPr>
          <w:p w14:paraId="2780F88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核校类，次年度审核兑现</w:t>
            </w:r>
          </w:p>
        </w:tc>
      </w:tr>
      <w:tr w14:paraId="2E08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39" w:type="dxa"/>
            <w:vMerge w:val="continue"/>
            <w:noWrap w:val="0"/>
            <w:vAlign w:val="center"/>
          </w:tcPr>
          <w:p w14:paraId="045F2DB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1108" w:type="dxa"/>
            <w:vMerge w:val="continue"/>
            <w:noWrap w:val="0"/>
            <w:vAlign w:val="center"/>
          </w:tcPr>
          <w:p w14:paraId="77B2A1D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5838" w:type="dxa"/>
            <w:noWrap w:val="0"/>
            <w:vAlign w:val="center"/>
          </w:tcPr>
          <w:p w14:paraId="67783247">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继续教育补贴。剑瓷从业人员（缴纳社会保险费一年以上的）进行继续教育，取得毕业证书并可在学信网上查证的，取得当年给予一定补助。专科、本科的给予全额学费的50%补助，每人补助上限2万元；研究生及以上的给予全额学费的60%补助，每人补助上限3万元。</w:t>
            </w:r>
          </w:p>
        </w:tc>
        <w:tc>
          <w:tcPr>
            <w:tcW w:w="924" w:type="dxa"/>
            <w:noWrap w:val="0"/>
            <w:vAlign w:val="center"/>
          </w:tcPr>
          <w:p w14:paraId="4594C3B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申报</w:t>
            </w:r>
          </w:p>
          <w:p w14:paraId="36E9069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主体</w:t>
            </w:r>
          </w:p>
        </w:tc>
        <w:tc>
          <w:tcPr>
            <w:tcW w:w="1137" w:type="dxa"/>
            <w:noWrap w:val="0"/>
            <w:vAlign w:val="center"/>
          </w:tcPr>
          <w:p w14:paraId="3862E81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定补类，</w:t>
            </w:r>
          </w:p>
          <w:p w14:paraId="76C1121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即时兑付</w:t>
            </w:r>
          </w:p>
        </w:tc>
      </w:tr>
    </w:tbl>
    <w:p w14:paraId="4D62B61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黑体" w:hAnsi="黑体" w:eastAsia="黑体" w:cs="黑体"/>
          <w:color w:val="auto"/>
          <w:sz w:val="32"/>
          <w:szCs w:val="32"/>
        </w:rPr>
      </w:pPr>
    </w:p>
    <w:p w14:paraId="6F687B4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黑体" w:hAnsi="黑体" w:eastAsia="黑体" w:cs="黑体"/>
          <w:color w:val="auto"/>
          <w:sz w:val="32"/>
          <w:szCs w:val="32"/>
        </w:rPr>
      </w:pPr>
    </w:p>
    <w:p w14:paraId="31F1391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三、强化</w:t>
      </w:r>
      <w:r>
        <w:rPr>
          <w:rFonts w:hint="eastAsia" w:ascii="黑体" w:hAnsi="黑体" w:eastAsia="黑体" w:cs="黑体"/>
          <w:color w:val="auto"/>
          <w:sz w:val="32"/>
          <w:szCs w:val="32"/>
          <w:lang w:eastAsia="zh-CN"/>
        </w:rPr>
        <w:t>剑瓷</w:t>
      </w:r>
      <w:r>
        <w:rPr>
          <w:rFonts w:hint="eastAsia" w:ascii="黑体" w:hAnsi="黑体" w:eastAsia="黑体" w:cs="黑体"/>
          <w:color w:val="auto"/>
          <w:sz w:val="32"/>
          <w:szCs w:val="32"/>
        </w:rPr>
        <w:t>市场推广</w:t>
      </w:r>
    </w:p>
    <w:tbl>
      <w:tblPr>
        <w:tblStyle w:val="10"/>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26"/>
        <w:gridCol w:w="5826"/>
        <w:gridCol w:w="935"/>
        <w:gridCol w:w="1131"/>
      </w:tblGrid>
      <w:tr w14:paraId="3BFC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566" w:type="dxa"/>
            <w:noWrap w:val="0"/>
            <w:vAlign w:val="center"/>
          </w:tcPr>
          <w:p w14:paraId="708BDAF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序号</w:t>
            </w:r>
          </w:p>
        </w:tc>
        <w:tc>
          <w:tcPr>
            <w:tcW w:w="1226" w:type="dxa"/>
            <w:noWrap w:val="0"/>
            <w:vAlign w:val="center"/>
          </w:tcPr>
          <w:p w14:paraId="65F8527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奖补（扶持）事项</w:t>
            </w:r>
          </w:p>
        </w:tc>
        <w:tc>
          <w:tcPr>
            <w:tcW w:w="5826" w:type="dxa"/>
            <w:noWrap w:val="0"/>
            <w:vAlign w:val="center"/>
          </w:tcPr>
          <w:p w14:paraId="236771B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奖补（扶持）具体内容</w:t>
            </w:r>
          </w:p>
        </w:tc>
        <w:tc>
          <w:tcPr>
            <w:tcW w:w="935" w:type="dxa"/>
            <w:noWrap w:val="0"/>
            <w:vAlign w:val="center"/>
          </w:tcPr>
          <w:p w14:paraId="3A7FEF1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奖补（扶持）</w:t>
            </w:r>
          </w:p>
          <w:p w14:paraId="738F7C3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对象</w:t>
            </w:r>
          </w:p>
        </w:tc>
        <w:tc>
          <w:tcPr>
            <w:tcW w:w="1131" w:type="dxa"/>
            <w:noWrap w:val="0"/>
            <w:vAlign w:val="center"/>
          </w:tcPr>
          <w:p w14:paraId="7E50AE0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奖补（扶持）</w:t>
            </w:r>
          </w:p>
          <w:p w14:paraId="6887359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黑体" w:hAnsi="黑体" w:eastAsia="黑体" w:cs="黑体"/>
                <w:b w:val="0"/>
                <w:bCs/>
                <w:color w:val="auto"/>
                <w:kern w:val="2"/>
                <w:sz w:val="21"/>
                <w:szCs w:val="21"/>
                <w:lang w:val="en-US" w:eastAsia="zh-CN" w:bidi="ar-SA"/>
              </w:rPr>
            </w:pPr>
            <w:r>
              <w:rPr>
                <w:rFonts w:hint="eastAsia" w:ascii="黑体" w:hAnsi="黑体" w:eastAsia="黑体" w:cs="黑体"/>
                <w:b w:val="0"/>
                <w:bCs/>
                <w:color w:val="auto"/>
                <w:kern w:val="2"/>
                <w:sz w:val="21"/>
                <w:szCs w:val="21"/>
                <w:lang w:val="en-US" w:eastAsia="zh-CN" w:bidi="ar-SA"/>
              </w:rPr>
              <w:t>兑现方式</w:t>
            </w:r>
          </w:p>
        </w:tc>
      </w:tr>
      <w:tr w14:paraId="6137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566" w:type="dxa"/>
            <w:noWrap w:val="0"/>
            <w:vAlign w:val="center"/>
          </w:tcPr>
          <w:p w14:paraId="2356AC9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1226" w:type="dxa"/>
            <w:noWrap w:val="0"/>
            <w:vAlign w:val="center"/>
          </w:tcPr>
          <w:p w14:paraId="64F08DB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鼓励市场</w:t>
            </w:r>
          </w:p>
          <w:p w14:paraId="73EDA47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布局</w:t>
            </w:r>
          </w:p>
        </w:tc>
        <w:tc>
          <w:tcPr>
            <w:tcW w:w="5826" w:type="dxa"/>
            <w:noWrap w:val="0"/>
            <w:vAlign w:val="center"/>
          </w:tcPr>
          <w:p w14:paraId="5BD0FCA1">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ind w:firstLine="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开办新店补贴。龙泉剑瓷市场主体当年在国内外（国内地市级以上）城市新开办主营产品是青瓷或宝剑的实体店，且按照公共品牌+自有品牌推广要求进行门面形象设置，装修风格体现龙泉剑瓷整体文化的，给予店租补助。</w:t>
            </w:r>
          </w:p>
          <w:p w14:paraId="13E77291">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ind w:firstLine="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新开办实体店   首年店租   次年店租   年补助上限                        </w:t>
            </w:r>
          </w:p>
          <w:p w14:paraId="09F5B246">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ind w:firstLine="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剑瓷企业      20%        20%       5万元</w:t>
            </w:r>
          </w:p>
          <w:p w14:paraId="033FA0F3">
            <w:pPr>
              <w:keepNext w:val="0"/>
              <w:keepLines w:val="0"/>
              <w:pageBreakBefore w:val="0"/>
              <w:widowControl w:val="0"/>
              <w:numPr>
                <w:ilvl w:val="-1"/>
                <w:numId w:val="0"/>
              </w:numPr>
              <w:kinsoku/>
              <w:wordWrap/>
              <w:overflowPunct/>
              <w:topLinePunct w:val="0"/>
              <w:autoSpaceDE/>
              <w:autoSpaceDN/>
              <w:bidi w:val="0"/>
              <w:adjustRightInd w:val="0"/>
              <w:snapToGrid w:val="0"/>
              <w:spacing w:line="280" w:lineRule="exact"/>
              <w:ind w:firstLine="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剑瓷个体户     10%        10%       2万元</w:t>
            </w:r>
          </w:p>
        </w:tc>
        <w:tc>
          <w:tcPr>
            <w:tcW w:w="935" w:type="dxa"/>
            <w:noWrap w:val="0"/>
            <w:vAlign w:val="center"/>
          </w:tcPr>
          <w:p w14:paraId="45D9649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剑瓷</w:t>
            </w:r>
          </w:p>
          <w:p w14:paraId="011101C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市场</w:t>
            </w:r>
          </w:p>
          <w:p w14:paraId="3DC5337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主体</w:t>
            </w:r>
          </w:p>
        </w:tc>
        <w:tc>
          <w:tcPr>
            <w:tcW w:w="1131" w:type="dxa"/>
            <w:noWrap w:val="0"/>
            <w:vAlign w:val="center"/>
          </w:tcPr>
          <w:p w14:paraId="7089B49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核校类，次年度审核兑现</w:t>
            </w:r>
          </w:p>
        </w:tc>
      </w:tr>
      <w:tr w14:paraId="723D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566" w:type="dxa"/>
            <w:vMerge w:val="restart"/>
            <w:noWrap w:val="0"/>
            <w:vAlign w:val="center"/>
          </w:tcPr>
          <w:p w14:paraId="13C84BA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1226" w:type="dxa"/>
            <w:vMerge w:val="restart"/>
            <w:noWrap w:val="0"/>
            <w:vAlign w:val="center"/>
          </w:tcPr>
          <w:p w14:paraId="1A02128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支持市场</w:t>
            </w:r>
          </w:p>
          <w:p w14:paraId="46B3A1E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拓展</w:t>
            </w:r>
          </w:p>
        </w:tc>
        <w:tc>
          <w:tcPr>
            <w:tcW w:w="5826" w:type="dxa"/>
            <w:noWrap w:val="0"/>
            <w:vAlign w:val="center"/>
          </w:tcPr>
          <w:p w14:paraId="4F1577A5">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（1）国内展会补助。剑瓷市场主体参加国内展会，给予展位费一定的参展补助。</w:t>
            </w:r>
          </w:p>
          <w:p w14:paraId="2F8F0C46">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参展主体         补助标准           年补助上限</w:t>
            </w:r>
          </w:p>
          <w:p w14:paraId="64698E18">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规（限）上企业        80%                40万元</w:t>
            </w:r>
          </w:p>
          <w:p w14:paraId="7E1EB96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企业               70%                30万元</w:t>
            </w:r>
          </w:p>
          <w:p w14:paraId="7E91348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个体工商户            50%                20万元</w:t>
            </w:r>
          </w:p>
        </w:tc>
        <w:tc>
          <w:tcPr>
            <w:tcW w:w="935" w:type="dxa"/>
            <w:noWrap w:val="0"/>
            <w:vAlign w:val="center"/>
          </w:tcPr>
          <w:p w14:paraId="26487DB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剑瓷</w:t>
            </w:r>
          </w:p>
          <w:p w14:paraId="32D01B4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市场</w:t>
            </w:r>
          </w:p>
          <w:p w14:paraId="65B3DF0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主体</w:t>
            </w:r>
          </w:p>
        </w:tc>
        <w:tc>
          <w:tcPr>
            <w:tcW w:w="1131" w:type="dxa"/>
            <w:noWrap w:val="0"/>
            <w:vAlign w:val="center"/>
          </w:tcPr>
          <w:p w14:paraId="451B80B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核校类，次月审核兑现</w:t>
            </w:r>
          </w:p>
        </w:tc>
      </w:tr>
      <w:tr w14:paraId="19C4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566" w:type="dxa"/>
            <w:vMerge w:val="continue"/>
            <w:noWrap w:val="0"/>
            <w:vAlign w:val="center"/>
          </w:tcPr>
          <w:p w14:paraId="7F21370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1226" w:type="dxa"/>
            <w:vMerge w:val="continue"/>
            <w:noWrap w:val="0"/>
            <w:vAlign w:val="center"/>
          </w:tcPr>
          <w:p w14:paraId="62F16AF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5826" w:type="dxa"/>
            <w:noWrap w:val="0"/>
            <w:vAlign w:val="center"/>
          </w:tcPr>
          <w:p w14:paraId="6A4FAE05">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（2）国（境）外展会补助。经行业主管部门审定，参加国（境）外展会的，给予展位费、生活费、交通费补贴，补助标准（每次展会仅限1人） </w:t>
            </w:r>
          </w:p>
          <w:p w14:paraId="102AD909">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参展主体     展位费    生活费、交通费   年补助上限</w:t>
            </w:r>
          </w:p>
          <w:p w14:paraId="7301BF34">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规（限）上企业  100%         2万元           15万元</w:t>
            </w:r>
          </w:p>
          <w:p w14:paraId="31543F98">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企业          90%          1万元           10万元</w:t>
            </w:r>
          </w:p>
          <w:p w14:paraId="6FC60E2B">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个体工商户      80%         0.8万元           8万元</w:t>
            </w:r>
          </w:p>
        </w:tc>
        <w:tc>
          <w:tcPr>
            <w:tcW w:w="935" w:type="dxa"/>
            <w:noWrap w:val="0"/>
            <w:vAlign w:val="center"/>
          </w:tcPr>
          <w:p w14:paraId="56B1FBB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剑瓷</w:t>
            </w:r>
          </w:p>
          <w:p w14:paraId="6CAF536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市场</w:t>
            </w:r>
          </w:p>
          <w:p w14:paraId="5A2D299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主体</w:t>
            </w:r>
          </w:p>
        </w:tc>
        <w:tc>
          <w:tcPr>
            <w:tcW w:w="1131" w:type="dxa"/>
            <w:noWrap w:val="0"/>
            <w:vAlign w:val="center"/>
          </w:tcPr>
          <w:p w14:paraId="48ADB7D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核校类，次月审核兑现</w:t>
            </w:r>
          </w:p>
        </w:tc>
      </w:tr>
      <w:tr w14:paraId="59C6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566" w:type="dxa"/>
            <w:vMerge w:val="continue"/>
            <w:noWrap w:val="0"/>
            <w:vAlign w:val="center"/>
          </w:tcPr>
          <w:p w14:paraId="3042A1C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1226" w:type="dxa"/>
            <w:vMerge w:val="continue"/>
            <w:noWrap w:val="0"/>
            <w:vAlign w:val="center"/>
          </w:tcPr>
          <w:p w14:paraId="4D81CBE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5826" w:type="dxa"/>
            <w:noWrap w:val="0"/>
            <w:vAlign w:val="center"/>
          </w:tcPr>
          <w:p w14:paraId="4A5E2A16">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（3）抱团参展补贴。经行业主管部门事前审批，行业协会组织抱团参展推介龙泉青瓷或宝剑整体形象（参展主体不少于20家），对展会的公共布展费、展位费全额补助。</w:t>
            </w:r>
          </w:p>
        </w:tc>
        <w:tc>
          <w:tcPr>
            <w:tcW w:w="935" w:type="dxa"/>
            <w:noWrap w:val="0"/>
            <w:vAlign w:val="center"/>
          </w:tcPr>
          <w:p w14:paraId="5B1D50D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行业</w:t>
            </w:r>
          </w:p>
          <w:p w14:paraId="0B23BE8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协会</w:t>
            </w:r>
          </w:p>
        </w:tc>
        <w:tc>
          <w:tcPr>
            <w:tcW w:w="1131" w:type="dxa"/>
            <w:noWrap w:val="0"/>
            <w:vAlign w:val="center"/>
          </w:tcPr>
          <w:p w14:paraId="1292282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核校类，次月审核兑现</w:t>
            </w:r>
          </w:p>
        </w:tc>
      </w:tr>
      <w:tr w14:paraId="484E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566" w:type="dxa"/>
            <w:vMerge w:val="restart"/>
            <w:noWrap w:val="0"/>
            <w:vAlign w:val="center"/>
          </w:tcPr>
          <w:p w14:paraId="488FB76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1226" w:type="dxa"/>
            <w:vMerge w:val="restart"/>
            <w:noWrap w:val="0"/>
            <w:vAlign w:val="center"/>
          </w:tcPr>
          <w:p w14:paraId="3C93B38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加强企业</w:t>
            </w:r>
          </w:p>
          <w:p w14:paraId="7CAEB56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交流</w:t>
            </w:r>
          </w:p>
        </w:tc>
        <w:tc>
          <w:tcPr>
            <w:tcW w:w="5826" w:type="dxa"/>
            <w:noWrap w:val="0"/>
            <w:vAlign w:val="center"/>
          </w:tcPr>
          <w:p w14:paraId="7CE1F728">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（1）国内考察补贴。由政府相关部门组织企业负责人和行业人员参加与剑瓷产业发展相关的国内考察交流活动，给予每人0.2万元补助，单个主体每年国内补助限2人次。</w:t>
            </w:r>
          </w:p>
        </w:tc>
        <w:tc>
          <w:tcPr>
            <w:tcW w:w="935" w:type="dxa"/>
            <w:noWrap w:val="0"/>
            <w:vAlign w:val="center"/>
          </w:tcPr>
          <w:p w14:paraId="79DCBEB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申报</w:t>
            </w:r>
          </w:p>
          <w:p w14:paraId="34EA82A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主体</w:t>
            </w:r>
          </w:p>
        </w:tc>
        <w:tc>
          <w:tcPr>
            <w:tcW w:w="1131" w:type="dxa"/>
            <w:noWrap w:val="0"/>
            <w:vAlign w:val="center"/>
          </w:tcPr>
          <w:p w14:paraId="738EB7B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定补类，即时兑付</w:t>
            </w:r>
          </w:p>
        </w:tc>
      </w:tr>
      <w:tr w14:paraId="06C6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566" w:type="dxa"/>
            <w:vMerge w:val="continue"/>
            <w:noWrap w:val="0"/>
            <w:vAlign w:val="center"/>
          </w:tcPr>
          <w:p w14:paraId="65CAE15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p>
        </w:tc>
        <w:tc>
          <w:tcPr>
            <w:tcW w:w="1226" w:type="dxa"/>
            <w:vMerge w:val="continue"/>
            <w:noWrap w:val="0"/>
            <w:vAlign w:val="center"/>
          </w:tcPr>
          <w:p w14:paraId="4801E47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p>
        </w:tc>
        <w:tc>
          <w:tcPr>
            <w:tcW w:w="5826" w:type="dxa"/>
            <w:noWrap w:val="0"/>
            <w:vAlign w:val="center"/>
          </w:tcPr>
          <w:p w14:paraId="120F9E17">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（2）国外考察补贴。由政府相关部门组织企业负责人和行业人员参加与产业发展相关的国（境）外考察交流活动，给予每人1万元补助，每家企业每年国外补助限2人次。</w:t>
            </w:r>
          </w:p>
        </w:tc>
        <w:tc>
          <w:tcPr>
            <w:tcW w:w="935" w:type="dxa"/>
            <w:noWrap w:val="0"/>
            <w:vAlign w:val="center"/>
          </w:tcPr>
          <w:p w14:paraId="6F0297B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申报</w:t>
            </w:r>
          </w:p>
          <w:p w14:paraId="7254408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主体</w:t>
            </w:r>
          </w:p>
        </w:tc>
        <w:tc>
          <w:tcPr>
            <w:tcW w:w="1131" w:type="dxa"/>
            <w:noWrap w:val="0"/>
            <w:vAlign w:val="center"/>
          </w:tcPr>
          <w:p w14:paraId="3A1B65C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定补类，即时兑付</w:t>
            </w:r>
          </w:p>
        </w:tc>
      </w:tr>
      <w:tr w14:paraId="275D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66" w:type="dxa"/>
            <w:vMerge w:val="restart"/>
            <w:noWrap w:val="0"/>
            <w:vAlign w:val="center"/>
          </w:tcPr>
          <w:p w14:paraId="31E012E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1226" w:type="dxa"/>
            <w:vMerge w:val="restart"/>
            <w:noWrap w:val="0"/>
            <w:vAlign w:val="center"/>
          </w:tcPr>
          <w:p w14:paraId="5892EC8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加强品牌</w:t>
            </w:r>
          </w:p>
          <w:p w14:paraId="1DAB2CF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推广</w:t>
            </w:r>
          </w:p>
        </w:tc>
        <w:tc>
          <w:tcPr>
            <w:tcW w:w="5826" w:type="dxa"/>
            <w:noWrap w:val="0"/>
            <w:vAlign w:val="center"/>
          </w:tcPr>
          <w:p w14:paraId="570DB2DE">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（1）国礼奖励。在国家或国际重要活动中，当年作为宴会日用瓷或作为国家领导人国礼、重要礼品、奖品的，经审核审定，给予当次活动每款作品1万元的奖励。（同一作品不重复享受）。</w:t>
            </w:r>
          </w:p>
        </w:tc>
        <w:tc>
          <w:tcPr>
            <w:tcW w:w="935" w:type="dxa"/>
            <w:noWrap w:val="0"/>
            <w:vAlign w:val="center"/>
          </w:tcPr>
          <w:p w14:paraId="6642AC1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剑瓷</w:t>
            </w:r>
          </w:p>
          <w:p w14:paraId="710A713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lang w:val="en-US" w:eastAsia="zh-CN"/>
              </w:rPr>
            </w:pPr>
            <w:r>
              <w:rPr>
                <w:rFonts w:hint="eastAsia" w:ascii="仿宋" w:hAnsi="仿宋" w:eastAsia="仿宋" w:cs="仿宋"/>
                <w:color w:val="auto"/>
                <w:sz w:val="21"/>
                <w:szCs w:val="21"/>
                <w:lang w:val="en-US" w:eastAsia="zh-CN"/>
              </w:rPr>
              <w:t>企业</w:t>
            </w:r>
          </w:p>
        </w:tc>
        <w:tc>
          <w:tcPr>
            <w:tcW w:w="1131" w:type="dxa"/>
            <w:noWrap w:val="0"/>
            <w:vAlign w:val="center"/>
          </w:tcPr>
          <w:p w14:paraId="40C5924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核校类，次年审核兑现</w:t>
            </w:r>
          </w:p>
        </w:tc>
      </w:tr>
      <w:tr w14:paraId="0852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566" w:type="dxa"/>
            <w:vMerge w:val="continue"/>
            <w:noWrap w:val="0"/>
            <w:vAlign w:val="center"/>
          </w:tcPr>
          <w:p w14:paraId="3A9F3AE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p>
        </w:tc>
        <w:tc>
          <w:tcPr>
            <w:tcW w:w="1226" w:type="dxa"/>
            <w:vMerge w:val="continue"/>
            <w:noWrap w:val="0"/>
            <w:vAlign w:val="center"/>
          </w:tcPr>
          <w:p w14:paraId="3908BD5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p>
        </w:tc>
        <w:tc>
          <w:tcPr>
            <w:tcW w:w="5826" w:type="dxa"/>
            <w:noWrap w:val="0"/>
            <w:vAlign w:val="center"/>
          </w:tcPr>
          <w:p w14:paraId="3F097B75">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展览展销补贴。在国内外（国内地市级以上）城市博物馆、美术馆、展览馆等公共空间自主举办剑瓷主题展览展销（展厅面积达200平方米及以上、展览时间5天及以上、展览作品100件及以上），体现龙泉剑瓷整体文化的，给予每场展览费用（含场地租金、场地装修等费用）的60%补助，同一企业当年度最高不超过10万元。</w:t>
            </w:r>
          </w:p>
        </w:tc>
        <w:tc>
          <w:tcPr>
            <w:tcW w:w="935" w:type="dxa"/>
            <w:noWrap w:val="0"/>
            <w:vAlign w:val="center"/>
          </w:tcPr>
          <w:p w14:paraId="5512342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剑瓷</w:t>
            </w:r>
          </w:p>
          <w:p w14:paraId="6DE4CE1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企业</w:t>
            </w:r>
          </w:p>
        </w:tc>
        <w:tc>
          <w:tcPr>
            <w:tcW w:w="1131" w:type="dxa"/>
            <w:noWrap w:val="0"/>
            <w:vAlign w:val="center"/>
          </w:tcPr>
          <w:p w14:paraId="5E4AA2E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核校类，次年度审核兑现</w:t>
            </w:r>
          </w:p>
        </w:tc>
      </w:tr>
      <w:tr w14:paraId="7A06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66" w:type="dxa"/>
            <w:vMerge w:val="continue"/>
            <w:noWrap w:val="0"/>
            <w:vAlign w:val="center"/>
          </w:tcPr>
          <w:p w14:paraId="3388CFC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p>
        </w:tc>
        <w:tc>
          <w:tcPr>
            <w:tcW w:w="1226" w:type="dxa"/>
            <w:vMerge w:val="continue"/>
            <w:noWrap w:val="0"/>
            <w:vAlign w:val="center"/>
          </w:tcPr>
          <w:p w14:paraId="4889039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p>
        </w:tc>
        <w:tc>
          <w:tcPr>
            <w:tcW w:w="5826" w:type="dxa"/>
            <w:noWrap w:val="0"/>
            <w:vAlign w:val="center"/>
          </w:tcPr>
          <w:p w14:paraId="7F7D1418">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（3）出版刊物奖励。当年新增出版龙泉青瓷、龙泉宝剑专业书籍、著作（需有书刊号，不包括作品集、个人传记、政府部门出资扶持的著作）的，给予每本著作一次性2万元的奖励，由第一作者申领。</w:t>
            </w:r>
          </w:p>
        </w:tc>
        <w:tc>
          <w:tcPr>
            <w:tcW w:w="935" w:type="dxa"/>
            <w:noWrap w:val="0"/>
            <w:vAlign w:val="center"/>
          </w:tcPr>
          <w:p w14:paraId="5EDEEC7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申报</w:t>
            </w:r>
          </w:p>
          <w:p w14:paraId="733D743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bidi="ar-SA"/>
              </w:rPr>
              <w:t>主体</w:t>
            </w:r>
          </w:p>
        </w:tc>
        <w:tc>
          <w:tcPr>
            <w:tcW w:w="1131" w:type="dxa"/>
            <w:noWrap w:val="0"/>
            <w:vAlign w:val="center"/>
          </w:tcPr>
          <w:p w14:paraId="5B27530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核校类，次年度审核兑现</w:t>
            </w:r>
          </w:p>
        </w:tc>
      </w:tr>
    </w:tbl>
    <w:p w14:paraId="0880D8B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auto"/>
          <w:sz w:val="32"/>
          <w:szCs w:val="32"/>
          <w:lang w:val="en-US" w:eastAsia="zh-CN"/>
        </w:rPr>
        <w:t>12</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000000"/>
          <w:sz w:val="32"/>
          <w:szCs w:val="32"/>
        </w:rPr>
        <w:t>完善创业创新机制。市财政每年统筹安排不少于200万元资金，用于企业外出考察学习培训</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剑瓷产业宣传、剑瓷品牌推广、运行监测体系建设、支持协会开展活动等内容（具体由</w:t>
      </w:r>
      <w:r>
        <w:rPr>
          <w:rFonts w:hint="eastAsia" w:ascii="仿宋_GB2312" w:hAnsi="仿宋_GB2312" w:eastAsia="仿宋_GB2312" w:cs="仿宋_GB2312"/>
          <w:b w:val="0"/>
          <w:bCs/>
          <w:color w:val="000000"/>
          <w:sz w:val="32"/>
          <w:szCs w:val="32"/>
          <w:lang w:val="en-US" w:eastAsia="zh-CN"/>
        </w:rPr>
        <w:t>龙泉市</w:t>
      </w:r>
      <w:r>
        <w:rPr>
          <w:rFonts w:hint="eastAsia" w:ascii="仿宋_GB2312" w:hAnsi="仿宋_GB2312" w:eastAsia="仿宋_GB2312" w:cs="仿宋_GB2312"/>
          <w:b w:val="0"/>
          <w:bCs/>
          <w:color w:val="000000"/>
          <w:sz w:val="32"/>
          <w:szCs w:val="32"/>
        </w:rPr>
        <w:t>青瓷宝剑产业局安排）</w:t>
      </w:r>
      <w:r>
        <w:rPr>
          <w:rFonts w:hint="eastAsia" w:ascii="仿宋_GB2312" w:hAnsi="仿宋_GB2312" w:eastAsia="仿宋_GB2312" w:cs="仿宋_GB2312"/>
          <w:b w:val="0"/>
          <w:bCs/>
          <w:color w:val="000000"/>
          <w:sz w:val="32"/>
          <w:szCs w:val="32"/>
          <w:lang w:eastAsia="zh-CN"/>
        </w:rPr>
        <w:t>。</w:t>
      </w:r>
    </w:p>
    <w:p w14:paraId="79662A5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四、附则</w:t>
      </w:r>
    </w:p>
    <w:p w14:paraId="6E3BFD2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1"/>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（一）申报对象</w:t>
      </w:r>
    </w:p>
    <w:p w14:paraId="03F9074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color w:val="auto"/>
          <w:sz w:val="32"/>
          <w:szCs w:val="32"/>
          <w:shd w:val="clear" w:color="auto" w:fill="FFFFFF"/>
          <w:lang w:val="en-US" w:eastAsia="zh-CN"/>
        </w:rPr>
      </w:pPr>
      <w:r>
        <w:rPr>
          <w:rFonts w:hint="eastAsia" w:ascii="仿宋_GB2312" w:hAnsi="仿宋_GB2312" w:eastAsia="仿宋_GB2312" w:cs="仿宋_GB2312"/>
          <w:b w:val="0"/>
          <w:bCs/>
          <w:color w:val="auto"/>
          <w:sz w:val="32"/>
          <w:szCs w:val="32"/>
          <w:shd w:val="clear" w:color="auto" w:fill="FFFFFF"/>
          <w:lang w:val="en-US" w:eastAsia="zh-CN"/>
        </w:rPr>
        <w:t>1.本意见适用于我市范围内的</w:t>
      </w:r>
      <w:bookmarkStart w:id="0" w:name="_GoBack"/>
      <w:bookmarkEnd w:id="0"/>
      <w:r>
        <w:rPr>
          <w:rFonts w:hint="eastAsia" w:ascii="仿宋_GB2312" w:hAnsi="仿宋_GB2312" w:eastAsia="仿宋_GB2312" w:cs="仿宋_GB2312"/>
          <w:b w:val="0"/>
          <w:bCs/>
          <w:color w:val="auto"/>
          <w:sz w:val="32"/>
          <w:szCs w:val="32"/>
          <w:shd w:val="clear" w:color="auto" w:fill="FFFFFF"/>
          <w:lang w:val="en-US" w:eastAsia="zh-CN"/>
        </w:rPr>
        <w:t>合法经营的剑瓷行业的相关主体，</w:t>
      </w:r>
      <w:r>
        <w:rPr>
          <w:rFonts w:hint="eastAsia" w:hAnsi="仿宋_GB2312" w:eastAsia="仿宋_GB2312" w:cs="仿宋_GB2312"/>
          <w:b w:val="0"/>
          <w:bCs/>
          <w:strike w:val="0"/>
          <w:color w:val="auto"/>
          <w:kern w:val="2"/>
          <w:sz w:val="32"/>
          <w:szCs w:val="32"/>
          <w:highlight w:val="none"/>
          <w:shd w:val="clear" w:color="auto" w:fill="FFFFFF"/>
          <w:lang w:val="en-US" w:eastAsia="zh-CN" w:bidi="ar-SA"/>
        </w:rPr>
        <w:t>民办非企业单位按企业标准享受本政策。</w:t>
      </w:r>
      <w:r>
        <w:rPr>
          <w:rFonts w:hint="eastAsia" w:ascii="仿宋_GB2312" w:hAnsi="仿宋_GB2312" w:eastAsia="仿宋_GB2312" w:cs="仿宋_GB2312"/>
          <w:b w:val="0"/>
          <w:bCs/>
          <w:color w:val="auto"/>
          <w:sz w:val="32"/>
          <w:szCs w:val="32"/>
          <w:shd w:val="clear" w:color="auto" w:fill="FFFFFF"/>
          <w:lang w:val="en-US" w:eastAsia="zh-CN"/>
        </w:rPr>
        <w:t>（其中“出版刊物奖励”的申报主体不限于龙泉市）。</w:t>
      </w:r>
    </w:p>
    <w:p w14:paraId="4773C749">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auto"/>
          <w:sz w:val="32"/>
          <w:szCs w:val="32"/>
          <w:shd w:val="clear" w:color="auto" w:fill="FFFFFF"/>
          <w:lang w:val="en-US" w:eastAsia="zh-CN"/>
        </w:rPr>
      </w:pPr>
      <w:r>
        <w:rPr>
          <w:rFonts w:hint="eastAsia" w:hAnsi="仿宋_GB2312" w:eastAsia="仿宋_GB2312" w:cs="仿宋_GB2312"/>
          <w:b w:val="0"/>
          <w:bCs/>
          <w:color w:val="auto"/>
          <w:sz w:val="32"/>
          <w:szCs w:val="32"/>
          <w:shd w:val="clear" w:color="auto" w:fill="FFFFFF"/>
          <w:lang w:val="en-US" w:eastAsia="zh-CN"/>
        </w:rPr>
        <w:t>2</w:t>
      </w:r>
      <w:r>
        <w:rPr>
          <w:rFonts w:hint="eastAsia" w:ascii="仿宋_GB2312" w:hAnsi="仿宋_GB2312" w:eastAsia="仿宋_GB2312" w:cs="仿宋_GB2312"/>
          <w:b w:val="0"/>
          <w:bCs/>
          <w:color w:val="auto"/>
          <w:sz w:val="32"/>
          <w:szCs w:val="32"/>
          <w:shd w:val="clear" w:color="auto" w:fill="FFFFFF"/>
          <w:lang w:val="en-US" w:eastAsia="zh-CN"/>
        </w:rPr>
        <w:t>.当年发生较大以上（含）安全生产事故、发生重大环境污染事故的企业不享受本政策；</w:t>
      </w:r>
    </w:p>
    <w:p w14:paraId="375B66D2">
      <w:pPr>
        <w:pStyle w:val="2"/>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auto"/>
          <w:kern w:val="2"/>
          <w:sz w:val="32"/>
          <w:szCs w:val="32"/>
          <w:shd w:val="clear" w:color="auto" w:fill="FFFFFF"/>
          <w:lang w:val="en-US" w:eastAsia="zh-CN" w:bidi="ar-SA"/>
        </w:rPr>
      </w:pPr>
      <w:r>
        <w:rPr>
          <w:rFonts w:hint="eastAsia" w:hAnsi="仿宋_GB2312" w:eastAsia="仿宋_GB2312" w:cs="仿宋_GB2312"/>
          <w:b w:val="0"/>
          <w:bCs/>
          <w:color w:val="auto"/>
          <w:kern w:val="2"/>
          <w:sz w:val="32"/>
          <w:szCs w:val="32"/>
          <w:shd w:val="clear" w:color="auto" w:fill="FFFFFF"/>
          <w:lang w:val="en-US" w:eastAsia="zh-CN" w:bidi="ar-SA"/>
        </w:rPr>
        <w:t>3.</w:t>
      </w:r>
      <w:r>
        <w:rPr>
          <w:rFonts w:hint="eastAsia" w:ascii="仿宋_GB2312" w:hAnsi="仿宋_GB2312" w:eastAsia="仿宋_GB2312" w:cs="仿宋_GB2312"/>
          <w:b w:val="0"/>
          <w:bCs/>
          <w:color w:val="auto"/>
          <w:kern w:val="2"/>
          <w:sz w:val="32"/>
          <w:szCs w:val="32"/>
          <w:shd w:val="clear" w:color="auto" w:fill="FFFFFF"/>
          <w:lang w:val="en-US" w:eastAsia="zh-CN" w:bidi="ar-SA"/>
        </w:rPr>
        <w:t>本意见中奖补政策与本市其他同类奖励政策不重复享受。</w:t>
      </w:r>
    </w:p>
    <w:p w14:paraId="3E1685A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1"/>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（二）奖补说明</w:t>
      </w:r>
    </w:p>
    <w:p w14:paraId="49546C5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color w:val="auto"/>
          <w:kern w:val="2"/>
          <w:sz w:val="32"/>
          <w:szCs w:val="32"/>
          <w:shd w:val="clear" w:color="auto" w:fill="FFFFFF"/>
          <w:lang w:val="en-US" w:eastAsia="zh-CN" w:bidi="ar-SA"/>
        </w:rPr>
      </w:pPr>
      <w:r>
        <w:rPr>
          <w:rFonts w:hint="eastAsia" w:ascii="仿宋_GB2312" w:hAnsi="仿宋_GB2312" w:eastAsia="仿宋_GB2312" w:cs="仿宋_GB2312"/>
          <w:b w:val="0"/>
          <w:bCs/>
          <w:strike w:val="0"/>
          <w:color w:val="auto"/>
          <w:kern w:val="2"/>
          <w:sz w:val="32"/>
          <w:szCs w:val="32"/>
          <w:highlight w:val="none"/>
          <w:shd w:val="clear" w:color="auto" w:fill="FFFFFF"/>
          <w:lang w:val="en-US" w:eastAsia="zh-CN" w:bidi="ar-SA"/>
        </w:rPr>
        <w:t>1.亩均效益综合评价D类企业不享受本《意见中》“鼓励企业做大做强”的相关政策。</w:t>
      </w:r>
    </w:p>
    <w:p w14:paraId="7A66374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1"/>
        <w:rPr>
          <w:rFonts w:hint="eastAsia"/>
          <w:lang w:val="en-US" w:eastAsia="zh-CN"/>
        </w:rPr>
      </w:pPr>
      <w:r>
        <w:rPr>
          <w:rFonts w:hint="eastAsia" w:ascii="楷体" w:hAnsi="楷体" w:eastAsia="楷体" w:cs="楷体"/>
          <w:b/>
          <w:bCs w:val="0"/>
          <w:color w:val="auto"/>
          <w:sz w:val="32"/>
          <w:szCs w:val="32"/>
          <w:lang w:val="en-US" w:eastAsia="zh-CN"/>
        </w:rPr>
        <w:t>（三）其他</w:t>
      </w:r>
    </w:p>
    <w:p w14:paraId="5D0EFB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本意见自2026年1月1日起施行，有效期至2028年12月31日。文件中关于扶持奖补内容自2026年1月1日起执行，原</w:t>
      </w:r>
      <w:r>
        <w:rPr>
          <w:rFonts w:hint="eastAsia" w:ascii="仿宋_GB2312" w:hAnsi="仿宋_GB2312" w:eastAsia="仿宋_GB2312" w:cs="仿宋_GB2312"/>
          <w:sz w:val="32"/>
          <w:szCs w:val="32"/>
          <w:lang w:eastAsia="zh-CN"/>
        </w:rPr>
        <w:t>《关于推进剑瓷产业高质量发展若干意见》（龙政发〔2022〕29 号）同时废止。</w:t>
      </w:r>
    </w:p>
    <w:p w14:paraId="2E4E749B">
      <w:pPr>
        <w:pStyle w:val="2"/>
        <w:rPr>
          <w:rFonts w:hint="eastAsia" w:ascii="仿宋_GB2312" w:hAnsi="仿宋_GB2312" w:eastAsia="仿宋_GB2312" w:cs="仿宋_GB2312"/>
          <w:sz w:val="32"/>
          <w:szCs w:val="32"/>
          <w:lang w:eastAsia="zh-CN"/>
        </w:rPr>
      </w:pPr>
    </w:p>
    <w:p w14:paraId="342E5C8E">
      <w:pPr>
        <w:pStyle w:val="2"/>
        <w:rPr>
          <w:rFonts w:hint="eastAsia" w:ascii="仿宋_GB2312" w:hAnsi="仿宋_GB2312" w:eastAsia="仿宋_GB2312" w:cs="仿宋_GB2312"/>
          <w:sz w:val="32"/>
          <w:szCs w:val="32"/>
          <w:lang w:eastAsia="zh-CN"/>
        </w:rPr>
      </w:pPr>
    </w:p>
    <w:p w14:paraId="0D4B8464">
      <w:pPr>
        <w:pStyle w:val="2"/>
        <w:rPr>
          <w:rFonts w:hint="eastAsia" w:ascii="仿宋_GB2312" w:hAnsi="仿宋_GB2312" w:eastAsia="仿宋_GB2312" w:cs="仿宋_GB2312"/>
          <w:sz w:val="32"/>
          <w:szCs w:val="32"/>
          <w:lang w:eastAsia="zh-CN"/>
        </w:rPr>
      </w:pPr>
    </w:p>
    <w:p w14:paraId="431DE615">
      <w:pPr>
        <w:pStyle w:val="2"/>
        <w:rPr>
          <w:rFonts w:hint="eastAsia" w:ascii="仿宋_GB2312" w:hAnsi="仿宋_GB2312" w:eastAsia="仿宋_GB2312" w:cs="仿宋_GB2312"/>
          <w:sz w:val="32"/>
          <w:szCs w:val="32"/>
          <w:lang w:val="en-US" w:eastAsia="zh-CN"/>
        </w:rPr>
      </w:pPr>
    </w:p>
    <w:sectPr>
      <w:footerReference r:id="rId3" w:type="default"/>
      <w:pgSz w:w="11906" w:h="16838"/>
      <w:pgMar w:top="1701" w:right="1417" w:bottom="1417" w:left="147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6BF8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936F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9936F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E064C"/>
    <w:multiLevelType w:val="singleLevel"/>
    <w:tmpl w:val="E17E064C"/>
    <w:lvl w:ilvl="0" w:tentative="0">
      <w:start w:val="1"/>
      <w:numFmt w:val="chineseCounting"/>
      <w:suff w:val="nothing"/>
      <w:lvlText w:val="%1、"/>
      <w:lvlJc w:val="left"/>
      <w:rPr>
        <w:rFonts w:hint="eastAsia"/>
      </w:rPr>
    </w:lvl>
  </w:abstractNum>
  <w:abstractNum w:abstractNumId="1">
    <w:nsid w:val="EE74D2DD"/>
    <w:multiLevelType w:val="singleLevel"/>
    <w:tmpl w:val="EE74D2D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5ZDZhZDgzY2VjYWY3NDRkNGMzMjU0OWMzZDFiYWYifQ=="/>
  </w:docVars>
  <w:rsids>
    <w:rsidRoot w:val="3E2E119F"/>
    <w:rsid w:val="039D28A0"/>
    <w:rsid w:val="03EC461B"/>
    <w:rsid w:val="052C6641"/>
    <w:rsid w:val="064876CF"/>
    <w:rsid w:val="06E875DC"/>
    <w:rsid w:val="078F4B1A"/>
    <w:rsid w:val="08485B98"/>
    <w:rsid w:val="09CD45A7"/>
    <w:rsid w:val="0C1A07EF"/>
    <w:rsid w:val="0F592FAE"/>
    <w:rsid w:val="0F6E0D02"/>
    <w:rsid w:val="1002161C"/>
    <w:rsid w:val="103D4A28"/>
    <w:rsid w:val="103E4FC6"/>
    <w:rsid w:val="107A6B0B"/>
    <w:rsid w:val="108469FF"/>
    <w:rsid w:val="10CF32FA"/>
    <w:rsid w:val="1284294C"/>
    <w:rsid w:val="136E0BA9"/>
    <w:rsid w:val="138E2C45"/>
    <w:rsid w:val="13DF1AA7"/>
    <w:rsid w:val="155314CB"/>
    <w:rsid w:val="15A72150"/>
    <w:rsid w:val="18861836"/>
    <w:rsid w:val="1B1C22DD"/>
    <w:rsid w:val="1C7134B8"/>
    <w:rsid w:val="1C972253"/>
    <w:rsid w:val="1F634417"/>
    <w:rsid w:val="1F7A08D5"/>
    <w:rsid w:val="22021F6E"/>
    <w:rsid w:val="22045824"/>
    <w:rsid w:val="267247D1"/>
    <w:rsid w:val="26BE350B"/>
    <w:rsid w:val="271A61EC"/>
    <w:rsid w:val="282A31CB"/>
    <w:rsid w:val="2A5E015A"/>
    <w:rsid w:val="2A6F632E"/>
    <w:rsid w:val="2AA72AE4"/>
    <w:rsid w:val="2DB11966"/>
    <w:rsid w:val="2DC45B3D"/>
    <w:rsid w:val="2E734E6D"/>
    <w:rsid w:val="2EC33358"/>
    <w:rsid w:val="31246519"/>
    <w:rsid w:val="32EB4EE2"/>
    <w:rsid w:val="34692C81"/>
    <w:rsid w:val="35BE0B2C"/>
    <w:rsid w:val="36323067"/>
    <w:rsid w:val="367E4F5F"/>
    <w:rsid w:val="37674CE1"/>
    <w:rsid w:val="376854F2"/>
    <w:rsid w:val="379E733F"/>
    <w:rsid w:val="3822461A"/>
    <w:rsid w:val="38EF77E6"/>
    <w:rsid w:val="39283712"/>
    <w:rsid w:val="3A622F74"/>
    <w:rsid w:val="3AAF1923"/>
    <w:rsid w:val="3B2C7621"/>
    <w:rsid w:val="3C8551C4"/>
    <w:rsid w:val="3D6E33D0"/>
    <w:rsid w:val="3DB86D41"/>
    <w:rsid w:val="3E070000"/>
    <w:rsid w:val="3E2E119F"/>
    <w:rsid w:val="3E3C1720"/>
    <w:rsid w:val="3EF1F84B"/>
    <w:rsid w:val="3F3A31DD"/>
    <w:rsid w:val="42483EF3"/>
    <w:rsid w:val="42AE051C"/>
    <w:rsid w:val="42E04628"/>
    <w:rsid w:val="431A5E0F"/>
    <w:rsid w:val="44885AD0"/>
    <w:rsid w:val="44AC2C7D"/>
    <w:rsid w:val="45444F3A"/>
    <w:rsid w:val="48D60C67"/>
    <w:rsid w:val="4BAD77B9"/>
    <w:rsid w:val="4C765DFD"/>
    <w:rsid w:val="4D821E99"/>
    <w:rsid w:val="4EAC4C0E"/>
    <w:rsid w:val="4F8D2B64"/>
    <w:rsid w:val="4FF7101A"/>
    <w:rsid w:val="50257EA6"/>
    <w:rsid w:val="50864BB5"/>
    <w:rsid w:val="50E52447"/>
    <w:rsid w:val="51B80E4E"/>
    <w:rsid w:val="51CF3D7A"/>
    <w:rsid w:val="530023EA"/>
    <w:rsid w:val="533B29B4"/>
    <w:rsid w:val="54517477"/>
    <w:rsid w:val="54F2623D"/>
    <w:rsid w:val="551B1C37"/>
    <w:rsid w:val="5625370D"/>
    <w:rsid w:val="56862F11"/>
    <w:rsid w:val="57B917A5"/>
    <w:rsid w:val="57D460CD"/>
    <w:rsid w:val="583849FF"/>
    <w:rsid w:val="5AFB7D44"/>
    <w:rsid w:val="5B4474FA"/>
    <w:rsid w:val="5B5639C9"/>
    <w:rsid w:val="5D3D64C3"/>
    <w:rsid w:val="5D8B6347"/>
    <w:rsid w:val="5E251431"/>
    <w:rsid w:val="5F917FDE"/>
    <w:rsid w:val="5FE175D9"/>
    <w:rsid w:val="609A2DE5"/>
    <w:rsid w:val="61671D60"/>
    <w:rsid w:val="634D6F66"/>
    <w:rsid w:val="635C5315"/>
    <w:rsid w:val="644700CF"/>
    <w:rsid w:val="65F10D06"/>
    <w:rsid w:val="666B73D0"/>
    <w:rsid w:val="66DB0BC0"/>
    <w:rsid w:val="66E24F30"/>
    <w:rsid w:val="67FA309A"/>
    <w:rsid w:val="69132EFA"/>
    <w:rsid w:val="6A786D98"/>
    <w:rsid w:val="6CED6D20"/>
    <w:rsid w:val="6CF77833"/>
    <w:rsid w:val="6E876949"/>
    <w:rsid w:val="704E2384"/>
    <w:rsid w:val="70616FEE"/>
    <w:rsid w:val="7085106F"/>
    <w:rsid w:val="736A49B4"/>
    <w:rsid w:val="73D26652"/>
    <w:rsid w:val="74842EFD"/>
    <w:rsid w:val="74990892"/>
    <w:rsid w:val="75A02E60"/>
    <w:rsid w:val="7680052B"/>
    <w:rsid w:val="76F61765"/>
    <w:rsid w:val="77D93560"/>
    <w:rsid w:val="77DF233D"/>
    <w:rsid w:val="79196160"/>
    <w:rsid w:val="7A163104"/>
    <w:rsid w:val="7A295D16"/>
    <w:rsid w:val="7A540165"/>
    <w:rsid w:val="7AFF2473"/>
    <w:rsid w:val="7BE80C93"/>
    <w:rsid w:val="7C607D6A"/>
    <w:rsid w:val="7CBA0BD3"/>
    <w:rsid w:val="7CD82038"/>
    <w:rsid w:val="7D815E27"/>
    <w:rsid w:val="7DA47511"/>
    <w:rsid w:val="7DFA2BEE"/>
    <w:rsid w:val="7DFD6BAF"/>
    <w:rsid w:val="7E4648EF"/>
    <w:rsid w:val="7EBC6A80"/>
    <w:rsid w:val="DF3FF78A"/>
    <w:rsid w:val="EFFCAD9E"/>
    <w:rsid w:val="EFFF3C10"/>
    <w:rsid w:val="FFBF7D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99"/>
    <w:pPr>
      <w:widowControl w:val="0"/>
      <w:jc w:val="both"/>
    </w:pPr>
    <w:rPr>
      <w:rFonts w:ascii="仿宋_GB2312" w:hAnsi="Calibri" w:eastAsia="宋体" w:cs="Times New Roman"/>
      <w:b/>
      <w:bCs/>
      <w:color w:val="000000"/>
      <w:kern w:val="2"/>
      <w:sz w:val="28"/>
      <w:szCs w:val="28"/>
      <w:lang w:val="en-US" w:eastAsia="zh-CN" w:bidi="ar-SA"/>
    </w:rPr>
  </w:style>
  <w:style w:type="paragraph" w:styleId="3">
    <w:name w:val="Body Text"/>
    <w:basedOn w:val="1"/>
    <w:next w:val="4"/>
    <w:qFormat/>
    <w:uiPriority w:val="0"/>
    <w:pPr>
      <w:jc w:val="center"/>
    </w:pPr>
    <w:rPr>
      <w:rFonts w:eastAsia="方正大标宋简体"/>
      <w:b/>
      <w:bCs/>
      <w:color w:val="FF0000"/>
      <w:spacing w:val="28"/>
      <w:sz w:val="52"/>
      <w:szCs w:val="72"/>
    </w:rPr>
  </w:style>
  <w:style w:type="paragraph" w:styleId="4">
    <w:name w:val="Body Text First Indent"/>
    <w:basedOn w:val="3"/>
    <w:next w:val="1"/>
    <w:unhideWhenUsed/>
    <w:qFormat/>
    <w:uiPriority w:val="0"/>
    <w:pPr>
      <w:widowControl w:val="0"/>
      <w:ind w:right="214" w:firstLine="420" w:firstLineChars="100"/>
      <w:jc w:val="both"/>
    </w:pPr>
    <w:rPr>
      <w:rFonts w:ascii="Calibri" w:hAnsi="Calibri" w:eastAsia="宋体" w:cs="Times New Roman"/>
      <w:kern w:val="2"/>
      <w:sz w:val="21"/>
      <w:szCs w:val="24"/>
      <w:lang w:val="en-US" w:eastAsia="zh-CN" w:bidi="ar-SA"/>
    </w:rPr>
  </w:style>
  <w:style w:type="paragraph" w:styleId="5">
    <w:name w:val="Plain Text"/>
    <w:basedOn w:val="1"/>
    <w:qFormat/>
    <w:uiPriority w:val="0"/>
    <w:rPr>
      <w:rFonts w:ascii="宋体" w:hAnsi="Courier New" w:cs="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3526</Words>
  <Characters>3748</Characters>
  <Lines>0</Lines>
  <Paragraphs>0</Paragraphs>
  <TotalTime>291</TotalTime>
  <ScaleCrop>false</ScaleCrop>
  <LinksUpToDate>false</LinksUpToDate>
  <CharactersWithSpaces>4509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2022-08-27T03:37:00Z</dcterms:created>
  <dc:creator>Administrator</dc:creator>
  <cp:lastModifiedBy>L.</cp:lastModifiedBy>
  <cp:lastPrinted>2024-04-26T12:03:00Z</cp:lastPrinted>
  <dcterms:modified xsi:type="dcterms:W3CDTF">2025-05-19T07:03:52Z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2D1DBBBFB10641A5A775A963A391C32E</vt:lpwstr>
  </property>
  <property fmtid="{D5CDD505-2E9C-101B-9397-08002B2CF9AE}" pid="4" name="KSOTemplateDocerSaveRecord">
    <vt:lpwstr>eyJoZGlkIjoiOGY0YzdiNDAwZjE4MDczYWI4ZGU0NDhjYzU1MmNmNGUiLCJ1c2VySWQiOiI1MDAzNjY0NTgifQ==</vt:lpwstr>
  </property>
</Properties>
</file>