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Times New Roman" w:eastAsia="方正小标宋简体" w:cs="Times New Roman"/>
          <w:color w:val="000000"/>
          <w:sz w:val="44"/>
          <w:szCs w:val="44"/>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Times New Roman" w:eastAsia="方正小标宋简体" w:cs="Times New Roman"/>
          <w:color w:val="000000"/>
          <w:sz w:val="44"/>
          <w:szCs w:val="44"/>
          <w:lang w:val="en-US" w:eastAsia="zh-CN"/>
        </w:rPr>
      </w:pPr>
      <w:r>
        <w:rPr>
          <w:rFonts w:hint="eastAsia" w:ascii="方正小标宋简体" w:hAnsi="Times New Roman" w:eastAsia="方正小标宋简体" w:cs="Times New Roman"/>
          <w:color w:val="000000"/>
          <w:sz w:val="44"/>
          <w:szCs w:val="44"/>
          <w:lang w:val="en-US" w:eastAsia="zh-CN"/>
        </w:rPr>
        <w:t>关于进一步规范设摊经营活动指导意见</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Times New Roman" w:eastAsia="方正小标宋简体" w:cs="Times New Roman"/>
          <w:color w:val="000000"/>
          <w:sz w:val="44"/>
          <w:szCs w:val="44"/>
          <w:lang w:eastAsia="zh-CN"/>
        </w:rPr>
      </w:pPr>
      <w:r>
        <w:rPr>
          <w:rFonts w:hint="eastAsia" w:ascii="方正小标宋简体" w:hAnsi="Times New Roman" w:eastAsia="方正小标宋简体" w:cs="Times New Roman"/>
          <w:color w:val="000000"/>
          <w:sz w:val="44"/>
          <w:szCs w:val="44"/>
          <w:lang w:val="en-US" w:eastAsia="zh-CN"/>
        </w:rPr>
        <w:t>（征求意见稿）</w:t>
      </w:r>
    </w:p>
    <w:p>
      <w:pPr>
        <w:keepNext w:val="0"/>
        <w:keepLines w:val="0"/>
        <w:pageBreakBefore w:val="0"/>
        <w:widowControl/>
        <w:suppressLineNumbers w:val="0"/>
        <w:kinsoku/>
        <w:overflowPunct/>
        <w:topLinePunct w:val="0"/>
        <w:autoSpaceDE/>
        <w:autoSpaceDN/>
        <w:bidi w:val="0"/>
        <w:adjustRightInd/>
        <w:snapToGrid/>
        <w:spacing w:line="558" w:lineRule="exact"/>
        <w:ind w:firstLine="640" w:firstLineChars="200"/>
        <w:jc w:val="left"/>
        <w:textAlignment w:val="auto"/>
        <w:rPr>
          <w:rFonts w:hint="eastAsia" w:ascii="方正仿宋_GB2312" w:hAnsi="方正仿宋_GB2312" w:eastAsia="方正仿宋_GB2312" w:cs="方正仿宋_GB2312"/>
          <w:i w:val="0"/>
          <w:iCs w:val="0"/>
          <w:caps w:val="0"/>
          <w:color w:val="000000"/>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为聚焦品质城市建设要求</w:t>
      </w:r>
      <w:r>
        <w:rPr>
          <w:rFonts w:hint="eastAsia" w:ascii="仿宋" w:hAnsi="仿宋" w:eastAsia="仿宋" w:cs="仿宋"/>
          <w:sz w:val="32"/>
          <w:szCs w:val="32"/>
        </w:rPr>
        <w:t>，</w:t>
      </w:r>
      <w:r>
        <w:rPr>
          <w:rFonts w:hint="eastAsia" w:ascii="仿宋" w:hAnsi="仿宋" w:eastAsia="仿宋" w:cs="仿宋"/>
          <w:sz w:val="32"/>
          <w:szCs w:val="32"/>
          <w:lang w:val="en-US" w:eastAsia="zh-CN"/>
        </w:rPr>
        <w:t>深入推进人产城融合发展，</w:t>
      </w:r>
      <w:r>
        <w:rPr>
          <w:rFonts w:hint="eastAsia" w:ascii="仿宋" w:hAnsi="仿宋" w:eastAsia="仿宋" w:cs="仿宋"/>
          <w:sz w:val="32"/>
          <w:szCs w:val="32"/>
        </w:rPr>
        <w:t>进一步加强设摊经营活动管理，</w:t>
      </w:r>
      <w:r>
        <w:rPr>
          <w:rFonts w:hint="eastAsia" w:ascii="仿宋" w:hAnsi="仿宋" w:eastAsia="仿宋" w:cs="仿宋"/>
          <w:sz w:val="32"/>
          <w:szCs w:val="32"/>
          <w:lang w:val="en-US" w:eastAsia="zh-CN"/>
        </w:rPr>
        <w:t>拓宽富民增收渠道，</w:t>
      </w:r>
      <w:r>
        <w:rPr>
          <w:rFonts w:hint="eastAsia" w:ascii="仿宋" w:hAnsi="仿宋" w:eastAsia="仿宋" w:cs="仿宋"/>
          <w:sz w:val="32"/>
          <w:szCs w:val="32"/>
        </w:rPr>
        <w:t>规范市民集市、创意夜市、步行街、超出门窗</w:t>
      </w:r>
      <w:r>
        <w:rPr>
          <w:rFonts w:hint="eastAsia" w:ascii="仿宋" w:hAnsi="仿宋" w:eastAsia="仿宋" w:cs="仿宋"/>
          <w:sz w:val="32"/>
          <w:szCs w:val="32"/>
          <w:lang w:eastAsia="zh-CN"/>
        </w:rPr>
        <w:t>店外</w:t>
      </w:r>
      <w:r>
        <w:rPr>
          <w:rFonts w:hint="eastAsia" w:ascii="仿宋" w:hAnsi="仿宋" w:eastAsia="仿宋" w:cs="仿宋"/>
          <w:sz w:val="32"/>
          <w:szCs w:val="32"/>
        </w:rPr>
        <w:t>经营等设摊</w:t>
      </w:r>
      <w:r>
        <w:rPr>
          <w:rFonts w:hint="eastAsia" w:ascii="仿宋" w:hAnsi="仿宋" w:eastAsia="仿宋" w:cs="仿宋"/>
          <w:sz w:val="32"/>
          <w:szCs w:val="32"/>
          <w:lang w:eastAsia="zh-CN"/>
        </w:rPr>
        <w:t>经营</w:t>
      </w:r>
      <w:r>
        <w:rPr>
          <w:rFonts w:hint="eastAsia" w:ascii="仿宋" w:hAnsi="仿宋" w:eastAsia="仿宋" w:cs="仿宋"/>
          <w:sz w:val="32"/>
          <w:szCs w:val="32"/>
        </w:rPr>
        <w:t>行为，营造整洁有序又充满活力的市容环境，满足市民对高品质、亲民化生活的要求，根据《</w:t>
      </w:r>
      <w:r>
        <w:rPr>
          <w:rFonts w:hint="eastAsia" w:ascii="仿宋" w:hAnsi="仿宋" w:eastAsia="仿宋" w:cs="仿宋"/>
          <w:sz w:val="32"/>
          <w:szCs w:val="32"/>
          <w:lang w:eastAsia="zh-CN"/>
        </w:rPr>
        <w:t>浙江省城市</w:t>
      </w:r>
      <w:r>
        <w:rPr>
          <w:rFonts w:hint="eastAsia" w:ascii="仿宋" w:hAnsi="仿宋" w:eastAsia="仿宋" w:cs="仿宋"/>
          <w:sz w:val="32"/>
          <w:szCs w:val="32"/>
        </w:rPr>
        <w:t>市容</w:t>
      </w:r>
      <w:r>
        <w:rPr>
          <w:rFonts w:hint="eastAsia" w:ascii="仿宋" w:hAnsi="仿宋" w:eastAsia="仿宋" w:cs="仿宋"/>
          <w:sz w:val="32"/>
          <w:szCs w:val="32"/>
          <w:lang w:eastAsia="zh-CN"/>
        </w:rPr>
        <w:t>和</w:t>
      </w:r>
      <w:r>
        <w:rPr>
          <w:rFonts w:hint="eastAsia" w:ascii="仿宋" w:hAnsi="仿宋" w:eastAsia="仿宋" w:cs="仿宋"/>
          <w:sz w:val="32"/>
          <w:szCs w:val="32"/>
        </w:rPr>
        <w:t>环境卫生管理条例》《</w:t>
      </w:r>
      <w:r>
        <w:rPr>
          <w:rFonts w:hint="eastAsia" w:ascii="仿宋" w:hAnsi="仿宋" w:eastAsia="仿宋" w:cs="仿宋"/>
          <w:sz w:val="32"/>
          <w:szCs w:val="32"/>
          <w:lang w:eastAsia="zh-CN"/>
        </w:rPr>
        <w:t>丽水市城市市容和环境卫生管理条例</w:t>
      </w:r>
      <w:r>
        <w:rPr>
          <w:rFonts w:hint="eastAsia" w:ascii="仿宋" w:hAnsi="仿宋" w:eastAsia="仿宋" w:cs="仿宋"/>
          <w:sz w:val="32"/>
          <w:szCs w:val="32"/>
        </w:rPr>
        <w:t>》等规定，特制定本指导意见。</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一、总则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3" w:firstLineChars="200"/>
        <w:textAlignment w:val="auto"/>
        <w:rPr>
          <w:rFonts w:hint="eastAsia" w:ascii="仿宋" w:hAnsi="仿宋" w:eastAsia="仿宋" w:cs="仿宋"/>
          <w:kern w:val="2"/>
          <w:sz w:val="32"/>
          <w:szCs w:val="32"/>
          <w:lang w:val="en-US" w:eastAsia="zh-CN" w:bidi="ar-SA"/>
        </w:rPr>
      </w:pPr>
      <w:r>
        <w:rPr>
          <w:rFonts w:hint="eastAsia" w:ascii="楷体_GB2312" w:hAnsi="宋体" w:eastAsia="楷体_GB2312" w:cs="Times New Roman"/>
          <w:b/>
          <w:kern w:val="2"/>
          <w:sz w:val="32"/>
          <w:szCs w:val="32"/>
          <w:lang w:val="en-US" w:eastAsia="zh-CN" w:bidi="ar-SA"/>
        </w:rPr>
        <w:t>（一）指导思想。</w:t>
      </w:r>
      <w:r>
        <w:rPr>
          <w:rFonts w:hint="eastAsia" w:ascii="仿宋" w:hAnsi="仿宋" w:eastAsia="仿宋" w:cs="仿宋"/>
          <w:kern w:val="2"/>
          <w:sz w:val="32"/>
          <w:szCs w:val="32"/>
          <w:lang w:val="en-US" w:eastAsia="zh-CN" w:bidi="ar-SA"/>
        </w:rPr>
        <w:t>坚持统一规划、合理布局，疏堵结合、分类管理，安全有序、文明和谐，开放包容、体现品质，政府引导、属地管理，公众参与、社会监督原则，以“疏要实、管要严、食要安”为出发点，推动我市设摊经营活动管理，满足人民日益增长的精神文明和物质文化需求，服务城市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3" w:firstLineChars="200"/>
        <w:textAlignment w:val="auto"/>
        <w:rPr>
          <w:rFonts w:hint="eastAsia" w:ascii="仿宋" w:hAnsi="仿宋" w:eastAsia="仿宋" w:cs="仿宋"/>
          <w:kern w:val="2"/>
          <w:sz w:val="32"/>
          <w:szCs w:val="32"/>
          <w:lang w:val="en-US" w:eastAsia="zh-CN" w:bidi="ar-SA"/>
        </w:rPr>
      </w:pPr>
      <w:r>
        <w:rPr>
          <w:rFonts w:hint="eastAsia" w:ascii="楷体_GB2312" w:hAnsi="宋体" w:eastAsia="楷体_GB2312" w:cs="Times New Roman"/>
          <w:b/>
          <w:kern w:val="2"/>
          <w:sz w:val="32"/>
          <w:szCs w:val="32"/>
          <w:lang w:val="en-US" w:eastAsia="zh-CN" w:bidi="ar-SA"/>
        </w:rPr>
        <w:t>（二）总体目标。</w:t>
      </w:r>
      <w:r>
        <w:rPr>
          <w:rFonts w:hint="eastAsia" w:ascii="仿宋" w:hAnsi="仿宋" w:eastAsia="仿宋" w:cs="仿宋"/>
          <w:kern w:val="2"/>
          <w:sz w:val="32"/>
          <w:szCs w:val="32"/>
          <w:lang w:val="en-US" w:eastAsia="zh-CN" w:bidi="ar-SA"/>
        </w:rPr>
        <w:t>以商业布局更加合理，设摊管理更加规范，交通秩序更加良好，市容环境更加优化，市民生活更加便捷，城市烟火气更加浓厚为总体目标，不断创新监管方式，提高设摊治理水平，形成协同高效管理体系，实现经济业态与群众生活幸福感双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3" w:firstLineChars="200"/>
        <w:textAlignment w:val="auto"/>
        <w:rPr>
          <w:rFonts w:hint="eastAsia" w:ascii="仿宋" w:hAnsi="仿宋" w:eastAsia="仿宋" w:cs="仿宋"/>
          <w:kern w:val="2"/>
          <w:sz w:val="32"/>
          <w:szCs w:val="32"/>
          <w:lang w:val="en-US" w:eastAsia="zh-CN" w:bidi="ar-SA"/>
        </w:rPr>
      </w:pPr>
      <w:r>
        <w:rPr>
          <w:rFonts w:hint="eastAsia" w:ascii="楷体_GB2312" w:hAnsi="宋体" w:eastAsia="楷体_GB2312" w:cs="Times New Roman"/>
          <w:b/>
          <w:kern w:val="2"/>
          <w:sz w:val="32"/>
          <w:szCs w:val="32"/>
          <w:lang w:val="en-US" w:eastAsia="zh-CN" w:bidi="ar-SA"/>
        </w:rPr>
        <w:t>（三）适用范围。</w:t>
      </w:r>
      <w:r>
        <w:rPr>
          <w:rFonts w:hint="eastAsia" w:ascii="仿宋" w:hAnsi="仿宋" w:eastAsia="仿宋" w:cs="仿宋"/>
          <w:kern w:val="2"/>
          <w:sz w:val="32"/>
          <w:szCs w:val="32"/>
          <w:lang w:val="en-US" w:eastAsia="zh-CN" w:bidi="ar-SA"/>
        </w:rPr>
        <w:t>本指导意见适用于龙泉市行政区域内城市建成区的设摊经营行为管控。镇建成区、开发区（园区）、乡政府所在地等实行城市化管理的区域，参照本指导意见的规定执行。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3" w:firstLineChars="200"/>
        <w:textAlignment w:val="auto"/>
        <w:rPr>
          <w:rFonts w:hint="eastAsia" w:ascii="仿宋" w:hAnsi="仿宋" w:eastAsia="仿宋" w:cs="仿宋"/>
          <w:kern w:val="2"/>
          <w:sz w:val="32"/>
          <w:szCs w:val="32"/>
          <w:lang w:val="en-US" w:eastAsia="zh-CN" w:bidi="ar-SA"/>
        </w:rPr>
      </w:pPr>
      <w:r>
        <w:rPr>
          <w:rFonts w:hint="eastAsia" w:ascii="楷体_GB2312" w:hAnsi="宋体" w:eastAsia="楷体_GB2312" w:cs="Times New Roman"/>
          <w:b/>
          <w:kern w:val="2"/>
          <w:sz w:val="32"/>
          <w:szCs w:val="32"/>
          <w:lang w:val="en-US" w:eastAsia="zh-CN" w:bidi="ar-SA"/>
        </w:rPr>
        <w:t>（四）职责分工。</w:t>
      </w:r>
      <w:r>
        <w:rPr>
          <w:rFonts w:hint="eastAsia" w:ascii="仿宋" w:hAnsi="仿宋" w:eastAsia="仿宋" w:cs="仿宋"/>
          <w:kern w:val="2"/>
          <w:sz w:val="32"/>
          <w:szCs w:val="32"/>
          <w:lang w:val="en-US" w:eastAsia="zh-CN" w:bidi="ar-SA"/>
        </w:rPr>
        <w:t>市综合行政执法局负责制定设摊经营活动管理规范，负责便民摊点的划定，牵头开展部门联动、综合整治、监督考核等工作。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乡镇（街道）具体负责辖区内便民摊点的选址和政策处理等工作。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市场监管部门负责便民摊点食品安全的监管等工作。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住建部门负责超出门窗展销、店庆活动的审批以及环境卫生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保洁管理等工作。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公安部门负责对机动车辆乱停放兜售物品阻碍道路通行的监管。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财政部门应当做好便民摊点设施建设与日常管理经费保障等工作。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卫健、交通、环保、宣传（文明办）等部门，在各自职责范围内做好相关工作，建立齐抓共管的长效管理机制，保障便民摊点规范有序经营。</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二、区域划分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3" w:firstLineChars="200"/>
        <w:jc w:val="both"/>
        <w:textAlignment w:val="auto"/>
        <w:rPr>
          <w:rFonts w:hint="eastAsia" w:ascii="仿宋" w:hAnsi="仿宋" w:eastAsia="仿宋" w:cs="仿宋"/>
          <w:kern w:val="2"/>
          <w:sz w:val="32"/>
          <w:szCs w:val="32"/>
          <w:lang w:val="en-US" w:eastAsia="zh-CN" w:bidi="ar-SA"/>
        </w:rPr>
      </w:pPr>
      <w:r>
        <w:rPr>
          <w:rFonts w:hint="eastAsia" w:ascii="楷体_GB2312" w:hAnsi="宋体" w:eastAsia="楷体_GB2312" w:cs="Times New Roman"/>
          <w:b/>
          <w:kern w:val="2"/>
          <w:sz w:val="32"/>
          <w:szCs w:val="32"/>
          <w:lang w:val="en-US" w:eastAsia="zh-CN" w:bidi="ar-SA"/>
        </w:rPr>
        <w:t>（一）分级管理。</w:t>
      </w:r>
      <w:r>
        <w:rPr>
          <w:rFonts w:hint="eastAsia" w:ascii="仿宋" w:hAnsi="仿宋" w:eastAsia="仿宋" w:cs="仿宋"/>
          <w:kern w:val="2"/>
          <w:sz w:val="32"/>
          <w:szCs w:val="32"/>
          <w:lang w:val="en-US" w:eastAsia="zh-CN" w:bidi="ar-SA"/>
        </w:rPr>
        <w:t>城区龙渊、剑池、西街街道划定严控区域、严管区域、规范区域。塔石街道、镇建成区、开发区（园区）、乡政府所在地等实行城市化管理的区域，由属地结合管理需要划定。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龙渊街道：严控区域为新华街－江滨北路（东茶路）－城东四路－中山西路－苍松路－清风路合围区域；严管区域为城东四路－东茶路－中山西路合围区域；其他区域为规范区域。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剑池街道：严控区域为剑池路－环城西路－南秦路－章生路－龙福路－广源街－创业大道－广济街－剑川大道合围区域；严管区域为江滨南路、欧冶大道、大沙区块及周边辐射区域；其他区域为规范区域。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西街街道：严控区域为新华街－中山西路－宫头岔路口合围区域；其他区域为规范区域。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述分级划定详见附图。除上述区域外，全市桥梁、人行天桥两端延伸50米范围、校园周边100米范围以及三江口历史文化街区、望瓯·陶溪川、青瓷博物馆（该处增设划线区域）、宝剑博物馆（在建）、上茶街等纳入严控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3" w:firstLineChars="200"/>
        <w:jc w:val="both"/>
        <w:textAlignment w:val="auto"/>
        <w:rPr>
          <w:rFonts w:hint="eastAsia" w:ascii="仿宋" w:hAnsi="仿宋" w:eastAsia="仿宋" w:cs="仿宋"/>
          <w:kern w:val="2"/>
          <w:sz w:val="32"/>
          <w:szCs w:val="32"/>
          <w:lang w:val="en-US" w:eastAsia="zh-CN" w:bidi="ar-SA"/>
        </w:rPr>
      </w:pPr>
      <w:r>
        <w:rPr>
          <w:rFonts w:hint="eastAsia" w:ascii="楷体_GB2312" w:hAnsi="宋体" w:eastAsia="楷体_GB2312" w:cs="Times New Roman"/>
          <w:b/>
          <w:kern w:val="2"/>
          <w:sz w:val="32"/>
          <w:szCs w:val="32"/>
          <w:lang w:val="en-US" w:eastAsia="zh-CN" w:bidi="ar-SA"/>
        </w:rPr>
        <w:t>（二）管控要求。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严控区域：单位和个人需进入疏导点集中经营，不得擅自在公共场所设摊经营、兜售物品以及堆放物品。道路两侧和广场周围建（构）筑物内的经营者需经住建部门审批后方可超出门窗展销、店庆活动，不得擅自超出门窗店外经营。</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严管区域：单位和个人需进入划线区域、临时区域经营，不得擅自在公共场所设摊经营、兜售物品以及堆放物品。道路两侧和广场周围建（构）筑物内的经营者需向属地执法中队报备后方可超出门窗展销、店庆活动，不得擅自超出门窗店外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规范区域：单位和个人在经营过程中要自觉做到整洁、有序、和谐，不得影响道路通行，服从管理规范。</w:t>
      </w:r>
    </w:p>
    <w:p>
      <w:pPr>
        <w:keepNext w:val="0"/>
        <w:keepLines w:val="0"/>
        <w:pageBreakBefore w:val="0"/>
        <w:kinsoku/>
        <w:wordWrap/>
        <w:overflowPunct/>
        <w:topLinePunct w:val="0"/>
        <w:autoSpaceDE/>
        <w:autoSpaceDN/>
        <w:bidi w:val="0"/>
        <w:adjustRightInd/>
        <w:spacing w:line="600" w:lineRule="exact"/>
        <w:ind w:firstLine="627" w:firstLineChars="196"/>
        <w:textAlignment w:val="auto"/>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三、摊点设置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rightChars="0" w:firstLine="643" w:firstLineChars="200"/>
        <w:textAlignment w:val="auto"/>
        <w:rPr>
          <w:rFonts w:hint="eastAsia" w:ascii="仿宋" w:hAnsi="仿宋" w:eastAsia="仿宋" w:cs="仿宋"/>
          <w:kern w:val="2"/>
          <w:sz w:val="32"/>
          <w:szCs w:val="32"/>
          <w:lang w:val="en-US" w:eastAsia="zh-CN" w:bidi="ar-SA"/>
        </w:rPr>
      </w:pPr>
      <w:r>
        <w:rPr>
          <w:rFonts w:hint="eastAsia" w:ascii="楷体_GB2312" w:hAnsi="宋体" w:eastAsia="楷体_GB2312" w:cs="Times New Roman"/>
          <w:b/>
          <w:kern w:val="2"/>
          <w:sz w:val="32"/>
          <w:szCs w:val="32"/>
          <w:lang w:val="en-US" w:eastAsia="zh-CN" w:bidi="ar-SA"/>
        </w:rPr>
        <w:t>（一）设置遵循。</w:t>
      </w:r>
      <w:r>
        <w:rPr>
          <w:rFonts w:hint="eastAsia" w:ascii="仿宋" w:hAnsi="仿宋" w:eastAsia="仿宋" w:cs="仿宋"/>
          <w:kern w:val="2"/>
          <w:sz w:val="32"/>
          <w:szCs w:val="32"/>
          <w:lang w:val="en-US" w:eastAsia="zh-CN" w:bidi="ar-SA"/>
        </w:rPr>
        <w:t>根据商业服务网点布局和市民实际需求，形成以基本商业服务为主体、设摊经营为补充的服务格局，适应市民群众对高品质、亲民化生活的追求。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rightChars="0" w:firstLine="643" w:firstLineChars="200"/>
        <w:textAlignment w:val="auto"/>
        <w:rPr>
          <w:rFonts w:hint="eastAsia" w:ascii="仿宋" w:hAnsi="仿宋" w:eastAsia="仿宋" w:cs="仿宋"/>
          <w:kern w:val="2"/>
          <w:sz w:val="32"/>
          <w:szCs w:val="32"/>
          <w:lang w:val="en-US" w:eastAsia="zh-CN" w:bidi="ar-SA"/>
        </w:rPr>
      </w:pPr>
      <w:r>
        <w:rPr>
          <w:rFonts w:hint="eastAsia" w:ascii="楷体_GB2312" w:hAnsi="宋体" w:eastAsia="楷体_GB2312" w:cs="Times New Roman"/>
          <w:b/>
          <w:kern w:val="2"/>
          <w:sz w:val="32"/>
          <w:szCs w:val="32"/>
          <w:lang w:val="en-US" w:eastAsia="zh-CN" w:bidi="ar-SA"/>
        </w:rPr>
        <w:t>（二）设置流程。</w:t>
      </w:r>
      <w:r>
        <w:rPr>
          <w:rFonts w:hint="eastAsia" w:ascii="仿宋" w:hAnsi="仿宋" w:eastAsia="仿宋" w:cs="仿宋"/>
          <w:kern w:val="2"/>
          <w:sz w:val="32"/>
          <w:szCs w:val="32"/>
          <w:lang w:val="en-US" w:eastAsia="zh-CN" w:bidi="ar-SA"/>
        </w:rPr>
        <w:t>鼓励并提倡属地政府、业务主管部门根据区域功能定位、经济业态、群众需求在严控区域内合理设置固定疏导点、疏导亭，在严管区域内设置临时划线区、早市、夜市、限时步行街等多种形式的便民摊点，明确摊位总量（或长度）、许可经营种类、经营时段、管理规范等，并及时向社会公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righ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各类便民摊点设置规则如下：</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1.固定疏导点：由属地乡镇（街道）提出建设意见，经执法局、住建局、公安局（交警大队）论证后，报财政部门做好资金保障，由国资公司予以建设。</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righ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2.疏导亭：由摊贩经营者向国资公司申请，经属地乡镇（街道）、执法局、住建局、公安局（交警大队）审核后，由国资公司安排放置疏导亭。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righ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3.早市、夜市、限时步行街：由属地乡镇（街道）提出划定意见，经执法局、住建局、公安局（交警大队）论证后，由综合行政执法局或管理责任单位划定。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righ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类便民摊点的设置应当符合城市管理有关规定。不得影响周边环境，不得影响行人通行，不得擅自占用绿地、停车泊位和非机动车停放区域，不得破坏行道树及其附属设施，不得影响交通设施，不得埋压、圈占、遮挡消火栓，不得占用、堵塞、封闭疏散通道、安全出口、消防车通道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rightChars="0" w:firstLine="640" w:firstLineChars="200"/>
        <w:jc w:val="both"/>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四、管理服务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rightChars="0" w:firstLine="643" w:firstLineChars="200"/>
        <w:textAlignment w:val="auto"/>
        <w:rPr>
          <w:rFonts w:hint="eastAsia" w:ascii="仿宋" w:hAnsi="仿宋" w:eastAsia="仿宋" w:cs="仿宋"/>
          <w:kern w:val="2"/>
          <w:sz w:val="32"/>
          <w:szCs w:val="32"/>
          <w:lang w:val="en-US" w:eastAsia="zh-CN" w:bidi="ar-SA"/>
        </w:rPr>
      </w:pPr>
      <w:r>
        <w:rPr>
          <w:rFonts w:hint="eastAsia" w:ascii="楷体_GB2312" w:hAnsi="宋体" w:eastAsia="楷体_GB2312" w:cs="Times New Roman"/>
          <w:b/>
          <w:kern w:val="2"/>
          <w:sz w:val="32"/>
          <w:szCs w:val="32"/>
          <w:lang w:val="en-US" w:eastAsia="zh-CN" w:bidi="ar-SA"/>
        </w:rPr>
        <w:t>（一）经营申请。</w:t>
      </w:r>
      <w:r>
        <w:rPr>
          <w:rFonts w:hint="eastAsia" w:ascii="仿宋" w:hAnsi="仿宋" w:eastAsia="仿宋" w:cs="仿宋"/>
          <w:kern w:val="2"/>
          <w:sz w:val="32"/>
          <w:szCs w:val="32"/>
          <w:lang w:val="en-US" w:eastAsia="zh-CN" w:bidi="ar-SA"/>
        </w:rPr>
        <w:t>固定疏导点、疏导亭实行申请制，摊贩经营者需向对应的管理单位提出入点申请，根据相关要求签订合同或承诺书，约定摊位占地面积、经营种类、经营时段及相关义务后方可开展经营活动。早市、夜市、限时步行街实行自发制，摊贩经营者按照规定时间在许可范围内合理摆放，遵守管理规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rightChars="0" w:firstLine="643" w:firstLineChars="200"/>
        <w:textAlignment w:val="auto"/>
        <w:rPr>
          <w:rFonts w:hint="eastAsia" w:ascii="仿宋" w:hAnsi="仿宋" w:eastAsia="仿宋" w:cs="仿宋"/>
          <w:kern w:val="2"/>
          <w:sz w:val="32"/>
          <w:szCs w:val="32"/>
          <w:lang w:val="en-US" w:eastAsia="zh-CN" w:bidi="ar-SA"/>
        </w:rPr>
      </w:pPr>
      <w:r>
        <w:rPr>
          <w:rFonts w:hint="eastAsia" w:ascii="楷体_GB2312" w:hAnsi="宋体" w:eastAsia="楷体_GB2312" w:cs="Times New Roman"/>
          <w:b/>
          <w:kern w:val="2"/>
          <w:sz w:val="32"/>
          <w:szCs w:val="32"/>
          <w:lang w:val="en-US" w:eastAsia="zh-CN" w:bidi="ar-SA"/>
        </w:rPr>
        <w:t>（二）市容管控。</w:t>
      </w:r>
      <w:r>
        <w:rPr>
          <w:rFonts w:hint="eastAsia" w:ascii="仿宋" w:hAnsi="仿宋" w:eastAsia="仿宋" w:cs="仿宋"/>
          <w:kern w:val="2"/>
          <w:sz w:val="32"/>
          <w:szCs w:val="32"/>
          <w:lang w:val="en-US" w:eastAsia="zh-CN" w:bidi="ar-SA"/>
        </w:rPr>
        <w:t>所有摊位要求美观、整洁、卫生，与周边环境相协调，不得张拉遮阳膜等设施，不得影响周边居民正常生活和学习；不得超范围乱堆杂物，乱摆桌椅；产生污水、污油的摊位需在地面铺设防水布，自行清理垃圾并分类投放。非固定摊位的，在设摊结束后需清理所用桌椅、车辆等设施，严禁占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rightChars="0" w:firstLine="643" w:firstLineChars="200"/>
        <w:textAlignment w:val="auto"/>
        <w:rPr>
          <w:rFonts w:hint="eastAsia" w:ascii="仿宋" w:hAnsi="仿宋" w:eastAsia="仿宋" w:cs="仿宋"/>
          <w:kern w:val="2"/>
          <w:sz w:val="32"/>
          <w:szCs w:val="32"/>
          <w:lang w:val="en-US" w:eastAsia="zh-CN" w:bidi="ar-SA"/>
        </w:rPr>
      </w:pPr>
      <w:r>
        <w:rPr>
          <w:rFonts w:hint="eastAsia" w:ascii="楷体_GB2312" w:hAnsi="宋体" w:eastAsia="楷体_GB2312" w:cs="Times New Roman"/>
          <w:b/>
          <w:kern w:val="2"/>
          <w:sz w:val="32"/>
          <w:szCs w:val="32"/>
          <w:lang w:val="en-US" w:eastAsia="zh-CN" w:bidi="ar-SA"/>
        </w:rPr>
        <w:t>（三）油烟管控。</w:t>
      </w:r>
      <w:r>
        <w:rPr>
          <w:rFonts w:hint="eastAsia" w:ascii="仿宋" w:hAnsi="仿宋" w:eastAsia="仿宋" w:cs="仿宋"/>
          <w:kern w:val="2"/>
          <w:sz w:val="32"/>
          <w:szCs w:val="32"/>
          <w:lang w:val="en-US" w:eastAsia="zh-CN" w:bidi="ar-SA"/>
        </w:rPr>
        <w:t>对于设摊过程中会产生油烟的，必须安装符合国家标准的油烟净化器并保持正常使用。如所设摊位油烟污染引起投诉的，应立即予以改造提升，仍无法解决的需无条件撤离。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3" w:firstLineChars="200"/>
        <w:textAlignment w:val="auto"/>
        <w:rPr>
          <w:rFonts w:hint="eastAsia" w:ascii="仿宋" w:hAnsi="仿宋" w:eastAsia="仿宋" w:cs="仿宋"/>
          <w:kern w:val="2"/>
          <w:sz w:val="32"/>
          <w:szCs w:val="32"/>
          <w:lang w:val="en-US" w:eastAsia="zh-CN" w:bidi="ar-SA"/>
        </w:rPr>
      </w:pPr>
      <w:r>
        <w:rPr>
          <w:rFonts w:hint="eastAsia" w:ascii="楷体_GB2312" w:hAnsi="宋体" w:eastAsia="楷体_GB2312" w:cs="Times New Roman"/>
          <w:b/>
          <w:kern w:val="2"/>
          <w:sz w:val="32"/>
          <w:szCs w:val="32"/>
          <w:lang w:val="en-US" w:eastAsia="zh-CN" w:bidi="ar-SA"/>
        </w:rPr>
        <w:t>（四）服务配套。</w:t>
      </w:r>
      <w:r>
        <w:rPr>
          <w:rFonts w:hint="eastAsia" w:ascii="仿宋" w:hAnsi="仿宋" w:eastAsia="仿宋" w:cs="仿宋"/>
          <w:kern w:val="2"/>
          <w:sz w:val="32"/>
          <w:szCs w:val="32"/>
          <w:lang w:val="en-US" w:eastAsia="zh-CN" w:bidi="ar-SA"/>
        </w:rPr>
        <w:t>相关部门应在设摊开放区加强环卫、垃圾分类、污水处理、交通、照明、标识标牌等配套设施，设置车辆停放区域。引导各经营主体合法、规范、文明经营，降低油烟、灯光、噪声等对周边居民和环境的影响。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rightChars="0" w:firstLine="643" w:firstLineChars="200"/>
        <w:textAlignment w:val="auto"/>
        <w:rPr>
          <w:rFonts w:hint="eastAsia" w:ascii="仿宋" w:hAnsi="仿宋" w:eastAsia="仿宋" w:cs="仿宋"/>
          <w:kern w:val="2"/>
          <w:sz w:val="32"/>
          <w:szCs w:val="32"/>
          <w:lang w:val="en-US" w:eastAsia="zh-CN" w:bidi="ar-SA"/>
        </w:rPr>
      </w:pPr>
      <w:r>
        <w:rPr>
          <w:rStyle w:val="8"/>
          <w:rFonts w:hint="eastAsia" w:ascii="楷体" w:hAnsi="楷体" w:eastAsia="楷体" w:cs="楷体"/>
          <w:i w:val="0"/>
          <w:iCs w:val="0"/>
          <w:caps w:val="0"/>
          <w:color w:val="000000"/>
          <w:spacing w:val="0"/>
          <w:sz w:val="32"/>
          <w:szCs w:val="32"/>
          <w:highlight w:val="none"/>
          <w:lang w:eastAsia="zh-CN"/>
        </w:rPr>
        <w:t>（</w:t>
      </w:r>
      <w:r>
        <w:rPr>
          <w:rStyle w:val="8"/>
          <w:rFonts w:hint="eastAsia" w:ascii="楷体" w:hAnsi="楷体" w:eastAsia="楷体" w:cs="楷体"/>
          <w:i w:val="0"/>
          <w:iCs w:val="0"/>
          <w:caps w:val="0"/>
          <w:color w:val="000000"/>
          <w:spacing w:val="0"/>
          <w:sz w:val="32"/>
          <w:szCs w:val="32"/>
          <w:highlight w:val="none"/>
          <w:lang w:val="en-US" w:eastAsia="zh-CN"/>
        </w:rPr>
        <w:t>五</w:t>
      </w:r>
      <w:r>
        <w:rPr>
          <w:rStyle w:val="8"/>
          <w:rFonts w:hint="eastAsia" w:ascii="楷体" w:hAnsi="楷体" w:eastAsia="楷体" w:cs="楷体"/>
          <w:i w:val="0"/>
          <w:iCs w:val="0"/>
          <w:caps w:val="0"/>
          <w:color w:val="000000"/>
          <w:spacing w:val="0"/>
          <w:sz w:val="32"/>
          <w:szCs w:val="32"/>
          <w:highlight w:val="none"/>
          <w:lang w:eastAsia="zh-CN"/>
        </w:rPr>
        <w:t>）摊点撤销。</w:t>
      </w:r>
      <w:r>
        <w:rPr>
          <w:rFonts w:hint="eastAsia" w:ascii="仿宋" w:hAnsi="仿宋" w:eastAsia="仿宋" w:cs="仿宋"/>
          <w:kern w:val="2"/>
          <w:sz w:val="32"/>
          <w:szCs w:val="32"/>
          <w:lang w:val="en-US" w:eastAsia="zh-CN" w:bidi="ar-SA"/>
        </w:rPr>
        <w:t>便民摊点的设置部门应不定期进行评估，如对附近居民生活影响大、秩序混乱、城市建设需要的，应及时撤销或调整摊点。经营者必须无条件服从管理部门的决定。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rightChars="0" w:firstLine="643" w:firstLineChars="200"/>
        <w:textAlignment w:val="auto"/>
        <w:rPr>
          <w:rFonts w:hint="eastAsia" w:ascii="仿宋" w:hAnsi="仿宋" w:eastAsia="仿宋" w:cs="仿宋"/>
          <w:kern w:val="2"/>
          <w:sz w:val="32"/>
          <w:szCs w:val="32"/>
          <w:lang w:val="en-US" w:eastAsia="zh-CN" w:bidi="ar-SA"/>
        </w:rPr>
      </w:pPr>
      <w:r>
        <w:rPr>
          <w:rStyle w:val="8"/>
          <w:rFonts w:hint="eastAsia" w:ascii="楷体" w:hAnsi="楷体" w:eastAsia="楷体" w:cs="楷体"/>
          <w:i w:val="0"/>
          <w:iCs w:val="0"/>
          <w:caps w:val="0"/>
          <w:color w:val="000000"/>
          <w:spacing w:val="0"/>
          <w:sz w:val="32"/>
          <w:szCs w:val="32"/>
          <w:highlight w:val="none"/>
          <w:lang w:eastAsia="zh-CN"/>
        </w:rPr>
        <w:t>（</w:t>
      </w:r>
      <w:r>
        <w:rPr>
          <w:rStyle w:val="8"/>
          <w:rFonts w:hint="eastAsia" w:ascii="楷体" w:hAnsi="楷体" w:eastAsia="楷体" w:cs="楷体"/>
          <w:i w:val="0"/>
          <w:iCs w:val="0"/>
          <w:caps w:val="0"/>
          <w:color w:val="000000"/>
          <w:spacing w:val="0"/>
          <w:sz w:val="32"/>
          <w:szCs w:val="32"/>
          <w:highlight w:val="none"/>
          <w:lang w:val="en-US" w:eastAsia="zh-CN"/>
        </w:rPr>
        <w:t>六</w:t>
      </w:r>
      <w:r>
        <w:rPr>
          <w:rStyle w:val="8"/>
          <w:rFonts w:hint="eastAsia" w:ascii="楷体" w:hAnsi="楷体" w:eastAsia="楷体" w:cs="楷体"/>
          <w:i w:val="0"/>
          <w:iCs w:val="0"/>
          <w:caps w:val="0"/>
          <w:color w:val="000000"/>
          <w:spacing w:val="0"/>
          <w:sz w:val="32"/>
          <w:szCs w:val="32"/>
          <w:highlight w:val="none"/>
          <w:lang w:eastAsia="zh-CN"/>
        </w:rPr>
        <w:t>）监管指导。</w:t>
      </w:r>
      <w:r>
        <w:rPr>
          <w:rFonts w:hint="eastAsia" w:ascii="仿宋" w:hAnsi="仿宋" w:eastAsia="仿宋" w:cs="仿宋"/>
          <w:kern w:val="2"/>
          <w:sz w:val="32"/>
          <w:szCs w:val="32"/>
          <w:lang w:val="en-US" w:eastAsia="zh-CN" w:bidi="ar-SA"/>
        </w:rPr>
        <w:t>执法、公安、市场监管、属地乡镇（街道）等部门按照各自职能依法依规对设摊经营活动进行监管指导，建立快速督办机制，强化联合执法和应急联动。对于经营者不按照规定场所、时间、种类、规范进行经营的，责令改正；拒不改正的，按照相关规定予以处罚；违反情节严重的，责令退出临时经营区域。</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right="0" w:rightChars="0" w:firstLine="640" w:firstLineChars="200"/>
        <w:jc w:val="both"/>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五、社会治理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3" w:firstLineChars="200"/>
        <w:textAlignment w:val="auto"/>
        <w:rPr>
          <w:rFonts w:hint="eastAsia" w:ascii="仿宋" w:hAnsi="仿宋" w:eastAsia="仿宋" w:cs="仿宋"/>
          <w:kern w:val="2"/>
          <w:sz w:val="32"/>
          <w:szCs w:val="32"/>
          <w:lang w:val="en-US" w:eastAsia="zh-CN" w:bidi="ar-SA"/>
        </w:rPr>
      </w:pPr>
      <w:r>
        <w:rPr>
          <w:rStyle w:val="8"/>
          <w:rFonts w:hint="eastAsia" w:ascii="楷体" w:hAnsi="楷体" w:eastAsia="楷体" w:cs="楷体"/>
          <w:i w:val="0"/>
          <w:iCs w:val="0"/>
          <w:caps w:val="0"/>
          <w:color w:val="000000"/>
          <w:spacing w:val="0"/>
          <w:sz w:val="32"/>
          <w:szCs w:val="32"/>
          <w:highlight w:val="none"/>
          <w:lang w:eastAsia="zh-CN"/>
        </w:rPr>
        <w:t>（</w:t>
      </w:r>
      <w:r>
        <w:rPr>
          <w:rStyle w:val="8"/>
          <w:rFonts w:hint="eastAsia" w:ascii="楷体" w:hAnsi="楷体" w:eastAsia="楷体" w:cs="楷体"/>
          <w:i w:val="0"/>
          <w:iCs w:val="0"/>
          <w:caps w:val="0"/>
          <w:color w:val="000000"/>
          <w:spacing w:val="0"/>
          <w:sz w:val="32"/>
          <w:szCs w:val="32"/>
          <w:highlight w:val="none"/>
          <w:lang w:val="en-US" w:eastAsia="zh-CN"/>
        </w:rPr>
        <w:t>一</w:t>
      </w:r>
      <w:r>
        <w:rPr>
          <w:rStyle w:val="8"/>
          <w:rFonts w:hint="eastAsia" w:ascii="楷体" w:hAnsi="楷体" w:eastAsia="楷体" w:cs="楷体"/>
          <w:i w:val="0"/>
          <w:iCs w:val="0"/>
          <w:caps w:val="0"/>
          <w:color w:val="000000"/>
          <w:spacing w:val="0"/>
          <w:sz w:val="32"/>
          <w:szCs w:val="32"/>
          <w:highlight w:val="none"/>
          <w:lang w:eastAsia="zh-CN"/>
        </w:rPr>
        <w:t>）社会共治。</w:t>
      </w:r>
      <w:r>
        <w:rPr>
          <w:rFonts w:hint="eastAsia" w:ascii="仿宋" w:hAnsi="仿宋" w:eastAsia="仿宋" w:cs="仿宋"/>
          <w:kern w:val="2"/>
          <w:sz w:val="32"/>
          <w:szCs w:val="32"/>
          <w:lang w:val="en-US" w:eastAsia="zh-CN" w:bidi="ar-SA"/>
        </w:rPr>
        <w:t>对便民摊点的管理要纳入基层智治体系，构建政府部门、社会各方参与的社会治理共同体，形成市民群众、运营主体、管理部门等多方协商沟通机制。支持和倡导经营主体、物业管理方自律自治，共同形成设摊开放区自我管理、自我促进、自我发展的良性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3" w:firstLineChars="200"/>
        <w:textAlignment w:val="auto"/>
        <w:rPr>
          <w:rFonts w:hint="eastAsia" w:ascii="仿宋" w:hAnsi="仿宋" w:eastAsia="仿宋" w:cs="仿宋"/>
          <w:kern w:val="2"/>
          <w:sz w:val="32"/>
          <w:szCs w:val="32"/>
          <w:lang w:val="en-US" w:eastAsia="zh-CN" w:bidi="ar-SA"/>
        </w:rPr>
      </w:pPr>
      <w:r>
        <w:rPr>
          <w:rStyle w:val="8"/>
          <w:rFonts w:hint="eastAsia" w:ascii="楷体" w:hAnsi="楷体" w:eastAsia="楷体" w:cs="楷体"/>
          <w:i w:val="0"/>
          <w:iCs w:val="0"/>
          <w:caps w:val="0"/>
          <w:color w:val="000000"/>
          <w:spacing w:val="0"/>
          <w:sz w:val="32"/>
          <w:szCs w:val="32"/>
          <w:highlight w:val="none"/>
          <w:lang w:eastAsia="zh-CN"/>
        </w:rPr>
        <w:t>（</w:t>
      </w:r>
      <w:r>
        <w:rPr>
          <w:rStyle w:val="8"/>
          <w:rFonts w:hint="eastAsia" w:ascii="楷体" w:hAnsi="楷体" w:eastAsia="楷体" w:cs="楷体"/>
          <w:i w:val="0"/>
          <w:iCs w:val="0"/>
          <w:caps w:val="0"/>
          <w:color w:val="000000"/>
          <w:spacing w:val="0"/>
          <w:sz w:val="32"/>
          <w:szCs w:val="32"/>
          <w:highlight w:val="none"/>
          <w:lang w:val="en-US" w:eastAsia="zh-CN"/>
        </w:rPr>
        <w:t>二</w:t>
      </w:r>
      <w:r>
        <w:rPr>
          <w:rStyle w:val="8"/>
          <w:rFonts w:hint="eastAsia" w:ascii="楷体" w:hAnsi="楷体" w:eastAsia="楷体" w:cs="楷体"/>
          <w:i w:val="0"/>
          <w:iCs w:val="0"/>
          <w:caps w:val="0"/>
          <w:color w:val="000000"/>
          <w:spacing w:val="0"/>
          <w:sz w:val="32"/>
          <w:szCs w:val="32"/>
          <w:highlight w:val="none"/>
          <w:lang w:eastAsia="zh-CN"/>
        </w:rPr>
        <w:t>）数智提效。</w:t>
      </w:r>
      <w:r>
        <w:rPr>
          <w:rFonts w:hint="eastAsia" w:ascii="仿宋" w:hAnsi="仿宋" w:eastAsia="仿宋" w:cs="仿宋"/>
          <w:kern w:val="2"/>
          <w:sz w:val="32"/>
          <w:szCs w:val="32"/>
          <w:lang w:val="en-US" w:eastAsia="zh-CN" w:bidi="ar-SA"/>
        </w:rPr>
        <w:t>社会治理中心、执法局要结合物联网、AI视频监控等技术应用，建立自动感知、及时预警、一键指挥、快速整改的闭环管理流程，及时回应市民诉求。加强相关部门信息实时共享，提高应急处置效率，为设摊经营活动管理提供决策支撑，切实提升龙泉市城市智能化、科学化、精准化管理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textAlignment w:val="auto"/>
        <w:rPr>
          <w:highlight w:val="none"/>
        </w:rPr>
      </w:pPr>
      <w:r>
        <w:rPr>
          <w:rFonts w:hint="eastAsia" w:ascii="仿宋" w:hAnsi="仿宋" w:eastAsia="仿宋" w:cs="仿宋"/>
          <w:kern w:val="2"/>
          <w:sz w:val="32"/>
          <w:szCs w:val="32"/>
          <w:lang w:val="en-US" w:eastAsia="zh-CN" w:bidi="ar-SA"/>
        </w:rPr>
        <w:t>本指导意见自年 月日起施行。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8" w:lineRule="exact"/>
        <w:ind w:left="0"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附《龙泉市设摊经营分级管理示意图（城区）》</w:t>
      </w:r>
    </w:p>
    <w:p>
      <w:pPr>
        <w:keepNext w:val="0"/>
        <w:keepLines w:val="0"/>
        <w:pageBreakBefore w:val="0"/>
        <w:kinsoku/>
        <w:overflowPunct/>
        <w:topLinePunct w:val="0"/>
        <w:autoSpaceDE/>
        <w:autoSpaceDN/>
        <w:bidi w:val="0"/>
        <w:adjustRightInd/>
        <w:snapToGrid/>
        <w:spacing w:line="558" w:lineRule="exact"/>
        <w:textAlignment w:val="auto"/>
        <w:rPr>
          <w:highlight w:val="none"/>
        </w:rPr>
      </w:pPr>
    </w:p>
    <w:p>
      <w:pPr>
        <w:keepNext w:val="0"/>
        <w:keepLines w:val="0"/>
        <w:pageBreakBefore w:val="0"/>
        <w:kinsoku/>
        <w:overflowPunct/>
        <w:topLinePunct w:val="0"/>
        <w:autoSpaceDE/>
        <w:autoSpaceDN/>
        <w:bidi w:val="0"/>
        <w:adjustRightInd/>
        <w:snapToGrid/>
        <w:spacing w:line="558" w:lineRule="exact"/>
        <w:textAlignment w:val="auto"/>
        <w:rPr>
          <w:highlight w:val="none"/>
        </w:rPr>
        <w:sectPr>
          <w:footerReference r:id="rId3" w:type="default"/>
          <w:pgSz w:w="11906" w:h="16838"/>
          <w:pgMar w:top="1701" w:right="1474" w:bottom="1701" w:left="1474" w:header="851" w:footer="992" w:gutter="0"/>
          <w:pgNumType w:fmt="numberInDash"/>
          <w:cols w:space="425" w:num="1"/>
          <w:docGrid w:type="lines" w:linePitch="312" w:charSpace="0"/>
        </w:sectPr>
      </w:pPr>
    </w:p>
    <w:p>
      <w:pPr>
        <w:keepNext w:val="0"/>
        <w:keepLines w:val="0"/>
        <w:pageBreakBefore w:val="0"/>
        <w:kinsoku/>
        <w:overflowPunct/>
        <w:topLinePunct w:val="0"/>
        <w:autoSpaceDE/>
        <w:autoSpaceDN/>
        <w:bidi w:val="0"/>
        <w:adjustRightInd/>
        <w:snapToGrid/>
        <w:spacing w:line="558" w:lineRule="exact"/>
        <w:jc w:val="center"/>
        <w:textAlignment w:val="auto"/>
        <w:rPr>
          <w:rFonts w:hint="default" w:ascii="方正小标宋简体" w:hAnsi="方正小标宋简体" w:eastAsia="方正小标宋简体" w:cs="方正小标宋简体"/>
          <w:i w:val="0"/>
          <w:iCs w:val="0"/>
          <w:caps w:val="0"/>
          <w:color w:val="000000"/>
          <w:spacing w:val="0"/>
          <w:kern w:val="0"/>
          <w:sz w:val="44"/>
          <w:szCs w:val="44"/>
          <w:highlight w:val="none"/>
          <w:lang w:val="en-US" w:eastAsia="zh-CN" w:bidi="ar"/>
        </w:rPr>
      </w:pPr>
      <w:r>
        <w:rPr>
          <w:rFonts w:hint="eastAsia" w:eastAsiaTheme="minorEastAsia"/>
          <w:sz w:val="44"/>
          <w:szCs w:val="44"/>
          <w:highlight w:val="none"/>
          <w:lang w:eastAsia="zh-CN"/>
        </w:rPr>
        <w:drawing>
          <wp:anchor distT="0" distB="0" distL="114300" distR="114300" simplePos="0" relativeHeight="251659264" behindDoc="0" locked="0" layoutInCell="1" allowOverlap="1">
            <wp:simplePos x="0" y="0"/>
            <wp:positionH relativeFrom="column">
              <wp:posOffset>612775</wp:posOffset>
            </wp:positionH>
            <wp:positionV relativeFrom="paragraph">
              <wp:posOffset>368935</wp:posOffset>
            </wp:positionV>
            <wp:extent cx="8656955" cy="6714490"/>
            <wp:effectExtent l="0" t="0" r="10795" b="10160"/>
            <wp:wrapTopAndBottom/>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5"/>
                    <a:stretch>
                      <a:fillRect/>
                    </a:stretch>
                  </pic:blipFill>
                  <pic:spPr>
                    <a:xfrm>
                      <a:off x="0" y="0"/>
                      <a:ext cx="8656955" cy="6714490"/>
                    </a:xfrm>
                    <a:prstGeom prst="rect">
                      <a:avLst/>
                    </a:prstGeom>
                  </pic:spPr>
                </pic:pic>
              </a:graphicData>
            </a:graphic>
          </wp:anchor>
        </w:drawing>
      </w:r>
      <w:r>
        <w:rPr>
          <w:rFonts w:hint="eastAsia" w:ascii="方正小标宋简体" w:hAnsi="方正小标宋简体" w:eastAsia="方正小标宋简体" w:cs="方正小标宋简体"/>
          <w:i w:val="0"/>
          <w:iCs w:val="0"/>
          <w:caps w:val="0"/>
          <w:color w:val="000000"/>
          <w:spacing w:val="0"/>
          <w:kern w:val="0"/>
          <w:sz w:val="44"/>
          <w:szCs w:val="44"/>
          <w:highlight w:val="none"/>
          <w:lang w:val="en-US" w:eastAsia="zh-CN" w:bidi="ar"/>
        </w:rPr>
        <w:t>龙泉市设摊经营分级管理示意图（城区）</w:t>
      </w:r>
    </w:p>
    <w:sectPr>
      <w:pgSz w:w="16838" w:h="11906" w:orient="landscape"/>
      <w:pgMar w:top="567" w:right="1440" w:bottom="567" w:left="56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ZDExZTlmMmI3YjMzMmY0MzVkYzBkYWEzM2Y3ZTMifQ=="/>
  </w:docVars>
  <w:rsids>
    <w:rsidRoot w:val="780A221B"/>
    <w:rsid w:val="0544695C"/>
    <w:rsid w:val="058F08B6"/>
    <w:rsid w:val="11AF0C4C"/>
    <w:rsid w:val="1CC53B7A"/>
    <w:rsid w:val="212B0A73"/>
    <w:rsid w:val="24FF1A10"/>
    <w:rsid w:val="297B2641"/>
    <w:rsid w:val="2C7563CC"/>
    <w:rsid w:val="3CB52DA3"/>
    <w:rsid w:val="46027566"/>
    <w:rsid w:val="4EDB2DF9"/>
    <w:rsid w:val="565C59C5"/>
    <w:rsid w:val="57455211"/>
    <w:rsid w:val="58F6312B"/>
    <w:rsid w:val="5ADA4B17"/>
    <w:rsid w:val="6D461A86"/>
    <w:rsid w:val="77F070D7"/>
    <w:rsid w:val="780A221B"/>
    <w:rsid w:val="7C0C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3020</Words>
  <Characters>3027</Characters>
  <Lines>0</Lines>
  <Paragraphs>0</Paragraphs>
  <TotalTime>1</TotalTime>
  <ScaleCrop>false</ScaleCrop>
  <LinksUpToDate>false</LinksUpToDate>
  <CharactersWithSpaces>3032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2024-10-11T00:49:00Z</dcterms:created>
  <dc:creator>年年有瑜</dc:creator>
  <cp:lastModifiedBy>许丫头</cp:lastModifiedBy>
  <cp:lastPrinted>2024-10-16T08:05:00Z</cp:lastPrinted>
  <dcterms:modified xsi:type="dcterms:W3CDTF">2024-11-20T01:13:11Z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71AE6D947AF34CFB9E046F399CE62B06_11</vt:lpwstr>
  </property>
</Properties>
</file>