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龙泉市退役军人和其他优抚对象健康管理办法（试行）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为加强我市退役军人和其他优抚对象健康管理，根据《中华人民共和国退役军人保障法》和《加强军人军属、退役军人和其他优抚对象优待工作意见》（退役军人部发（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）《浙江省军人军属、退役军人和其他优抚对象基本优待目录清单》等法律法规及政策规定，结合我市实际，市退役军人事务局与市中医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院签订战略合作协议，特制定《龙泉市退役军人和其他优抚对象健康管理办法（试行）》。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一、优待对象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龙泉市户籍退役军人。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龙泉市户籍烈士遗属、因公牺牲军人遗属、病故军人遗属。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龙泉市户籍军休干部。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二、优待内容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（一）“一站式”服务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为退役军人和其他优抚对象、军休干部提供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“一站式”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优先优惠服务。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（二）“三优惠”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 xml:space="preserve"> 1.门诊优惠：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退役军人和其他优抚对象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、军休干部</w:t>
      </w:r>
      <w:r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免收普通门</w:t>
      </w:r>
      <w:r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诊诊查费（不包括医保基金统筹部分）</w:t>
      </w:r>
      <w:r>
        <w:rPr>
          <w:rFonts w:hint="default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。（参加城镇职工医疗保险，由医保个人账户支付的门诊费用不在优惠范围）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退役军人和其他优抚对象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、军休干部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门诊费用，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在扣除基本医保报销、大病救助、医疗救助、商业补充医疗保险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、个人账户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等支付后，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按现金支付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金额的10%给予优惠（优惠范围不包括药品和卫生材料费），每年最高优惠额度不超过1000元。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2.住院优惠：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退役军人和其他优抚对象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、军休干部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住院费用，在扣除基本医保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报销、大病救助、医疗救助、商业补充医疗保险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、个人账户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等支付后，现金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支付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合计超过2000元以上部分按10%给予优惠，每次住院优惠限额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00元，每年最高优惠额度不超过2000元。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（2）立平时三等功者、立平时二等功(或战时三等功)、立平时一等功(或战时二等功)提高优惠标准，在扣除基本医保报销、大病救助、医疗救助、商业补充医疗保险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、个人账户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等支付后，现金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支付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合计超过2000元以上部分按15%、25%、35%的优惠，每次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住院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优惠限额800元，每年最高优惠额度分别不超过2500元、3000元、5000元。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3.体检优惠：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烈士遗属、因公牺牲军人遗属、病故军人遗属每年给予免费体检一次。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（三）“四个一”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171A1D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一张问候卡、一个入院包、一套服务标准、一名专属医生。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（四）“五优待”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优先安排住院床位。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病情需要时，优先安排医院高水平医疗专家会诊和参与救治。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优先保障紧急救治临床用血和用药。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i w:val="0"/>
          <w:caps w:val="0"/>
          <w:color w:val="191919"/>
          <w:spacing w:val="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免住院押金。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可免费参加医院定期举办的健康知识系列讲座。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（五）“六优先”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优先挂号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优先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就诊、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优先取药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优先缴费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优先检查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优先住院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（六）其它优待优惠项目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门诊服务中心设置服务岗，专人接待退役军人来院就诊，提供导诊、医疗、政策咨询、材料审核及复印等服务。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开通优先服务窗口，并设置醒目标识。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caps w:val="0"/>
          <w:color w:val="171A1D"/>
          <w:spacing w:val="0"/>
          <w:sz w:val="32"/>
          <w:szCs w:val="32"/>
          <w:shd w:val="clear" w:color="auto" w:fill="FFFFFF"/>
          <w:lang w:eastAsia="zh-CN"/>
        </w:rPr>
        <w:t>其他规定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（一）未纳入医保结算的对象不列入优惠范围。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（二）本办法自双方合作协议签订之日起施行，最终解释权归属市退役军人事务局和市中医院。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77805"/>
    <w:rsid w:val="1FEBCC93"/>
    <w:rsid w:val="5FBF1C5C"/>
    <w:rsid w:val="67766A17"/>
    <w:rsid w:val="715A7265"/>
    <w:rsid w:val="72584DF1"/>
    <w:rsid w:val="75110645"/>
    <w:rsid w:val="ABBE62BF"/>
    <w:rsid w:val="AF935DA5"/>
    <w:rsid w:val="D76A2041"/>
    <w:rsid w:val="DEFF037E"/>
    <w:rsid w:val="DFACFA53"/>
    <w:rsid w:val="F6F117C4"/>
    <w:rsid w:val="FFBF8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67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2024-02-02T09:50:00Z</dcterms:created>
  <dc:creator>叶亚菲</dc:creator>
  <cp:lastModifiedBy>龙泉市退役军人事务局文书</cp:lastModifiedBy>
  <cp:lastPrinted>2024-04-29T17:17:00Z</cp:lastPrinted>
  <dcterms:modified xsi:type="dcterms:W3CDTF">2025-04-09T07:58:18Z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442935C9F8F626D3BA05D365898DC348_33</vt:lpwstr>
  </property>
</Properties>
</file>