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C09F1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龙泉市发展和改革局 龙泉市民政局</w:t>
      </w:r>
    </w:p>
    <w:p w14:paraId="4D3B25FD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关于龙泉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安泽园公墓建设项目公益性墓穴使用收费标准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的通知</w:t>
      </w:r>
    </w:p>
    <w:p w14:paraId="521FAF59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（征求意见稿）</w:t>
      </w:r>
      <w:bookmarkStart w:id="0" w:name="_GoBack"/>
      <w:bookmarkEnd w:id="0"/>
    </w:p>
    <w:p w14:paraId="64BF8105">
      <w:pPr>
        <w:tabs>
          <w:tab w:val="left" w:pos="2024"/>
        </w:tabs>
        <w:spacing w:line="600" w:lineRule="exact"/>
        <w:jc w:val="both"/>
      </w:pPr>
    </w:p>
    <w:p w14:paraId="156A60D3">
      <w:pPr>
        <w:tabs>
          <w:tab w:val="left" w:pos="2024"/>
        </w:tabs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龙泉弘泰陵园开发有限公司：</w:t>
      </w:r>
    </w:p>
    <w:p w14:paraId="11EA81AF">
      <w:pPr>
        <w:tabs>
          <w:tab w:val="left" w:pos="2024"/>
        </w:tabs>
        <w:spacing w:line="6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你公司《关于要求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确定龙泉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安泽园公墓建设项目公益性墓穴</w:t>
      </w:r>
      <w:r>
        <w:rPr>
          <w:rFonts w:hint="eastAsia" w:ascii="仿宋" w:hAnsi="仿宋" w:eastAsia="仿宋" w:cs="Times New Roman"/>
          <w:sz w:val="32"/>
          <w:szCs w:val="32"/>
        </w:rPr>
        <w:t>使用费标准的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请示</w:t>
      </w:r>
      <w:r>
        <w:rPr>
          <w:rFonts w:hint="eastAsia" w:ascii="仿宋" w:hAnsi="仿宋" w:eastAsia="仿宋" w:cs="Times New Roman"/>
          <w:sz w:val="32"/>
          <w:szCs w:val="32"/>
        </w:rPr>
        <w:t>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龙弘字</w:t>
      </w:r>
      <w:r>
        <w:rPr>
          <w:rFonts w:hint="eastAsia" w:ascii="仿宋" w:hAnsi="仿宋" w:eastAsia="仿宋" w:cs="Times New Roman"/>
          <w:sz w:val="32"/>
          <w:szCs w:val="32"/>
        </w:rPr>
        <w:t>〔20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及相关附件</w:t>
      </w:r>
      <w:r>
        <w:rPr>
          <w:rFonts w:hint="eastAsia" w:ascii="仿宋" w:hAnsi="仿宋" w:eastAsia="仿宋" w:cs="Times New Roman"/>
          <w:sz w:val="32"/>
          <w:szCs w:val="32"/>
        </w:rPr>
        <w:t>收悉。你公司以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国有土地公开</w:t>
      </w:r>
      <w:r>
        <w:rPr>
          <w:rFonts w:hint="eastAsia" w:ascii="仿宋" w:hAnsi="仿宋" w:eastAsia="仿宋" w:cs="Times New Roman"/>
          <w:sz w:val="32"/>
          <w:szCs w:val="32"/>
        </w:rPr>
        <w:t>出让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程序</w:t>
      </w:r>
      <w:r>
        <w:rPr>
          <w:rFonts w:hint="eastAsia" w:ascii="仿宋" w:hAnsi="仿宋" w:eastAsia="仿宋" w:cs="Times New Roman"/>
          <w:sz w:val="32"/>
          <w:szCs w:val="32"/>
        </w:rPr>
        <w:t>取得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龙泉</w:t>
      </w:r>
      <w:r>
        <w:rPr>
          <w:rFonts w:hint="eastAsia" w:ascii="仿宋" w:hAnsi="仿宋" w:eastAsia="仿宋" w:cs="Times New Roman"/>
          <w:sz w:val="32"/>
          <w:szCs w:val="32"/>
        </w:rPr>
        <w:t>安泽园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公墓建设项目</w:t>
      </w:r>
      <w:r>
        <w:rPr>
          <w:rFonts w:hint="eastAsia" w:ascii="仿宋" w:hAnsi="仿宋" w:eastAsia="仿宋" w:cs="Times New Roman"/>
          <w:sz w:val="32"/>
          <w:szCs w:val="32"/>
        </w:rPr>
        <w:t>土地使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用权，用于开发经营墓穴。根据《浙江省价格条例》《关于进一步规范公墓价格管理的通知》（浙价费〔2017〕60号）《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省发展改革委关于规范浙江省公墓成本调查工作的指导意见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》（浙发改价格〔2022〕7号）和投资经营合同等要求，经成本调查测算，同时考虑当地</w:t>
      </w:r>
      <w:r>
        <w:rPr>
          <w:rFonts w:hint="eastAsia" w:ascii="仿宋" w:hAnsi="仿宋" w:eastAsia="仿宋" w:cs="Times New Roman"/>
          <w:sz w:val="32"/>
          <w:szCs w:val="32"/>
        </w:rPr>
        <w:t>实际，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经研究，现就</w:t>
      </w:r>
      <w:r>
        <w:rPr>
          <w:rFonts w:hint="eastAsia" w:ascii="仿宋" w:hAnsi="仿宋" w:eastAsia="仿宋" w:cs="Times New Roman"/>
          <w:sz w:val="32"/>
          <w:szCs w:val="32"/>
        </w:rPr>
        <w:t>我市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安泽园公墓建设项目公益性墓穴</w:t>
      </w:r>
      <w:r>
        <w:rPr>
          <w:rFonts w:hint="eastAsia" w:ascii="仿宋" w:hAnsi="仿宋" w:eastAsia="仿宋" w:cs="Times New Roman"/>
          <w:sz w:val="32"/>
          <w:szCs w:val="32"/>
        </w:rPr>
        <w:t>使用费标准通知如下：</w:t>
      </w:r>
    </w:p>
    <w:p w14:paraId="37622DCF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一、定价标准</w:t>
      </w:r>
    </w:p>
    <w:p w14:paraId="3DDFC6E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允许你公司以基准价为基础在10%浮动幅度内上浮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下浮不限</w:t>
      </w:r>
      <w:r>
        <w:rPr>
          <w:rFonts w:hint="eastAsia" w:ascii="仿宋" w:hAnsi="仿宋" w:eastAsia="仿宋"/>
          <w:sz w:val="32"/>
          <w:szCs w:val="32"/>
        </w:rPr>
        <w:t>，具体基准价为：</w:t>
      </w:r>
    </w:p>
    <w:p w14:paraId="23B8F440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（一）A款：单穴</w:t>
      </w:r>
      <w:r>
        <w:rPr>
          <w:rFonts w:hint="eastAsia" w:ascii="仿宋" w:hAnsi="仿宋" w:eastAsia="仿宋"/>
          <w:b/>
          <w:sz w:val="32"/>
          <w:szCs w:val="32"/>
        </w:rPr>
        <w:t>8100</w:t>
      </w:r>
      <w:r>
        <w:rPr>
          <w:rFonts w:hint="eastAsia" w:ascii="仿宋" w:hAnsi="仿宋" w:eastAsia="仿宋"/>
          <w:sz w:val="32"/>
          <w:szCs w:val="32"/>
        </w:rPr>
        <w:t>元/座，双穴</w:t>
      </w:r>
      <w:r>
        <w:rPr>
          <w:rFonts w:hint="eastAsia" w:ascii="仿宋" w:hAnsi="仿宋" w:eastAsia="仿宋"/>
          <w:b/>
          <w:sz w:val="32"/>
          <w:szCs w:val="32"/>
        </w:rPr>
        <w:t>11500</w:t>
      </w:r>
      <w:r>
        <w:rPr>
          <w:rFonts w:hint="eastAsia" w:ascii="仿宋" w:hAnsi="仿宋" w:eastAsia="仿宋"/>
          <w:sz w:val="32"/>
          <w:szCs w:val="32"/>
        </w:rPr>
        <w:t>元/座；</w:t>
      </w:r>
    </w:p>
    <w:p w14:paraId="56F4590B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（二）B款：单穴</w:t>
      </w:r>
      <w:r>
        <w:rPr>
          <w:rFonts w:hint="eastAsia" w:ascii="仿宋" w:hAnsi="仿宋" w:eastAsia="仿宋"/>
          <w:b/>
          <w:sz w:val="32"/>
          <w:szCs w:val="32"/>
        </w:rPr>
        <w:t>7400</w:t>
      </w:r>
      <w:r>
        <w:rPr>
          <w:rFonts w:hint="eastAsia" w:ascii="仿宋" w:hAnsi="仿宋" w:eastAsia="仿宋"/>
          <w:sz w:val="32"/>
          <w:szCs w:val="32"/>
        </w:rPr>
        <w:t>元/座，双穴</w:t>
      </w:r>
      <w:r>
        <w:rPr>
          <w:rFonts w:hint="eastAsia" w:ascii="仿宋" w:hAnsi="仿宋" w:eastAsia="仿宋"/>
          <w:b/>
          <w:sz w:val="32"/>
          <w:szCs w:val="32"/>
        </w:rPr>
        <w:t>10500</w:t>
      </w:r>
      <w:r>
        <w:rPr>
          <w:rFonts w:hint="eastAsia" w:ascii="仿宋" w:hAnsi="仿宋" w:eastAsia="仿宋"/>
          <w:sz w:val="32"/>
          <w:szCs w:val="32"/>
        </w:rPr>
        <w:t>元/座；</w:t>
      </w:r>
    </w:p>
    <w:p w14:paraId="403F3526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（三）C款：单穴</w:t>
      </w:r>
      <w:r>
        <w:rPr>
          <w:rFonts w:hint="eastAsia" w:ascii="仿宋" w:hAnsi="仿宋" w:eastAsia="仿宋"/>
          <w:b/>
          <w:sz w:val="32"/>
          <w:szCs w:val="32"/>
        </w:rPr>
        <w:t>7000</w:t>
      </w:r>
      <w:r>
        <w:rPr>
          <w:rFonts w:hint="eastAsia" w:ascii="仿宋" w:hAnsi="仿宋" w:eastAsia="仿宋"/>
          <w:sz w:val="32"/>
          <w:szCs w:val="32"/>
        </w:rPr>
        <w:t>元/座，双穴</w:t>
      </w:r>
      <w:r>
        <w:rPr>
          <w:rFonts w:hint="eastAsia" w:ascii="仿宋" w:hAnsi="仿宋" w:eastAsia="仿宋"/>
          <w:b/>
          <w:sz w:val="32"/>
          <w:szCs w:val="32"/>
        </w:rPr>
        <w:t>10000</w:t>
      </w:r>
      <w:r>
        <w:rPr>
          <w:rFonts w:hint="eastAsia" w:ascii="仿宋" w:hAnsi="仿宋" w:eastAsia="仿宋"/>
          <w:sz w:val="32"/>
          <w:szCs w:val="32"/>
        </w:rPr>
        <w:t>元/座。</w:t>
      </w:r>
    </w:p>
    <w:p w14:paraId="19BA5219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本通知</w:t>
      </w:r>
      <w:r>
        <w:rPr>
          <w:rFonts w:hint="eastAsia" w:ascii="仿宋" w:hAnsi="仿宋" w:eastAsia="仿宋"/>
          <w:sz w:val="32"/>
          <w:szCs w:val="32"/>
        </w:rPr>
        <w:t>墓穴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基本服务收费</w:t>
      </w:r>
      <w:r>
        <w:rPr>
          <w:rFonts w:hint="eastAsia" w:ascii="仿宋" w:hAnsi="仿宋" w:eastAsia="仿宋"/>
          <w:sz w:val="32"/>
          <w:szCs w:val="32"/>
        </w:rPr>
        <w:t>标准中包括了土地费用、墓穴建设费用、墓区基础设施配套费用、墓碑费用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公墓管理费用和</w:t>
      </w:r>
      <w:r>
        <w:rPr>
          <w:rFonts w:hint="eastAsia" w:ascii="仿宋" w:hAnsi="仿宋" w:eastAsia="仿宋"/>
          <w:sz w:val="32"/>
          <w:szCs w:val="32"/>
        </w:rPr>
        <w:t>预留维护经费。</w:t>
      </w:r>
    </w:p>
    <w:p w14:paraId="05E6ACD9"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二、管理要求</w:t>
      </w:r>
    </w:p>
    <w:p w14:paraId="38EDDA02"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公墓单位应严格执行价格政策，在醒目位置做好价格公示，不得收取规定或协议以外的任何费用，不得擅自设立或拆解收费项目、扩大收费范围、提高收费标准。</w:t>
      </w:r>
    </w:p>
    <w:p w14:paraId="78CC9D08">
      <w:pPr>
        <w:spacing w:line="560" w:lineRule="exact"/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三、执行时间</w:t>
      </w:r>
    </w:p>
    <w:p w14:paraId="09EEED03">
      <w:pPr>
        <w:tabs>
          <w:tab w:val="left" w:pos="2024"/>
        </w:tabs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本通知自20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起执行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9A8B78D">
      <w:pPr>
        <w:tabs>
          <w:tab w:val="left" w:pos="2024"/>
        </w:tabs>
        <w:spacing w:line="600" w:lineRule="exact"/>
      </w:pPr>
    </w:p>
    <w:p w14:paraId="4C746223">
      <w:pPr>
        <w:tabs>
          <w:tab w:val="left" w:pos="2024"/>
        </w:tabs>
        <w:spacing w:line="600" w:lineRule="exact"/>
        <w:rPr>
          <w:rFonts w:hint="eastAsia"/>
        </w:rPr>
      </w:pPr>
    </w:p>
    <w:p w14:paraId="2E5EEF04">
      <w:pPr>
        <w:tabs>
          <w:tab w:val="left" w:pos="2024"/>
        </w:tabs>
        <w:spacing w:line="600" w:lineRule="exact"/>
        <w:rPr>
          <w:rFonts w:hint="eastAsia"/>
        </w:rPr>
      </w:pPr>
    </w:p>
    <w:p w14:paraId="3B3BC6B0">
      <w:pPr>
        <w:tabs>
          <w:tab w:val="left" w:pos="2024"/>
        </w:tabs>
        <w:spacing w:line="600" w:lineRule="exact"/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龙泉市发展和改革局</w:t>
      </w:r>
      <w:r>
        <w:rPr>
          <w:rFonts w:hint="eastAsia" w:eastAsia="仿宋"/>
          <w:sz w:val="32"/>
          <w:szCs w:val="32"/>
        </w:rPr>
        <w:t>      </w:t>
      </w:r>
      <w:r>
        <w:rPr>
          <w:rFonts w:hint="eastAsia" w:ascii="仿宋" w:hAnsi="仿宋" w:eastAsia="仿宋"/>
          <w:sz w:val="32"/>
          <w:szCs w:val="32"/>
        </w:rPr>
        <w:t xml:space="preserve"> 龙泉市民政局</w:t>
      </w:r>
    </w:p>
    <w:p w14:paraId="25506292">
      <w:pPr>
        <w:tabs>
          <w:tab w:val="left" w:pos="2024"/>
        </w:tabs>
        <w:spacing w:line="600" w:lineRule="exact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0C0AC6BA">
      <w:pPr>
        <w:rPr>
          <w:rFonts w:hint="eastAsia" w:ascii="仿宋" w:hAnsi="仿宋" w:eastAsia="仿宋"/>
          <w:sz w:val="32"/>
          <w:szCs w:val="32"/>
        </w:rPr>
      </w:pPr>
    </w:p>
    <w:p w14:paraId="4020862C"/>
    <w:p w14:paraId="79341BA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2025-01-20T03:41:35Z</dcterms:created>
  <dc:creator>Administrator</dc:creator>
  <cp:lastModifiedBy>揚揚揚™</cp:lastModifiedBy>
  <dcterms:modified xsi:type="dcterms:W3CDTF">2025-01-20T03:41:43Z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eyJoZGlkIjoiNTc4ZmM5N2U0NzBjOWFkYjI0MDhjMmQwMTdlNGE2MGUiLCJ1c2VySWQiOiIxOTk0Mjc1NjYifQ==</vt:lpwstr>
  </property>
  <property fmtid="{D5CDD505-2E9C-101B-9397-08002B2CF9AE}" pid="4" name="ICV">
    <vt:lpwstr>093BCB6CB6B24321AE2FD623D3E8194A_12</vt:lpwstr>
  </property>
</Properties>
</file>