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BEF7D">
      <w:pPr>
        <w:spacing w:line="560" w:lineRule="exact"/>
        <w:ind w:right="64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</w:p>
    <w:p w14:paraId="565426A4">
      <w:pPr>
        <w:spacing w:line="560" w:lineRule="exact"/>
        <w:ind w:right="640"/>
        <w:jc w:val="center"/>
        <w:rPr>
          <w:rFonts w:hint="eastAsia" w:ascii="小标宋" w:hAnsi="宋体" w:eastAsia="小标宋" w:cs="宋体"/>
          <w:bCs/>
          <w:kern w:val="0"/>
          <w:sz w:val="36"/>
          <w:szCs w:val="36"/>
        </w:rPr>
      </w:pPr>
    </w:p>
    <w:p w14:paraId="58C2427A">
      <w:pPr>
        <w:spacing w:line="560" w:lineRule="exact"/>
        <w:ind w:right="640"/>
        <w:jc w:val="center"/>
        <w:rPr>
          <w:rFonts w:hint="eastAsia" w:ascii="小标宋" w:hAnsi="宋体" w:eastAsia="小标宋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宋体" w:eastAsia="小标宋" w:cs="宋体"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小标宋" w:hAnsi="宋体" w:eastAsia="小标宋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OLE_LINK5"/>
      <w:r>
        <w:rPr>
          <w:rFonts w:hint="eastAsia" w:ascii="小标宋" w:hAnsi="宋体" w:eastAsia="小标宋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小标宋" w:hAnsi="宋体" w:eastAsia="小标宋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青田</w:t>
      </w:r>
      <w:bookmarkStart w:id="1" w:name="OLE_LINK4"/>
      <w:r>
        <w:rPr>
          <w:rFonts w:hint="eastAsia" w:ascii="小标宋" w:hAnsi="宋体" w:eastAsia="小标宋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小标宋" w:hAnsi="宋体" w:eastAsia="小标宋" w:cs="宋体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集体</w:t>
      </w:r>
      <w:bookmarkEnd w:id="1"/>
      <w:r>
        <w:rPr>
          <w:rFonts w:hint="eastAsia" w:ascii="小标宋" w:hAnsi="宋体" w:eastAsia="小标宋" w:cs="宋体"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经济发展资金</w:t>
      </w:r>
      <w:r>
        <w:rPr>
          <w:rFonts w:hint="eastAsia" w:ascii="小标宋" w:hAnsi="宋体" w:eastAsia="小标宋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标准</w:t>
      </w:r>
    </w:p>
    <w:bookmarkEnd w:id="0"/>
    <w:p w14:paraId="2C902AA0">
      <w:pPr>
        <w:spacing w:line="360" w:lineRule="exact"/>
        <w:jc w:val="right"/>
        <w:rPr>
          <w:rFonts w:hint="eastAsia" w:eastAsia="仿宋_GB2312"/>
          <w:lang w:val="en-US" w:eastAsia="zh-CN"/>
        </w:rPr>
      </w:pPr>
      <w:r>
        <w:rPr>
          <w:rFonts w:hint="eastAsia" w:ascii="小标宋" w:hAnsi="宋体" w:eastAsia="小标宋" w:cs="宋体"/>
          <w:bCs/>
          <w:kern w:val="0"/>
          <w:sz w:val="36"/>
          <w:szCs w:val="36"/>
          <w:lang w:val="en-US" w:eastAsia="zh-CN"/>
        </w:rPr>
        <w:t xml:space="preserve">                         </w:t>
      </w:r>
    </w:p>
    <w:tbl>
      <w:tblPr>
        <w:tblStyle w:val="4"/>
        <w:tblpPr w:leftFromText="180" w:rightFromText="180" w:vertAnchor="text" w:horzAnchor="page" w:tblpXSpec="center" w:tblpY="129"/>
        <w:tblOverlap w:val="never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5994"/>
        <w:gridCol w:w="1526"/>
      </w:tblGrid>
      <w:tr w14:paraId="38B6B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77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bookmarkStart w:id="2" w:name="OLE_LINK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A5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范围描述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48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bookmarkStart w:id="3" w:name="OLE_LINK2"/>
            <w:bookmarkStart w:id="4" w:name="OLE_LINK3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标准（</w:t>
            </w:r>
          </w:p>
          <w:p w14:paraId="198DFB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元/</w:t>
            </w:r>
            <w:bookmarkEnd w:id="3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bookmarkEnd w:id="4"/>
          </w:p>
        </w:tc>
      </w:tr>
      <w:tr w14:paraId="60CE7C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2F18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6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马鞍山路—鹤城路—学士路—宝幢街—瓯江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9740</w:t>
            </w:r>
          </w:p>
        </w:tc>
      </w:tr>
      <w:tr w14:paraId="00283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1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4AE4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Ⅰ级区域以外</w:t>
            </w:r>
          </w:p>
          <w:p w14:paraId="08FF3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鹤城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街道：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瓯江—瓯江大桥—鹤城西路—青田二中西界山边—新建岭路—新建岭小区、鹤苑小区边界—园后巷山边—园后巷—气象巷—山边—东山路--上山巷—鹤东小区边界—鹤城东路—瓯江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瓯南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街道：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瓯江—欧江大桥延伸段—铁路—景都华庭小区边界-铁路-温寿线三角湾桥西-瓯江                        </w:t>
            </w:r>
          </w:p>
          <w:p w14:paraId="209BB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油竹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街道：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石郭隧道-青岱线-规划道路-四都港-雅岙路-万基欧郡边界      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6330</w:t>
            </w:r>
          </w:p>
        </w:tc>
      </w:tr>
      <w:tr w14:paraId="536678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F4F8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Ⅲ级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3E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Ⅰ、Ⅱ级区域以外</w:t>
            </w:r>
          </w:p>
          <w:p w14:paraId="41CAD3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鹤城街道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>：瓯江大桥以西，高速口以南建成区—西门街、西门山路里以西的建成区(鹤城西路三巷、四巷、朱山脚、锦平山、水滩坑边界)—西门山路—正达阳光山庄边界—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新建岭-高速公路（风门亭隧道）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>，及瓯江北侧、高速南前仓大桥两侧区片及坦下村</w:t>
            </w:r>
          </w:p>
          <w:p w14:paraId="5B041D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瓯南街道：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>湖口南、铁路东建成区-瓯江大桥西建成区-铁路西山水嘉苑后山-规划边界—朝阳小区边界—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青田启文实验学校后山-铁路—原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>飞鹤山庄后山—铁路—石郭侨苑边界-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东堡山规划边界线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-铁路-温寿线三角湾桥西-瓯江边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油竹街道：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 xml:space="preserve">油竹街道：雅岙路-伯温中学西侧规划道路-四都港-彭括大桥-规划道路-山体-侨兴、侨中、侨发、侨旺小区边界 -四都港-官塘、官中、官园小区西侧边缘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highlight w:val="none"/>
              </w:rPr>
              <w:t>三溪口街道：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</w:rPr>
              <w:t>颐和西路-333省道-瓯江支流-瓯江-小溪-上溪路-湖山云镜北侧道路-支路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3050</w:t>
            </w:r>
          </w:p>
        </w:tc>
      </w:tr>
      <w:tr w14:paraId="6013A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30C1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Ⅳ级</w:t>
            </w:r>
          </w:p>
        </w:tc>
        <w:tc>
          <w:tcPr>
            <w:tcW w:w="5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7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Ⅰ、Ⅱ、Ⅲ级区域以外，其他区域（详见成果图）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1440</w:t>
            </w:r>
          </w:p>
        </w:tc>
      </w:tr>
      <w:tr w14:paraId="670EB4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454B5">
            <w:pPr>
              <w:widowControl/>
              <w:numPr>
                <w:ilvl w:val="0"/>
                <w:numId w:val="0"/>
              </w:numPr>
              <w:jc w:val="center"/>
              <w:textAlignment w:val="bottom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说明</w:t>
            </w:r>
          </w:p>
        </w:tc>
        <w:tc>
          <w:tcPr>
            <w:tcW w:w="75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950D">
            <w:pPr>
              <w:widowControl/>
              <w:numPr>
                <w:ilvl w:val="0"/>
                <w:numId w:val="0"/>
              </w:numPr>
              <w:jc w:val="left"/>
              <w:textAlignment w:val="bottom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1、详细范围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见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《青田县城区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居住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用地级别基准地价图》；</w:t>
            </w:r>
          </w:p>
        </w:tc>
      </w:tr>
      <w:bookmarkEnd w:id="2"/>
    </w:tbl>
    <w:p w14:paraId="3E4702C2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51B8511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80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1281"/>
        <w:gridCol w:w="4082"/>
        <w:gridCol w:w="1407"/>
      </w:tblGrid>
      <w:tr w14:paraId="2BE95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07" w:type="dxa"/>
          <w:cantSplit/>
          <w:trHeight w:val="312" w:hRule="atLeast"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C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乡镇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56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级别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范围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描述</w:t>
            </w:r>
          </w:p>
        </w:tc>
      </w:tr>
      <w:tr w14:paraId="0228A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0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E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7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29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标准（</w:t>
            </w:r>
          </w:p>
          <w:p w14:paraId="0C241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 w14:paraId="65CA8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5" w:hRule="atLeast"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3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温溪镇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DEDB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2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横溪-安定路-温东大街-江边-横溪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3290</w:t>
            </w:r>
          </w:p>
        </w:tc>
      </w:tr>
      <w:tr w14:paraId="65DD8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0" w:hRule="atLeast"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A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8F4E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9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Ⅰ级地以外，瓯江-横溪-安定路-温东大街-江边-镇区边缘-横溪-333省道-横溪-道路-讯呈南路-规划边界-333省道北侧山脚-规划边界-山脚-瓯江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1870</w:t>
            </w:r>
          </w:p>
        </w:tc>
      </w:tr>
      <w:tr w14:paraId="1E602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45" w:hRule="atLeast"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FC3C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Ⅲ级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B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除Ⅰ-Ⅱ级以外的其他区域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F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</w:tr>
      <w:tr w14:paraId="30435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山口镇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997D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2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矿区路-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230省道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-四都溪-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230省道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-爱国路-方山溪-永安路延伸段-矿区路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1980</w:t>
            </w:r>
          </w:p>
        </w:tc>
      </w:tr>
      <w:tr w14:paraId="0AE44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12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35BD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3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Ⅰ级地以外，矿区路-永安路延伸段-镇区边缘山体；华侨城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230省道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以东和以北规划区块，四都溪-板石小区边界-板石小区后山-四都溪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1260</w:t>
            </w:r>
          </w:p>
        </w:tc>
      </w:tr>
      <w:tr w14:paraId="356C0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5" w:hRule="atLeast"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E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C04B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Ⅲ级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5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除Ⅰ-Ⅱ级以外的其他区域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860</w:t>
            </w:r>
          </w:p>
        </w:tc>
      </w:tr>
      <w:tr w14:paraId="6C82F9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A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船寮镇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C03E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6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船寮人民法庭北侧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道路-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加油站西侧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道路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镇政府西侧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道路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青田西互通匝道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大溪-船寮港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；大溪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坑界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-镇区建成区东侧山体-市场路-建成区边界-333省道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；33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道-船寮港-徐岙大桥-桥楼街-高级中学边界-33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道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1470</w:t>
            </w:r>
          </w:p>
        </w:tc>
      </w:tr>
      <w:tr w14:paraId="51115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7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9369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2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大溪-洪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前村-山体-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加油站西侧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道路-镇政府西侧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道路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；大溪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坑界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-建成区东侧山体-大洋大桥-大溪支流；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大溪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-山体-铁路-山体-道路-330国道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白岸村区块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船寮港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-舒庄大桥-桥楼街-桥楼街东侧山脚-徐岙村建成区-高级中学北侧边界-桥楼街-徐岙大桥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1150</w:t>
            </w:r>
          </w:p>
        </w:tc>
      </w:tr>
      <w:tr w14:paraId="6AAE0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D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7737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Ⅲ级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船寮港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-舒庄大桥西侧规划道路-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赤岩村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建成区边界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-规划道路-老万山公路-老万山公路延伸段-330国道北侧建成区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，船寮港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--舒庄大桥-桥楼街-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舒庄村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建成区边界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-山体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；镇区建成区以东温丽高速以西及康畈村支流南北区片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6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</w:t>
            </w:r>
          </w:p>
        </w:tc>
      </w:tr>
      <w:tr w14:paraId="728CF8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70" w:hRule="atLeast"/>
          <w:jc w:val="center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18E2"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C0FA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Ⅳ级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E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除Ⅰ-Ⅲ级以外的其他区域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</w:tr>
      <w:tr w14:paraId="1328B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1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腊口镇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19A7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B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瓯江-330国道-规划道路-330国道-瓯江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1680</w:t>
            </w:r>
          </w:p>
        </w:tc>
      </w:tr>
      <w:tr w14:paraId="07345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0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6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EC06E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5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大溪以西-山体-金温铁路-山体；大溪以东高速出口以南-山体-规划路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</w:t>
            </w:r>
          </w:p>
        </w:tc>
      </w:tr>
      <w:tr w14:paraId="332162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5" w:hRule="atLeast"/>
          <w:jc w:val="center"/>
        </w:trPr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7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B3DC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Ⅲ级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C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除Ⅰ-Ⅱ级以外的其他区域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</w:t>
            </w:r>
          </w:p>
        </w:tc>
      </w:tr>
    </w:tbl>
    <w:p w14:paraId="2800D0FD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81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3"/>
        <w:gridCol w:w="1621"/>
        <w:gridCol w:w="4011"/>
        <w:gridCol w:w="1305"/>
      </w:tblGrid>
      <w:tr w14:paraId="3F14B6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05" w:type="dxa"/>
          <w:cantSplit/>
          <w:trHeight w:val="315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D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乡镇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4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E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范围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描述</w:t>
            </w:r>
          </w:p>
        </w:tc>
      </w:tr>
      <w:tr w14:paraId="37723E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8" w:hRule="atLeast"/>
          <w:jc w:val="center"/>
        </w:trPr>
        <w:tc>
          <w:tcPr>
            <w:tcW w:w="11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A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F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AE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标准（</w:t>
            </w:r>
          </w:p>
          <w:p w14:paraId="4EF9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元/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</w:tr>
      <w:tr w14:paraId="4D543C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F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海口镇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9AA3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5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330国道-长寿路-镇建成区北侧边缘-河边-瓯江-330国道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930</w:t>
            </w:r>
          </w:p>
        </w:tc>
      </w:tr>
      <w:tr w14:paraId="7FC77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E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1856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6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除Ⅰ级以外的其他区域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490</w:t>
            </w:r>
          </w:p>
        </w:tc>
      </w:tr>
      <w:tr w14:paraId="1B83D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4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东源镇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636F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D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隧道-东里街-通湖路-后街-育才路-东里街以北第一排住房-纪念碑-河边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950</w:t>
            </w:r>
          </w:p>
        </w:tc>
      </w:tr>
      <w:tr w14:paraId="58BC7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3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EC7D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7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Ⅰ级地以外，老城区，船寮溪以西、以东区块，具体详见附图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A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575</w:t>
            </w:r>
          </w:p>
        </w:tc>
      </w:tr>
      <w:tr w14:paraId="6A54CD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5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E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6A3F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Ⅲ级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68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除Ⅰ-Ⅱ级以外的其他区域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</w:tr>
      <w:tr w14:paraId="2AFA7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0B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高湖镇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32B6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1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湖山三路南侧无名道路-新湖街-凉山路-规划道路-山体-河流-河流西侧规划道路-红黄线-河流-河流西侧徐岸界-规划线-规划道路-山体-河流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910</w:t>
            </w:r>
          </w:p>
        </w:tc>
      </w:tr>
      <w:tr w14:paraId="1A0D4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5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1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DCEE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F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除Ⅰ级以外的其他区域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</w:tr>
      <w:tr w14:paraId="5ABB0E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0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0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仁庄镇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E7A2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3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河边-派出所以东道路-镇建成区边缘-镇区西侧建成区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810</w:t>
            </w:r>
          </w:p>
        </w:tc>
      </w:tr>
      <w:tr w14:paraId="2CA984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7DC1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A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除Ⅰ级以外的其他区域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</w:tr>
      <w:tr w14:paraId="42C16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F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北山镇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6F07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3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北山大桥-水库边-山体-景青线-规划五路延伸段-水库边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810</w:t>
            </w:r>
          </w:p>
        </w:tc>
      </w:tr>
      <w:tr w14:paraId="4771D9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7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8008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3A0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景青线及延伸段以西规划区，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隧道至北山大桥段青景线两侧（山体除外）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8B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610</w:t>
            </w:r>
          </w:p>
        </w:tc>
      </w:tr>
      <w:tr w14:paraId="475F0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A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A788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Ⅲ级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CB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除Ⅰ-Ⅱ级以外的其他区域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A2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32B28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祯埠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CB4E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EA173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大溪-铁路-330国道-规划道路-山体；大溪-村道-规划界线（金温铁路）-官坑源-大溪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59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810</w:t>
            </w:r>
          </w:p>
        </w:tc>
      </w:tr>
      <w:tr w14:paraId="157BD6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601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ECA1">
            <w:pPr>
              <w:widowControl/>
              <w:ind w:left="-288" w:leftChars="0" w:firstLine="288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Ⅱ级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1BDEF7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除Ⅰ级以外的其他区域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41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</w:tr>
      <w:tr w14:paraId="18370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B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高市乡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13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8341F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高市乡行政区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A3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</w:tr>
      <w:tr w14:paraId="6FCAE8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海溪乡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97F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海溪乡行政区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C4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420</w:t>
            </w:r>
          </w:p>
        </w:tc>
      </w:tr>
      <w:tr w14:paraId="4767EB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仁宫乡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4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31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仁宫乡行政区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16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412</w:t>
            </w:r>
          </w:p>
        </w:tc>
      </w:tr>
      <w:tr w14:paraId="209B81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小舟山乡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C6A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小舟山乡行政区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E0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</w:tr>
      <w:tr w14:paraId="72603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祯旺乡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99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祯旺乡行政区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8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410</w:t>
            </w:r>
          </w:p>
        </w:tc>
      </w:tr>
      <w:tr w14:paraId="23B598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6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其余乡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Ⅰ级</w:t>
            </w:r>
          </w:p>
        </w:tc>
        <w:tc>
          <w:tcPr>
            <w:tcW w:w="40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680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各乡行政区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9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405</w:t>
            </w:r>
          </w:p>
        </w:tc>
      </w:tr>
    </w:tbl>
    <w:p w14:paraId="046F5955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YTIwMjViZDUxYTFkMTgzNjRlMmRkNTA3NzE1ZTgifQ=="/>
  </w:docVars>
  <w:rsids>
    <w:rsidRoot w:val="6C10424B"/>
    <w:rsid w:val="6C1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7">
    <w:name w:val=" Char"/>
    <w:basedOn w:val="1"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2024-09-10T01:42:00Z</dcterms:created>
  <dc:creator>青田县土地和房屋征收工作指导中心文书</dc:creator>
  <cp:lastModifiedBy>青田县土地和房屋征收工作指导中心文书</cp:lastModifiedBy>
  <dcterms:modified xsi:type="dcterms:W3CDTF">2024-09-10T01:43:51Z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7A3D094632434EE2BE2F3579FEB123E7_11</vt:lpwstr>
  </property>
</Properties>
</file>