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E2F3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instrText xml:space="preserve"> HYPERLINK "https://zjjcmspublic.oss-cn-hangzhou-zwynet-d01-a.internet.cloud.zj.gov.cn//jcms_files/jcms1/web3660/site/attach/0/8f925db3b6814297a701f4b8fc93135d.docx" \t "https://minyi.zjzwfw.gov.cn/dczjnewls/dczj/idea/_self"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fldChar w:fldCharType="separate"/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关于《青田县发展和改革局 青田县经济商务局 国网浙江省电力有限公司青田县供电公司关于印发202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年青田县迎</w:t>
      </w: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峰度夏有序用电方案的通知》起草说明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fldChar w:fldCharType="end"/>
      </w:r>
    </w:p>
    <w:p w14:paraId="51174F5C">
      <w:pPr>
        <w:jc w:val="center"/>
        <w:rPr>
          <w:rFonts w:hint="eastAsia" w:ascii="Times New Roman" w:hAnsi="Times New Roman" w:eastAsia="仿宋_GB2312" w:cs="仿宋_GB2312"/>
        </w:rPr>
      </w:pPr>
    </w:p>
    <w:p w14:paraId="20712003">
      <w:pPr>
        <w:jc w:val="center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日）</w:t>
      </w:r>
    </w:p>
    <w:p w14:paraId="6056066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</w:p>
    <w:p w14:paraId="36C34D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一、背景依据</w:t>
      </w:r>
    </w:p>
    <w:p w14:paraId="1E0DB82E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根据《浙江省能源局关于开展2025年全省迎峰度夏有序用电方案修编工作的通知》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要求，对迎峰度夏有序用电方案进行修编。</w:t>
      </w:r>
    </w:p>
    <w:p w14:paraId="07C261DB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04786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二、编制过程</w:t>
      </w:r>
    </w:p>
    <w:p w14:paraId="002FD317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我局于2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日发布了《关于2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年青田县迎峰度夏有序用电方案的公示》公开征求意见的公告，截至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4月27日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征求意见期满，未收到意见建议。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br w:type="textWrapping"/>
      </w:r>
    </w:p>
    <w:p w14:paraId="645C16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三、主要内容</w:t>
      </w:r>
    </w:p>
    <w:p w14:paraId="70F34BD4"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A级用电方案</w:t>
      </w:r>
      <w:r>
        <w:rPr>
          <w:rFonts w:hint="eastAsia" w:ascii="楷体_GB2312" w:eastAsia="楷体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万千瓦及以下。</w:t>
      </w:r>
    </w:p>
    <w:p w14:paraId="3D259C4B"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235F3DAF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）关闭城市亮化工程；霓虹灯、大型广告牌停止用电。</w:t>
      </w:r>
    </w:p>
    <w:p w14:paraId="2DC50DB2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2F505224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）重点用能企业、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年能耗1000吨标煤以下的部分企业（变压器容量为250kVA及以上）每周参与错避峰停产让电两天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26C0B00A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）综合评价D档企业、纳入低效整治企业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在缺口时段均参与停产让电。</w:t>
      </w:r>
    </w:p>
    <w:p w14:paraId="526432AE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B级用电方案：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万千瓦。</w:t>
      </w:r>
    </w:p>
    <w:p w14:paraId="69CAB27D"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55FFFD1D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）关闭城市亮化工程；霓虹灯、大型广告牌停止用电。</w:t>
      </w:r>
    </w:p>
    <w:p w14:paraId="3E31CF3D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737BC588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）重点用能企业、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年能耗1000吨标煤以下的部分企业（变压器容量250kVA及以上）每周参与错避峰停产让电三天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3BD6B70E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）综合评价D档企业、纳入低效整治企业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在缺口时段均参与停产让电。</w:t>
      </w:r>
    </w:p>
    <w:p w14:paraId="5650A17E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C级用电方案：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万千瓦。</w:t>
      </w:r>
    </w:p>
    <w:p w14:paraId="77C3B182"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336F4133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）关闭城市亮灯工程；霓虹灯、大型广告牌停止用电。</w:t>
      </w:r>
    </w:p>
    <w:p w14:paraId="3CD4105C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4C01D3EF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）所有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企业每周参与错避峰停产让电四天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5E4F7A69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D级用电方案：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7.9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万千瓦。</w:t>
      </w:r>
    </w:p>
    <w:p w14:paraId="245B6488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24D0E364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）关闭城市亮灯工程；霓虹灯、大型广告牌停止用电。</w:t>
      </w:r>
    </w:p>
    <w:p w14:paraId="611FD806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242F02DC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）所有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企业每周参与错避峰停产让电五天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66ADF9AC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E级用电方案：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7.9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万千瓦。</w:t>
      </w:r>
    </w:p>
    <w:p w14:paraId="3EDE1E85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响应措施：</w:t>
      </w:r>
    </w:p>
    <w:p w14:paraId="731DF411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）关闭城市亮灯工程；霓虹灯、大型广告牌停止用电。</w:t>
      </w:r>
    </w:p>
    <w:p w14:paraId="44931BA2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）机关、企事业单位、宾馆餐饮、休闲娱乐、商业购物等场所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夏季空调温度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必须设置在26℃以上。</w:t>
      </w:r>
    </w:p>
    <w:p w14:paraId="14DD1A9B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）所有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企业每周参与错避峰停产让电六天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 w14:paraId="5F3AE772">
      <w:pPr>
        <w:autoSpaceDE w:val="0"/>
        <w:autoSpaceDN w:val="0"/>
        <w:adjustRightInd w:val="0"/>
        <w:spacing w:line="560" w:lineRule="exact"/>
        <w:ind w:firstLine="643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F级用电方案：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负荷缺口为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万千瓦</w:t>
      </w:r>
    </w:p>
    <w:p w14:paraId="141523C8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楷体_GB2312" w:eastAsia="楷体_GB2312"/>
          <w:b/>
          <w:kern w:val="0"/>
          <w:sz w:val="32"/>
          <w:szCs w:val="32"/>
          <w:lang w:val="zh-CN"/>
        </w:rPr>
      </w:pPr>
      <w:r>
        <w:rPr>
          <w:rFonts w:hint="eastAsia" w:ascii="楷体_GB2312" w:eastAsia="楷体_GB2312"/>
          <w:b/>
          <w:kern w:val="0"/>
          <w:sz w:val="32"/>
          <w:szCs w:val="32"/>
          <w:lang w:val="zh-CN"/>
        </w:rPr>
        <w:t>响应措施：</w:t>
      </w:r>
    </w:p>
    <w:p w14:paraId="21A8A616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）关闭城市亮灯工程；霓虹灯、大型广告牌停止用电。</w:t>
      </w:r>
    </w:p>
    <w:p w14:paraId="0371DD44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）机关、企事业单位、宾馆餐饮、休闲娱乐、商业购物等场所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夏季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空调温度必须设置在2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℃以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。</w:t>
      </w:r>
    </w:p>
    <w:p w14:paraId="24715B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）所有工业企业安排集中停产检修。如仍不能确保电网安全可靠运行则开始执行《</w:t>
      </w: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年青田县超电网供电能力拉限电序位表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》。</w:t>
      </w:r>
    </w:p>
    <w:p w14:paraId="255001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四、执行时间</w:t>
      </w:r>
    </w:p>
    <w:p w14:paraId="51EE64C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本通知自202</w:t>
      </w:r>
      <w:r>
        <w:rPr>
          <w:rFonts w:hint="eastAsia" w:ascii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 w:cs="Times New Roman"/>
          <w:kern w:val="0"/>
          <w:sz w:val="32"/>
          <w:szCs w:val="32"/>
          <w:lang w:val="en-US" w:eastAsia="zh-CN"/>
        </w:rPr>
        <w:t>7月1日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起执行。</w:t>
      </w:r>
    </w:p>
    <w:p w14:paraId="2BAD1D4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overflowPunct/>
        <w:topLinePunct w:val="0"/>
        <w:bidi w:val="0"/>
        <w:spacing w:before="0" w:beforeAutospacing="0" w:after="0" w:afterAutospacing="0" w:line="56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9"/>
      <w:pgMar w:top="1431" w:right="1473" w:bottom="1311" w:left="1478" w:header="0" w:footer="10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Y1ODA1NmJjZGQ4MjU0NTczZGE0MTIxOWE3NWMifQ=="/>
    <w:docVar w:name="KSO_WPS_MARK_KEY" w:val="033bfe8f-ea1e-42df-9fa8-31e74fe8970c"/>
  </w:docVars>
  <w:rsids>
    <w:rsidRoot w:val="002E7208"/>
    <w:rsid w:val="00115340"/>
    <w:rsid w:val="002E7208"/>
    <w:rsid w:val="00341AB1"/>
    <w:rsid w:val="00360163"/>
    <w:rsid w:val="004F16C6"/>
    <w:rsid w:val="0067476A"/>
    <w:rsid w:val="006A44A7"/>
    <w:rsid w:val="006F7A70"/>
    <w:rsid w:val="0074724A"/>
    <w:rsid w:val="007F2E63"/>
    <w:rsid w:val="00827140"/>
    <w:rsid w:val="008B7C1B"/>
    <w:rsid w:val="00A802BF"/>
    <w:rsid w:val="00AD6805"/>
    <w:rsid w:val="00B822A4"/>
    <w:rsid w:val="046D0516"/>
    <w:rsid w:val="051358DD"/>
    <w:rsid w:val="0C8C699B"/>
    <w:rsid w:val="139B3968"/>
    <w:rsid w:val="156B0344"/>
    <w:rsid w:val="175A70E7"/>
    <w:rsid w:val="18431E3F"/>
    <w:rsid w:val="1BC407A6"/>
    <w:rsid w:val="1D580306"/>
    <w:rsid w:val="22A55C69"/>
    <w:rsid w:val="275854B9"/>
    <w:rsid w:val="2E3369C0"/>
    <w:rsid w:val="31F86DAA"/>
    <w:rsid w:val="34C932F4"/>
    <w:rsid w:val="3BE13D5E"/>
    <w:rsid w:val="3D600CB3"/>
    <w:rsid w:val="3EDE4585"/>
    <w:rsid w:val="41464044"/>
    <w:rsid w:val="45F51402"/>
    <w:rsid w:val="46A30B69"/>
    <w:rsid w:val="46D0003D"/>
    <w:rsid w:val="474B6530"/>
    <w:rsid w:val="4D221AE1"/>
    <w:rsid w:val="517A013D"/>
    <w:rsid w:val="53A43CA1"/>
    <w:rsid w:val="54B4315B"/>
    <w:rsid w:val="55F61D5C"/>
    <w:rsid w:val="57632AF2"/>
    <w:rsid w:val="58102EC2"/>
    <w:rsid w:val="5AD54636"/>
    <w:rsid w:val="61106231"/>
    <w:rsid w:val="61E909C7"/>
    <w:rsid w:val="64872CCF"/>
    <w:rsid w:val="6502071E"/>
    <w:rsid w:val="654E77B3"/>
    <w:rsid w:val="67721AE0"/>
    <w:rsid w:val="6854080C"/>
    <w:rsid w:val="6983228E"/>
    <w:rsid w:val="6B37562C"/>
    <w:rsid w:val="72975936"/>
    <w:rsid w:val="76E063E5"/>
    <w:rsid w:val="7A4B48C3"/>
    <w:rsid w:val="7C6B49A3"/>
    <w:rsid w:val="7D7E04FD"/>
    <w:rsid w:val="7EB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0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="Calibri" w:hAnsi="Calibri" w:eastAsia="仿宋_GB2312" w:cs="Times New Roman"/>
      <w:snapToGrid/>
      <w:color w:val="auto"/>
      <w:sz w:val="24"/>
      <w:szCs w:val="24"/>
      <w:lang w:eastAsia="zh-CN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10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眉 Char"/>
    <w:basedOn w:val="10"/>
    <w:link w:val="7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5">
    <w:name w:val="页脚 Char"/>
    <w:basedOn w:val="10"/>
    <w:link w:val="6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6">
    <w:name w:val="p16"/>
    <w:basedOn w:val="1"/>
    <w:qFormat/>
    <w:uiPriority w:val="0"/>
    <w:pPr>
      <w:kinsoku/>
      <w:autoSpaceDE/>
      <w:autoSpaceDN/>
      <w:adjustRightInd/>
      <w:snapToGrid/>
      <w:jc w:val="both"/>
      <w:textAlignment w:val="auto"/>
    </w:pPr>
    <w:rPr>
      <w:rFonts w:ascii="宋体" w:hAnsi="宋体" w:eastAsia="仿宋_GB2312" w:cs="Times New Roman"/>
      <w:snapToGrid/>
      <w:color w:val="auto"/>
      <w:sz w:val="3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FDFE-148C-4D77-B098-66BBBA252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393</Words>
  <Characters>457</Characters>
  <Lines>5</Lines>
  <Paragraphs>1</Paragraphs>
  <TotalTime>0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2024-05-31T06:04:00Z</dcterms:created>
  <dc:creator>叶丽勤</dc:creator>
  <cp:lastModifiedBy>章钧恺</cp:lastModifiedBy>
  <cp:lastPrinted>2024-10-28T00:40:00Z</cp:lastPrinted>
  <dcterms:modified xsi:type="dcterms:W3CDTF">2025-04-21T06:18:22Z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2024-05-28T10:59:24Z</vt:filetime>
  </property>
  <property fmtid="{D5CDD505-2E9C-101B-9397-08002B2CF9AE}" pid="4" name="KSOProductBuildVer">
    <vt:lpwstr>2052-12.1.0.20784</vt:lpwstr>
  </property>
  <property fmtid="{D5CDD505-2E9C-101B-9397-08002B2CF9AE}" pid="5" name="ICV">
    <vt:lpwstr>6333A0068143421F8790C7352CF15D91</vt:lpwstr>
  </property>
  <property fmtid="{D5CDD505-2E9C-101B-9397-08002B2CF9AE}" pid="6" name="KSOTemplateDocerSaveRecord">
    <vt:lpwstr>eyJoZGlkIjoiN2Q5MTk2ZTM0MjVmZTBhZTA5YjcxZWJlYTQzMWMzZmQiLCJ1c2VySWQiOiIzMzYzNTY5MjIifQ==</vt:lpwstr>
  </property>
</Properties>
</file>