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AE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关于鼓励钢铁企业开展超低排放改造</w:t>
      </w:r>
    </w:p>
    <w:p w14:paraId="5865E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的政策意见（征求意见稿）</w:t>
      </w:r>
    </w:p>
    <w:p w14:paraId="58F0BE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2DB1D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spacing w:val="3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为贯彻落实国家生态环境部等五部门《关于推进实施钢铁行业超低排放的意见》（环大气﹝2019﹞35号）等文件精神，推动钢铁行业高质量发展，促进我县产业结构调整，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加快实现绿色化转型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，特制定本政策意见。</w:t>
      </w:r>
    </w:p>
    <w:p w14:paraId="1B5628E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7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一、对于完成超低排放改造的钢铁企业，按其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实施的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超低排放改造项目实际投资额给予分档奖励：投资额500万元（含）-1000万元的，给予一次性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奖补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0万元；投资额1000万元（含）-3000万元的，给予一次性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奖补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0万元；投资额3000万元及以上的，给予一次性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奖补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0万元。</w:t>
      </w:r>
    </w:p>
    <w:p w14:paraId="4A36AE9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7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二、本政策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奖补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资金在超低排放改造项目（包含有组织排放控制、无组织排放控制、大宗物料产品清洁运输）全部完成中钢协改造验收公示满3个月后，企业提交中钢协改造验收公示信息等申报材料，经审核通过后即时予以兑付。</w:t>
      </w:r>
    </w:p>
    <w:p w14:paraId="3F4AEDD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7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三、本政策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奖补资金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专项用于企业超低排放设施运维及后续环保技术深化改造。</w:t>
      </w:r>
    </w:p>
    <w:p w14:paraId="3ADFBA1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7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四、本政策与生态工业奖补政策可同时享受。</w:t>
      </w:r>
    </w:p>
    <w:p w14:paraId="2EE164F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5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五、本政策于发文之日起执行，试行一年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  <w:bookmarkStart w:id="0" w:name="_GoBack"/>
      <w:bookmarkEnd w:id="0"/>
    </w:p>
    <w:p w14:paraId="4A3D68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7C073"/>
    <w:rsid w:val="28BBC52D"/>
    <w:rsid w:val="3FBB116E"/>
    <w:rsid w:val="3FDBB568"/>
    <w:rsid w:val="5AEF13FB"/>
    <w:rsid w:val="6F37D2C2"/>
    <w:rsid w:val="7D3F3862"/>
    <w:rsid w:val="9F7D6008"/>
    <w:rsid w:val="BF7DFBFD"/>
    <w:rsid w:val="E98F468C"/>
    <w:rsid w:val="F698D240"/>
    <w:rsid w:val="FBFE589F"/>
    <w:rsid w:val="FF352C4D"/>
    <w:rsid w:val="FFFDE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567"/>
    </w:pPr>
  </w:style>
  <w:style w:type="paragraph" w:styleId="3">
    <w:name w:val="toc 8"/>
    <w:basedOn w:val="1"/>
    <w:next w:val="1"/>
    <w:qFormat/>
    <w:uiPriority w:val="0"/>
    <w:pPr>
      <w:wordWrap w:val="0"/>
      <w:ind w:left="1270"/>
    </w:pPr>
    <w:rPr>
      <w:rFonts w:ascii="Calibri" w:hAnsi="Calibri" w:eastAsia="宋体" w:cs="Times New Roman"/>
    </w:rPr>
  </w:style>
  <w:style w:type="paragraph" w:styleId="4">
    <w:name w:val="Body Text"/>
    <w:basedOn w:val="1"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451</Characters>
  <Paragraphs>9</Paragraphs>
  <TotalTime>0</TotalTime>
  <ScaleCrop>false</ScaleCrop>
  <LinksUpToDate>false</LinksUpToDate>
  <CharactersWithSpaces>451</CharactersWithSpaces>
  <Application>WPS Office_12.1.0.17885_F1E327BC-269C-435d-A152-05C5408002CA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2025-05-10T06:40:00Z</dcterms:created>
  <dc:creator>.. 刪</dc:creator>
  <cp:lastModifiedBy>.. 刪</cp:lastModifiedBy>
  <dcterms:modified xsi:type="dcterms:W3CDTF">2025-05-26T12:01:21Z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2052-12.1.0.17885</vt:lpwstr>
  </property>
  <property fmtid="{D5CDD505-2E9C-101B-9397-08002B2CF9AE}" pid="3" name="ICV">
    <vt:lpwstr>9B88CB6B95C2929211D733688E388E36_43</vt:lpwstr>
  </property>
</Properties>
</file>