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5D8EE">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w:t>
      </w:r>
      <w:r>
        <w:rPr>
          <w:rFonts w:hint="eastAsia" w:ascii="方正小标宋简体" w:eastAsia="方正小标宋简体"/>
          <w:sz w:val="44"/>
          <w:szCs w:val="44"/>
          <w:lang w:eastAsia="zh-CN"/>
        </w:rPr>
        <w:t>关于促进青田县电子商务高质量发展的实施意见（修订）</w:t>
      </w:r>
      <w:r>
        <w:rPr>
          <w:rFonts w:hint="eastAsia" w:ascii="方正小标宋简体" w:eastAsia="方正小标宋简体"/>
          <w:sz w:val="44"/>
          <w:szCs w:val="44"/>
        </w:rPr>
        <w:t>》（</w:t>
      </w:r>
      <w:r>
        <w:rPr>
          <w:rFonts w:hint="eastAsia" w:ascii="方正小标宋简体" w:eastAsia="方正小标宋简体"/>
          <w:sz w:val="44"/>
          <w:szCs w:val="44"/>
          <w:lang w:eastAsia="zh-CN"/>
        </w:rPr>
        <w:t>征求意见稿</w:t>
      </w:r>
      <w:r>
        <w:rPr>
          <w:rFonts w:hint="eastAsia" w:ascii="方正小标宋简体" w:eastAsia="方正小标宋简体"/>
          <w:sz w:val="44"/>
          <w:szCs w:val="44"/>
        </w:rPr>
        <w:t>）起草说明</w:t>
      </w:r>
    </w:p>
    <w:p w14:paraId="38A1E46F">
      <w:pPr>
        <w:pStyle w:val="8"/>
        <w:rPr>
          <w:b w:val="0"/>
          <w:bCs w:val="0"/>
        </w:rPr>
      </w:pPr>
    </w:p>
    <w:p w14:paraId="60829190">
      <w:pPr>
        <w:pStyle w:val="8"/>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起草背景</w:t>
      </w:r>
    </w:p>
    <w:p w14:paraId="21507051">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为切实发挥产业政策的激励引导作用，完善资金管理办法，提升产业政策兑付效率，增强政策激励引导效果，推动我县经济</w:t>
      </w:r>
      <w:r>
        <w:rPr>
          <w:rFonts w:hint="default" w:ascii="Times New Roman" w:hAnsi="Times New Roman" w:eastAsia="仿宋_GB2312" w:cs="Times New Roman"/>
          <w:b w:val="0"/>
          <w:bCs w:val="0"/>
          <w:color w:val="auto"/>
          <w:kern w:val="2"/>
          <w:sz w:val="32"/>
          <w:szCs w:val="32"/>
          <w:highlight w:val="none"/>
          <w:lang w:val="en-US" w:eastAsia="zh-CN" w:bidi="ar-SA"/>
        </w:rPr>
        <w:t>高质量发展，结合《丽水市人民政府办公室关于印发丽水市加快推进电子商务高质量发展的若干意见的通知》（丽政办发〔2024〕64号）《青田县产业政策奖补资金兑现管理办法》（青政办发〔2024〕2号）《青田县人民政府办公室关于关于促进青田县电子商务高质量发展的实施意见》（青政办发〔2024〕5号）的基础上，起草了《关于促进青田县电子商务高质量发展的实施意见》（以下简称《意见》</w:t>
      </w:r>
      <w:r>
        <w:rPr>
          <w:rFonts w:hint="eastAsia" w:ascii="Times New Roman" w:hAnsi="Times New Roman" w:eastAsia="仿宋_GB2312" w:cs="Times New Roman"/>
          <w:b w:val="0"/>
          <w:bCs w:val="0"/>
          <w:color w:val="auto"/>
          <w:kern w:val="2"/>
          <w:sz w:val="32"/>
          <w:szCs w:val="32"/>
          <w:highlight w:val="none"/>
          <w:lang w:val="en-US" w:eastAsia="zh-CN" w:bidi="ar-SA"/>
        </w:rPr>
        <w:t>）。</w:t>
      </w:r>
    </w:p>
    <w:p w14:paraId="59C6600B">
      <w:pPr>
        <w:pStyle w:val="8"/>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起草过程</w:t>
      </w:r>
    </w:p>
    <w:p w14:paraId="385BDAF0">
      <w:pPr>
        <w:pStyle w:val="3"/>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2025年1月，根据县政府指示，我局开展《意见》修订工作，并于2月上旬形成《关于促进青田县电子商务高质量发展的实施意见（修订）》（初稿）。</w:t>
      </w:r>
    </w:p>
    <w:p w14:paraId="00F226E4">
      <w:pPr>
        <w:pStyle w:val="3"/>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2025年2月27日，</w:t>
      </w:r>
      <w:r>
        <w:rPr>
          <w:rFonts w:hint="eastAsia" w:eastAsia="仿宋_GB2312" w:cs="Times New Roman"/>
          <w:b w:val="0"/>
          <w:bCs w:val="0"/>
          <w:color w:val="auto"/>
          <w:kern w:val="2"/>
          <w:sz w:val="32"/>
          <w:szCs w:val="32"/>
          <w:highlight w:val="none"/>
          <w:lang w:val="en-US" w:eastAsia="zh-CN" w:bidi="ar-SA"/>
        </w:rPr>
        <w:t>我局通过县政府门户网站进行公开征求意见</w:t>
      </w:r>
      <w:r>
        <w:rPr>
          <w:rFonts w:hint="eastAsia" w:ascii="仿宋_GB2312" w:hAnsi="仿宋_GB2312" w:eastAsia="仿宋_GB2312" w:cs="仿宋_GB2312"/>
          <w:b w:val="0"/>
          <w:bCs w:val="0"/>
          <w:color w:val="auto"/>
          <w:kern w:val="0"/>
          <w:sz w:val="32"/>
          <w:szCs w:val="32"/>
          <w:highlight w:val="none"/>
          <w:lang w:val="en-US" w:eastAsia="zh-CN"/>
        </w:rPr>
        <w:t>。</w:t>
      </w:r>
    </w:p>
    <w:p w14:paraId="64BA9A53">
      <w:pPr>
        <w:pStyle w:val="8"/>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新旧政策差异</w:t>
      </w:r>
    </w:p>
    <w:p w14:paraId="2B8E6806">
      <w:pPr>
        <w:pStyle w:val="8"/>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bookmarkStart w:id="0" w:name="_GoBack"/>
      <w:bookmarkEnd w:id="0"/>
      <w:r>
        <w:rPr>
          <w:rFonts w:hint="eastAsia" w:ascii="仿宋_GB2312" w:hAnsi="仿宋_GB2312" w:eastAsia="仿宋_GB2312" w:cs="仿宋_GB2312"/>
          <w:b w:val="0"/>
          <w:bCs w:val="0"/>
          <w:color w:val="auto"/>
          <w:kern w:val="0"/>
          <w:sz w:val="32"/>
          <w:szCs w:val="32"/>
          <w:highlight w:val="none"/>
          <w:lang w:val="en-US" w:eastAsia="zh-CN" w:bidi="ar-SA"/>
        </w:rPr>
        <w:t>对《青田县人民政府办公室关于关于促进青田县电子商务高质量发展的实施意见》（青政办发〔2024〕5号）主体内容12条，</w:t>
      </w:r>
      <w:r>
        <w:rPr>
          <w:rFonts w:hint="eastAsia" w:ascii="仿宋_GB2312" w:hAnsi="仿宋_GB2312" w:eastAsia="仿宋_GB2312" w:cs="仿宋_GB2312"/>
          <w:b w:val="0"/>
          <w:bCs w:val="0"/>
          <w:color w:val="auto"/>
          <w:kern w:val="0"/>
          <w:sz w:val="32"/>
          <w:szCs w:val="32"/>
          <w:highlight w:val="none"/>
          <w:lang w:val="en-US" w:eastAsia="zh-CN" w:bidi="ar-SA"/>
        </w:rPr>
        <w:t>删除1条，</w:t>
      </w:r>
      <w:r>
        <w:rPr>
          <w:rFonts w:hint="eastAsia" w:ascii="仿宋_GB2312" w:hAnsi="仿宋_GB2312" w:eastAsia="仿宋_GB2312" w:cs="仿宋_GB2312"/>
          <w:b w:val="0"/>
          <w:bCs w:val="0"/>
          <w:color w:val="auto"/>
          <w:kern w:val="0"/>
          <w:sz w:val="32"/>
          <w:szCs w:val="32"/>
          <w:highlight w:val="none"/>
          <w:lang w:val="en-US" w:eastAsia="zh-CN" w:bidi="ar-SA"/>
        </w:rPr>
        <w:t>优化7条，</w:t>
      </w:r>
      <w:r>
        <w:rPr>
          <w:rFonts w:hint="eastAsia" w:ascii="仿宋_GB2312" w:hAnsi="仿宋_GB2312" w:eastAsia="仿宋_GB2312" w:cs="仿宋_GB2312"/>
          <w:b w:val="0"/>
          <w:bCs w:val="0"/>
          <w:color w:val="auto"/>
          <w:kern w:val="0"/>
          <w:sz w:val="32"/>
          <w:szCs w:val="32"/>
          <w:highlight w:val="none"/>
          <w:lang w:val="en-US" w:eastAsia="zh-CN" w:bidi="ar-SA"/>
        </w:rPr>
        <w:t>新增5条，保留4条。</w:t>
      </w:r>
      <w:r>
        <w:rPr>
          <w:rFonts w:hint="eastAsia" w:ascii="仿宋_GB2312" w:hAnsi="仿宋_GB2312" w:eastAsia="仿宋_GB2312" w:cs="仿宋_GB2312"/>
          <w:b w:val="0"/>
          <w:bCs w:val="0"/>
          <w:color w:val="auto"/>
          <w:kern w:val="2"/>
          <w:sz w:val="32"/>
          <w:szCs w:val="32"/>
          <w:highlight w:val="none"/>
          <w:lang w:val="en-US" w:eastAsia="zh-CN" w:bidi="ar-SA"/>
        </w:rPr>
        <w:t>具体新旧条款对比见表格。</w:t>
      </w:r>
    </w:p>
    <w:tbl>
      <w:tblPr>
        <w:tblStyle w:val="6"/>
        <w:tblpPr w:leftFromText="180" w:rightFromText="180" w:vertAnchor="text" w:horzAnchor="page" w:tblpX="1974" w:tblpY="254"/>
        <w:tblOverlap w:val="never"/>
        <w:tblW w:w="87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2650"/>
        <w:gridCol w:w="719"/>
        <w:gridCol w:w="4614"/>
      </w:tblGrid>
      <w:tr w14:paraId="3AE9E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06E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eastAsia" w:ascii="仿宋_GB2312" w:hAnsi="仿宋_GB2312" w:cs="仿宋_GB2312"/>
                <w:b w:val="0"/>
                <w:bCs w:val="0"/>
                <w:color w:val="auto"/>
                <w:kern w:val="2"/>
                <w:sz w:val="24"/>
                <w:szCs w:val="24"/>
                <w:highlight w:val="none"/>
                <w:lang w:val="en-US" w:eastAsia="zh-CN" w:bidi="ar-SA"/>
              </w:rPr>
            </w:pPr>
            <w:r>
              <w:rPr>
                <w:rFonts w:hint="eastAsia" w:ascii="仿宋_GB2312" w:hAnsi="仿宋_GB2312" w:cs="仿宋_GB2312"/>
                <w:b w:val="0"/>
                <w:bCs w:val="0"/>
                <w:color w:val="auto"/>
                <w:kern w:val="2"/>
                <w:sz w:val="24"/>
                <w:szCs w:val="24"/>
                <w:highlight w:val="none"/>
                <w:lang w:val="en-US" w:eastAsia="zh-CN" w:bidi="ar-SA"/>
              </w:rPr>
              <w:t>变化情况</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7E4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eastAsia" w:ascii="仿宋_GB2312" w:hAnsi="仿宋_GB2312" w:cs="仿宋_GB2312"/>
                <w:b w:val="0"/>
                <w:bCs w:val="0"/>
                <w:color w:val="auto"/>
                <w:kern w:val="2"/>
                <w:sz w:val="24"/>
                <w:szCs w:val="24"/>
                <w:highlight w:val="none"/>
                <w:lang w:val="en-US" w:eastAsia="zh-CN" w:bidi="ar-SA"/>
              </w:rPr>
            </w:pPr>
            <w:r>
              <w:rPr>
                <w:rFonts w:hint="eastAsia" w:ascii="仿宋_GB2312" w:hAnsi="仿宋_GB2312" w:cs="仿宋_GB2312"/>
                <w:b w:val="0"/>
                <w:bCs w:val="0"/>
                <w:color w:val="auto"/>
                <w:kern w:val="2"/>
                <w:sz w:val="24"/>
                <w:szCs w:val="24"/>
                <w:highlight w:val="none"/>
                <w:lang w:val="en-US" w:eastAsia="zh-CN" w:bidi="ar-SA"/>
              </w:rPr>
              <w:t>变化原因</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414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eastAsia" w:ascii="仿宋_GB2312" w:hAnsi="仿宋_GB2312" w:cs="仿宋_GB2312"/>
                <w:b w:val="0"/>
                <w:bCs w:val="0"/>
                <w:color w:val="auto"/>
                <w:kern w:val="2"/>
                <w:sz w:val="24"/>
                <w:szCs w:val="24"/>
                <w:highlight w:val="none"/>
                <w:lang w:val="en-US" w:eastAsia="zh-CN" w:bidi="ar-SA"/>
              </w:rPr>
            </w:pPr>
            <w:r>
              <w:rPr>
                <w:rFonts w:hint="eastAsia" w:ascii="仿宋_GB2312" w:hAnsi="仿宋_GB2312" w:cs="仿宋_GB2312"/>
                <w:b w:val="0"/>
                <w:bCs w:val="0"/>
                <w:color w:val="auto"/>
                <w:kern w:val="2"/>
                <w:sz w:val="24"/>
                <w:szCs w:val="24"/>
                <w:highlight w:val="none"/>
                <w:lang w:val="en-US" w:eastAsia="zh-CN" w:bidi="ar-SA"/>
              </w:rPr>
              <w:t>数量</w:t>
            </w: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2AC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eastAsia" w:ascii="仿宋_GB2312" w:hAnsi="仿宋_GB2312" w:cs="仿宋_GB2312"/>
                <w:b w:val="0"/>
                <w:bCs w:val="0"/>
                <w:color w:val="auto"/>
                <w:kern w:val="2"/>
                <w:sz w:val="24"/>
                <w:szCs w:val="24"/>
                <w:highlight w:val="none"/>
                <w:lang w:val="en-US" w:eastAsia="zh-CN" w:bidi="ar-SA"/>
              </w:rPr>
            </w:pPr>
            <w:r>
              <w:rPr>
                <w:rFonts w:hint="eastAsia" w:ascii="仿宋_GB2312" w:hAnsi="仿宋_GB2312" w:cs="仿宋_GB2312"/>
                <w:b w:val="0"/>
                <w:bCs w:val="0"/>
                <w:color w:val="auto"/>
                <w:kern w:val="2"/>
                <w:sz w:val="24"/>
                <w:szCs w:val="24"/>
                <w:highlight w:val="none"/>
                <w:lang w:val="en-US" w:eastAsia="zh-CN" w:bidi="ar-SA"/>
              </w:rPr>
              <w:t>涉及原青政办发〔2024〕5号条款情况</w:t>
            </w:r>
          </w:p>
        </w:tc>
      </w:tr>
      <w:tr w14:paraId="6321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CE7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eastAsia" w:ascii="仿宋_GB2312" w:hAnsi="仿宋_GB2312" w:cs="仿宋_GB2312"/>
                <w:b w:val="0"/>
                <w:bCs w:val="0"/>
                <w:color w:val="auto"/>
                <w:kern w:val="2"/>
                <w:sz w:val="24"/>
                <w:szCs w:val="24"/>
                <w:highlight w:val="none"/>
                <w:lang w:val="en-US" w:eastAsia="zh-CN" w:bidi="ar-SA"/>
              </w:rPr>
            </w:pPr>
            <w:r>
              <w:rPr>
                <w:rFonts w:hint="eastAsia" w:ascii="仿宋_GB2312" w:hAnsi="仿宋_GB2312" w:cs="仿宋_GB2312"/>
                <w:b w:val="0"/>
                <w:bCs w:val="0"/>
                <w:color w:val="auto"/>
                <w:kern w:val="2"/>
                <w:sz w:val="24"/>
                <w:szCs w:val="24"/>
                <w:highlight w:val="none"/>
                <w:lang w:val="en-US" w:eastAsia="zh-CN" w:bidi="ar-SA"/>
              </w:rPr>
              <w:t>删除</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563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eastAsia" w:ascii="仿宋_GB2312" w:hAnsi="仿宋_GB2312" w:cs="仿宋_GB2312"/>
                <w:b w:val="0"/>
                <w:bCs w:val="0"/>
                <w:color w:val="auto"/>
                <w:kern w:val="2"/>
                <w:sz w:val="24"/>
                <w:szCs w:val="24"/>
                <w:highlight w:val="none"/>
                <w:lang w:val="en-US" w:eastAsia="zh-CN" w:bidi="ar-SA"/>
              </w:rPr>
            </w:pPr>
            <w:r>
              <w:rPr>
                <w:rFonts w:hint="eastAsia" w:ascii="仿宋_GB2312" w:hAnsi="仿宋_GB2312" w:cs="仿宋_GB2312"/>
                <w:b w:val="0"/>
                <w:bCs w:val="0"/>
                <w:color w:val="auto"/>
                <w:kern w:val="2"/>
                <w:sz w:val="24"/>
                <w:szCs w:val="24"/>
                <w:highlight w:val="none"/>
                <w:lang w:val="en-US" w:eastAsia="zh-CN" w:bidi="ar-SA"/>
              </w:rPr>
              <w:t>无申报需求</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C44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eastAsia" w:ascii="仿宋_GB2312" w:hAnsi="仿宋_GB2312" w:cs="仿宋_GB2312"/>
                <w:b w:val="0"/>
                <w:bCs w:val="0"/>
                <w:color w:val="auto"/>
                <w:kern w:val="2"/>
                <w:sz w:val="24"/>
                <w:szCs w:val="24"/>
                <w:highlight w:val="none"/>
                <w:lang w:val="en-US" w:eastAsia="zh-CN" w:bidi="ar-SA"/>
              </w:rPr>
            </w:pPr>
            <w:r>
              <w:rPr>
                <w:rFonts w:hint="eastAsia" w:ascii="仿宋_GB2312" w:hAnsi="仿宋_GB2312" w:cs="仿宋_GB2312"/>
                <w:b w:val="0"/>
                <w:bCs w:val="0"/>
                <w:color w:val="auto"/>
                <w:kern w:val="2"/>
                <w:sz w:val="24"/>
                <w:szCs w:val="24"/>
                <w:highlight w:val="none"/>
                <w:lang w:val="en-US" w:eastAsia="zh-CN" w:bidi="ar-SA"/>
              </w:rPr>
              <w:t>1</w:t>
            </w:r>
          </w:p>
        </w:tc>
        <w:tc>
          <w:tcPr>
            <w:tcW w:w="4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8AC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eastAsia" w:ascii="仿宋_GB2312" w:hAnsi="仿宋_GB2312" w:cs="仿宋_GB2312"/>
                <w:b w:val="0"/>
                <w:bCs w:val="0"/>
                <w:color w:val="auto"/>
                <w:kern w:val="2"/>
                <w:sz w:val="24"/>
                <w:szCs w:val="24"/>
                <w:highlight w:val="none"/>
                <w:lang w:val="en-US" w:eastAsia="zh-CN" w:bidi="ar-SA"/>
              </w:rPr>
            </w:pPr>
            <w:r>
              <w:rPr>
                <w:rFonts w:hint="eastAsia" w:ascii="仿宋_GB2312" w:hAnsi="仿宋_GB2312" w:cs="仿宋_GB2312"/>
                <w:b w:val="0"/>
                <w:bCs w:val="0"/>
                <w:color w:val="auto"/>
                <w:kern w:val="2"/>
                <w:sz w:val="24"/>
                <w:szCs w:val="24"/>
                <w:highlight w:val="none"/>
                <w:lang w:val="en-US" w:eastAsia="zh-CN" w:bidi="ar-SA"/>
              </w:rPr>
              <w:t>第9条推进电商与快递物流协同发展。</w:t>
            </w:r>
          </w:p>
        </w:tc>
      </w:tr>
      <w:tr w14:paraId="72978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A20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eastAsia" w:ascii="仿宋_GB2312" w:hAnsi="仿宋_GB2312" w:cs="仿宋_GB2312"/>
                <w:b w:val="0"/>
                <w:bCs w:val="0"/>
                <w:color w:val="auto"/>
                <w:kern w:val="2"/>
                <w:sz w:val="24"/>
                <w:szCs w:val="24"/>
                <w:highlight w:val="none"/>
                <w:lang w:val="en-US" w:eastAsia="zh-CN" w:bidi="ar-SA"/>
              </w:rPr>
            </w:pPr>
            <w:r>
              <w:rPr>
                <w:rFonts w:hint="eastAsia" w:ascii="仿宋_GB2312" w:hAnsi="仿宋_GB2312" w:cs="仿宋_GB2312"/>
                <w:b w:val="0"/>
                <w:bCs w:val="0"/>
                <w:color w:val="auto"/>
                <w:kern w:val="2"/>
                <w:sz w:val="24"/>
                <w:szCs w:val="24"/>
                <w:highlight w:val="none"/>
                <w:lang w:val="en-US" w:eastAsia="zh-CN" w:bidi="ar-SA"/>
              </w:rPr>
              <w:t>优化</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6CF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eastAsia" w:ascii="仿宋_GB2312" w:hAnsi="仿宋_GB2312" w:cs="仿宋_GB2312"/>
                <w:b w:val="0"/>
                <w:bCs w:val="0"/>
                <w:color w:val="auto"/>
                <w:kern w:val="2"/>
                <w:sz w:val="24"/>
                <w:szCs w:val="24"/>
                <w:highlight w:val="none"/>
                <w:lang w:val="en-US" w:eastAsia="zh-CN" w:bidi="ar-SA"/>
              </w:rPr>
            </w:pPr>
            <w:r>
              <w:rPr>
                <w:rFonts w:hint="eastAsia" w:ascii="仿宋_GB2312" w:hAnsi="仿宋_GB2312" w:cs="仿宋_GB2312"/>
                <w:b w:val="0"/>
                <w:bCs w:val="0"/>
                <w:color w:val="auto"/>
                <w:kern w:val="2"/>
                <w:sz w:val="24"/>
                <w:szCs w:val="24"/>
                <w:highlight w:val="none"/>
                <w:lang w:val="en-US" w:eastAsia="zh-CN" w:bidi="ar-SA"/>
              </w:rPr>
              <w:t>考虑上级政策需求，调整部分内容。</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6EC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eastAsia" w:ascii="仿宋_GB2312" w:hAnsi="仿宋_GB2312" w:cs="仿宋_GB2312"/>
                <w:b w:val="0"/>
                <w:bCs w:val="0"/>
                <w:color w:val="auto"/>
                <w:kern w:val="2"/>
                <w:sz w:val="24"/>
                <w:szCs w:val="24"/>
                <w:highlight w:val="none"/>
                <w:lang w:val="en-US" w:eastAsia="zh-CN" w:bidi="ar-SA"/>
              </w:rPr>
            </w:pPr>
            <w:r>
              <w:rPr>
                <w:rFonts w:hint="eastAsia" w:ascii="仿宋_GB2312" w:hAnsi="仿宋_GB2312" w:cs="仿宋_GB2312"/>
                <w:b w:val="0"/>
                <w:bCs w:val="0"/>
                <w:color w:val="auto"/>
                <w:kern w:val="2"/>
                <w:sz w:val="24"/>
                <w:szCs w:val="24"/>
                <w:highlight w:val="none"/>
                <w:lang w:val="en-US" w:eastAsia="zh-CN" w:bidi="ar-SA"/>
              </w:rPr>
              <w:t>2</w:t>
            </w:r>
          </w:p>
        </w:tc>
        <w:tc>
          <w:tcPr>
            <w:tcW w:w="4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DCF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jc w:val="left"/>
              <w:textAlignment w:val="auto"/>
              <w:rPr>
                <w:rFonts w:hint="default" w:ascii="仿宋_GB2312" w:hAnsi="仿宋_GB2312" w:cs="仿宋_GB2312"/>
                <w:b w:val="0"/>
                <w:bCs w:val="0"/>
                <w:color w:val="auto"/>
                <w:kern w:val="2"/>
                <w:sz w:val="24"/>
                <w:szCs w:val="24"/>
                <w:highlight w:val="none"/>
                <w:lang w:val="en-US" w:eastAsia="zh-CN" w:bidi="ar-SA"/>
              </w:rPr>
            </w:pPr>
            <w:r>
              <w:rPr>
                <w:rFonts w:hint="eastAsia" w:ascii="仿宋_GB2312" w:hAnsi="仿宋_GB2312" w:cs="仿宋_GB2312"/>
                <w:b w:val="0"/>
                <w:bCs w:val="0"/>
                <w:color w:val="auto"/>
                <w:kern w:val="2"/>
                <w:sz w:val="24"/>
                <w:szCs w:val="24"/>
                <w:highlight w:val="none"/>
                <w:lang w:val="en-US" w:eastAsia="zh-CN" w:bidi="ar-SA"/>
              </w:rPr>
              <w:t>第3条鼓励生产企业应用电商（删除省电商统计监测系统纳统要求）、第5条支持发展知名电商平台服务商（删除省电商统计监测系统纳统要求）。</w:t>
            </w:r>
          </w:p>
        </w:tc>
      </w:tr>
      <w:tr w14:paraId="5BEE1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D2B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eastAsia" w:ascii="仿宋_GB2312" w:hAnsi="仿宋_GB2312" w:cs="仿宋_GB2312"/>
                <w:b w:val="0"/>
                <w:bCs w:val="0"/>
                <w:color w:val="auto"/>
                <w:kern w:val="2"/>
                <w:sz w:val="24"/>
                <w:szCs w:val="24"/>
                <w:highlight w:val="none"/>
                <w:lang w:val="en-US" w:eastAsia="zh-CN" w:bidi="ar-SA"/>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1A5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eastAsia" w:ascii="仿宋_GB2312" w:hAnsi="仿宋_GB2312" w:cs="仿宋_GB2312"/>
                <w:b w:val="0"/>
                <w:bCs w:val="0"/>
                <w:color w:val="auto"/>
                <w:kern w:val="2"/>
                <w:sz w:val="24"/>
                <w:szCs w:val="24"/>
                <w:highlight w:val="none"/>
                <w:lang w:val="en-US" w:eastAsia="zh-CN" w:bidi="ar-SA"/>
              </w:rPr>
            </w:pPr>
            <w:r>
              <w:rPr>
                <w:rFonts w:hint="eastAsia" w:ascii="仿宋_GB2312" w:hAnsi="仿宋_GB2312" w:cs="仿宋_GB2312"/>
                <w:b w:val="0"/>
                <w:bCs w:val="0"/>
                <w:color w:val="auto"/>
                <w:kern w:val="2"/>
                <w:sz w:val="24"/>
                <w:szCs w:val="24"/>
                <w:highlight w:val="none"/>
                <w:lang w:val="en-US" w:eastAsia="zh-CN" w:bidi="ar-SA"/>
              </w:rPr>
              <w:t>考虑鼓励电商发展及我县实际，修改部分内容或增加奖补金额。</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AD8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eastAsia" w:ascii="仿宋_GB2312" w:hAnsi="仿宋_GB2312" w:cs="仿宋_GB2312"/>
                <w:b w:val="0"/>
                <w:bCs w:val="0"/>
                <w:color w:val="auto"/>
                <w:kern w:val="2"/>
                <w:sz w:val="24"/>
                <w:szCs w:val="24"/>
                <w:highlight w:val="none"/>
                <w:lang w:val="en-US" w:eastAsia="zh-CN" w:bidi="ar-SA"/>
              </w:rPr>
            </w:pPr>
            <w:r>
              <w:rPr>
                <w:rFonts w:hint="eastAsia" w:ascii="仿宋_GB2312" w:hAnsi="仿宋_GB2312" w:cs="仿宋_GB2312"/>
                <w:b w:val="0"/>
                <w:bCs w:val="0"/>
                <w:color w:val="auto"/>
                <w:kern w:val="2"/>
                <w:sz w:val="24"/>
                <w:szCs w:val="24"/>
                <w:highlight w:val="none"/>
                <w:lang w:val="en-US" w:eastAsia="zh-CN" w:bidi="ar-SA"/>
              </w:rPr>
              <w:t>3</w:t>
            </w:r>
          </w:p>
        </w:tc>
        <w:tc>
          <w:tcPr>
            <w:tcW w:w="4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D52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jc w:val="left"/>
              <w:textAlignment w:val="auto"/>
              <w:rPr>
                <w:rFonts w:hint="default" w:ascii="仿宋_GB2312" w:hAnsi="仿宋_GB2312" w:cs="仿宋_GB2312"/>
                <w:b w:val="0"/>
                <w:bCs w:val="0"/>
                <w:color w:val="auto"/>
                <w:kern w:val="2"/>
                <w:sz w:val="24"/>
                <w:szCs w:val="24"/>
                <w:highlight w:val="none"/>
                <w:lang w:val="en-US" w:eastAsia="zh-CN" w:bidi="ar-SA"/>
              </w:rPr>
            </w:pPr>
            <w:r>
              <w:rPr>
                <w:rFonts w:hint="eastAsia" w:ascii="仿宋_GB2312" w:hAnsi="仿宋_GB2312" w:cs="仿宋_GB2312"/>
                <w:b w:val="0"/>
                <w:bCs w:val="0"/>
                <w:color w:val="auto"/>
                <w:kern w:val="2"/>
                <w:sz w:val="24"/>
                <w:szCs w:val="24"/>
                <w:highlight w:val="none"/>
                <w:lang w:val="en-US" w:eastAsia="zh-CN" w:bidi="ar-SA"/>
              </w:rPr>
              <w:t>第1条鼓励电商企业和平台做大做强（修改为每年度奖补）、第6条建设电商产业园区（增加跨境电商产业园区运营单位奖补、提升电商产业园运营单位奖补金额、将原第7条电商孵化园运营主体奖励内容修改至第6条、删除省电商统计监测系统纳统要求）、第7条</w:t>
            </w:r>
            <w:r>
              <w:rPr>
                <w:rFonts w:hint="default" w:ascii="仿宋_GB2312" w:hAnsi="仿宋_GB2312" w:cs="仿宋_GB2312"/>
                <w:b w:val="0"/>
                <w:bCs w:val="0"/>
                <w:color w:val="auto"/>
                <w:kern w:val="2"/>
                <w:sz w:val="24"/>
                <w:szCs w:val="24"/>
                <w:highlight w:val="none"/>
                <w:lang w:val="en-US" w:eastAsia="zh-CN" w:bidi="ar-SA"/>
              </w:rPr>
              <w:t>鼓励企业入驻电商产业园区</w:t>
            </w:r>
            <w:r>
              <w:rPr>
                <w:rFonts w:hint="eastAsia" w:ascii="仿宋_GB2312" w:hAnsi="仿宋_GB2312" w:cs="仿宋_GB2312"/>
                <w:b w:val="0"/>
                <w:bCs w:val="0"/>
                <w:color w:val="auto"/>
                <w:kern w:val="2"/>
                <w:sz w:val="24"/>
                <w:szCs w:val="24"/>
                <w:highlight w:val="none"/>
                <w:lang w:val="en-US" w:eastAsia="zh-CN" w:bidi="ar-SA"/>
              </w:rPr>
              <w:t>（将原第6条入驻电商孵化园企业宽带、房租补助内容修改至第7条，增加补助范围）、第8条支持各类电商产业园区物流集聚体系建设（增加补助范围）、第15条支持跨境电商业务发展(增加增速奖励）。</w:t>
            </w:r>
          </w:p>
        </w:tc>
      </w:tr>
      <w:tr w14:paraId="012F1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94C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eastAsia" w:ascii="仿宋_GB2312" w:hAnsi="仿宋_GB2312" w:cs="仿宋_GB2312"/>
                <w:b w:val="0"/>
                <w:bCs w:val="0"/>
                <w:color w:val="auto"/>
                <w:kern w:val="2"/>
                <w:sz w:val="24"/>
                <w:szCs w:val="24"/>
                <w:highlight w:val="none"/>
                <w:lang w:val="en-US" w:eastAsia="zh-CN" w:bidi="ar-SA"/>
              </w:rPr>
            </w:pPr>
            <w:r>
              <w:rPr>
                <w:rFonts w:hint="eastAsia" w:ascii="仿宋_GB2312" w:hAnsi="仿宋_GB2312" w:cs="仿宋_GB2312"/>
                <w:b w:val="0"/>
                <w:bCs w:val="0"/>
                <w:color w:val="auto"/>
                <w:kern w:val="2"/>
                <w:sz w:val="24"/>
                <w:szCs w:val="24"/>
                <w:highlight w:val="none"/>
                <w:lang w:val="en-US" w:eastAsia="zh-CN" w:bidi="ar-SA"/>
              </w:rPr>
              <w:t>新增</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8FD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eastAsia" w:ascii="仿宋_GB2312" w:hAnsi="仿宋_GB2312" w:cs="仿宋_GB2312"/>
                <w:b w:val="0"/>
                <w:bCs w:val="0"/>
                <w:color w:val="auto"/>
                <w:kern w:val="2"/>
                <w:sz w:val="24"/>
                <w:szCs w:val="24"/>
                <w:highlight w:val="none"/>
                <w:lang w:val="en-US" w:eastAsia="zh-CN" w:bidi="ar-SA"/>
              </w:rPr>
            </w:pPr>
            <w:r>
              <w:rPr>
                <w:rFonts w:hint="eastAsia" w:ascii="仿宋_GB2312" w:hAnsi="仿宋_GB2312" w:cs="仿宋_GB2312"/>
                <w:b w:val="0"/>
                <w:bCs w:val="0"/>
                <w:color w:val="auto"/>
                <w:kern w:val="2"/>
                <w:sz w:val="24"/>
                <w:szCs w:val="24"/>
                <w:highlight w:val="none"/>
                <w:lang w:val="en-US" w:eastAsia="zh-CN" w:bidi="ar-SA"/>
              </w:rPr>
              <w:t>上级政策需求</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2F5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仿宋_GB2312" w:hAnsi="仿宋_GB2312" w:cs="仿宋_GB2312"/>
                <w:b w:val="0"/>
                <w:bCs w:val="0"/>
                <w:color w:val="auto"/>
                <w:kern w:val="2"/>
                <w:sz w:val="24"/>
                <w:szCs w:val="24"/>
                <w:highlight w:val="none"/>
                <w:lang w:val="en-US" w:eastAsia="zh-CN" w:bidi="ar-SA"/>
              </w:rPr>
            </w:pPr>
            <w:r>
              <w:rPr>
                <w:rFonts w:hint="eastAsia" w:ascii="仿宋_GB2312" w:hAnsi="仿宋_GB2312" w:cs="仿宋_GB2312"/>
                <w:b w:val="0"/>
                <w:bCs w:val="0"/>
                <w:color w:val="auto"/>
                <w:kern w:val="2"/>
                <w:sz w:val="24"/>
                <w:szCs w:val="24"/>
                <w:highlight w:val="none"/>
                <w:lang w:val="en-US" w:eastAsia="zh-CN" w:bidi="ar-SA"/>
              </w:rPr>
              <w:t>2</w:t>
            </w:r>
          </w:p>
        </w:tc>
        <w:tc>
          <w:tcPr>
            <w:tcW w:w="4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E85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eastAsia" w:ascii="仿宋_GB2312" w:hAnsi="仿宋_GB2312" w:cs="仿宋_GB2312"/>
                <w:b w:val="0"/>
                <w:bCs w:val="0"/>
                <w:color w:val="auto"/>
                <w:kern w:val="2"/>
                <w:sz w:val="24"/>
                <w:szCs w:val="24"/>
                <w:highlight w:val="none"/>
                <w:lang w:val="en-US" w:eastAsia="zh-CN" w:bidi="ar-SA"/>
              </w:rPr>
            </w:pPr>
            <w:r>
              <w:rPr>
                <w:rFonts w:hint="eastAsia" w:ascii="仿宋_GB2312" w:hAnsi="仿宋_GB2312" w:cs="仿宋_GB2312"/>
                <w:b w:val="0"/>
                <w:bCs w:val="0"/>
                <w:color w:val="auto"/>
                <w:kern w:val="2"/>
                <w:sz w:val="24"/>
                <w:szCs w:val="24"/>
                <w:highlight w:val="none"/>
                <w:lang w:val="en-US" w:eastAsia="zh-CN" w:bidi="ar-SA"/>
              </w:rPr>
              <w:t>支持跨境电商业务推广（增加跨境电商推广费用奖补）、支持跨境电商品牌出海（增加独立站和国际物流奖补）</w:t>
            </w:r>
          </w:p>
        </w:tc>
      </w:tr>
      <w:tr w14:paraId="7B741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B4E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eastAsia" w:ascii="仿宋_GB2312" w:hAnsi="仿宋_GB2312" w:cs="仿宋_GB2312"/>
                <w:b w:val="0"/>
                <w:bCs w:val="0"/>
                <w:color w:val="auto"/>
                <w:kern w:val="2"/>
                <w:sz w:val="24"/>
                <w:szCs w:val="24"/>
                <w:highlight w:val="none"/>
                <w:lang w:val="en-US" w:eastAsia="zh-CN" w:bidi="ar-SA"/>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CF8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eastAsia" w:ascii="仿宋_GB2312" w:hAnsi="仿宋_GB2312" w:cs="仿宋_GB2312"/>
                <w:b w:val="0"/>
                <w:bCs w:val="0"/>
                <w:color w:val="auto"/>
                <w:kern w:val="2"/>
                <w:sz w:val="24"/>
                <w:szCs w:val="24"/>
                <w:highlight w:val="none"/>
                <w:lang w:val="en-US" w:eastAsia="zh-CN" w:bidi="ar-SA"/>
              </w:rPr>
            </w:pPr>
            <w:r>
              <w:rPr>
                <w:rFonts w:hint="eastAsia" w:ascii="仿宋_GB2312" w:hAnsi="仿宋_GB2312" w:cs="仿宋_GB2312"/>
                <w:b w:val="0"/>
                <w:bCs w:val="0"/>
                <w:color w:val="auto"/>
                <w:kern w:val="2"/>
                <w:sz w:val="24"/>
                <w:szCs w:val="24"/>
                <w:highlight w:val="none"/>
                <w:lang w:val="en-US" w:eastAsia="zh-CN" w:bidi="ar-SA"/>
              </w:rPr>
              <w:t>企业反馈要求</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7D0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eastAsia" w:ascii="仿宋_GB2312" w:hAnsi="仿宋_GB2312" w:cs="仿宋_GB2312"/>
                <w:b w:val="0"/>
                <w:bCs w:val="0"/>
                <w:color w:val="auto"/>
                <w:kern w:val="2"/>
                <w:sz w:val="24"/>
                <w:szCs w:val="24"/>
                <w:highlight w:val="none"/>
                <w:lang w:val="en-US" w:eastAsia="zh-CN" w:bidi="ar-SA"/>
              </w:rPr>
            </w:pPr>
            <w:r>
              <w:rPr>
                <w:rFonts w:hint="eastAsia" w:ascii="仿宋_GB2312" w:hAnsi="仿宋_GB2312" w:cs="仿宋_GB2312"/>
                <w:b w:val="0"/>
                <w:bCs w:val="0"/>
                <w:color w:val="auto"/>
                <w:kern w:val="2"/>
                <w:sz w:val="24"/>
                <w:szCs w:val="24"/>
                <w:highlight w:val="none"/>
                <w:lang w:val="en-US" w:eastAsia="zh-CN" w:bidi="ar-SA"/>
              </w:rPr>
              <w:t>3</w:t>
            </w:r>
          </w:p>
        </w:tc>
        <w:tc>
          <w:tcPr>
            <w:tcW w:w="4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969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eastAsia" w:ascii="仿宋_GB2312" w:hAnsi="仿宋_GB2312" w:cs="仿宋_GB2312"/>
                <w:b w:val="0"/>
                <w:bCs w:val="0"/>
                <w:color w:val="auto"/>
                <w:kern w:val="2"/>
                <w:sz w:val="24"/>
                <w:szCs w:val="24"/>
                <w:highlight w:val="none"/>
                <w:lang w:val="en-US" w:eastAsia="zh-CN" w:bidi="ar-SA"/>
              </w:rPr>
            </w:pPr>
            <w:r>
              <w:rPr>
                <w:rFonts w:hint="eastAsia" w:ascii="仿宋_GB2312" w:hAnsi="仿宋_GB2312" w:cs="仿宋_GB2312"/>
                <w:b w:val="0"/>
                <w:bCs w:val="0"/>
                <w:color w:val="auto"/>
                <w:kern w:val="2"/>
                <w:sz w:val="24"/>
                <w:szCs w:val="24"/>
                <w:highlight w:val="none"/>
                <w:lang w:val="en-US" w:eastAsia="zh-CN" w:bidi="ar-SA"/>
              </w:rPr>
              <w:t>新增降低企业快递费用（增加电商零售企业快递补贴）、培育直播人才（增加达标电商主播账号奖补）、支持直播基地建设（增加直播基地奖补）</w:t>
            </w:r>
          </w:p>
        </w:tc>
      </w:tr>
      <w:tr w14:paraId="3182C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A25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eastAsia" w:ascii="仿宋_GB2312" w:hAnsi="仿宋_GB2312" w:cs="仿宋_GB2312"/>
                <w:b w:val="0"/>
                <w:bCs w:val="0"/>
                <w:color w:val="auto"/>
                <w:kern w:val="2"/>
                <w:sz w:val="24"/>
                <w:szCs w:val="24"/>
                <w:highlight w:val="none"/>
                <w:lang w:val="en-US" w:eastAsia="zh-CN" w:bidi="ar-SA"/>
              </w:rPr>
            </w:pPr>
            <w:r>
              <w:rPr>
                <w:rFonts w:hint="eastAsia" w:ascii="仿宋_GB2312" w:hAnsi="仿宋_GB2312" w:cs="仿宋_GB2312"/>
                <w:b w:val="0"/>
                <w:bCs w:val="0"/>
                <w:color w:val="auto"/>
                <w:kern w:val="2"/>
                <w:sz w:val="24"/>
                <w:szCs w:val="24"/>
                <w:highlight w:val="none"/>
                <w:lang w:val="en-US" w:eastAsia="zh-CN" w:bidi="ar-SA"/>
              </w:rPr>
              <w:t>保留</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6C0E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eastAsia" w:ascii="仿宋_GB2312" w:hAnsi="仿宋_GB2312" w:cs="仿宋_GB2312"/>
                <w:b w:val="0"/>
                <w:bCs w:val="0"/>
                <w:color w:val="auto"/>
                <w:kern w:val="2"/>
                <w:sz w:val="24"/>
                <w:szCs w:val="24"/>
                <w:highlight w:val="none"/>
                <w:lang w:val="en-US" w:eastAsia="zh-CN" w:bidi="ar-SA"/>
              </w:rPr>
            </w:pPr>
            <w:r>
              <w:rPr>
                <w:rFonts w:hint="eastAsia" w:ascii="仿宋_GB2312" w:hAnsi="仿宋_GB2312" w:cs="仿宋_GB2312"/>
                <w:b w:val="0"/>
                <w:bCs w:val="0"/>
                <w:color w:val="auto"/>
                <w:kern w:val="2"/>
                <w:sz w:val="24"/>
                <w:szCs w:val="24"/>
                <w:highlight w:val="none"/>
                <w:lang w:val="en-US" w:eastAsia="zh-CN" w:bidi="ar-SA"/>
              </w:rPr>
              <w:t>/</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BC3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eastAsia" w:ascii="仿宋_GB2312" w:hAnsi="仿宋_GB2312" w:cs="仿宋_GB2312"/>
                <w:b w:val="0"/>
                <w:bCs w:val="0"/>
                <w:color w:val="auto"/>
                <w:kern w:val="2"/>
                <w:sz w:val="24"/>
                <w:szCs w:val="24"/>
                <w:highlight w:val="none"/>
                <w:lang w:val="en-US" w:eastAsia="zh-CN" w:bidi="ar-SA"/>
              </w:rPr>
            </w:pPr>
            <w:r>
              <w:rPr>
                <w:rFonts w:hint="eastAsia" w:ascii="仿宋_GB2312" w:hAnsi="仿宋_GB2312" w:cs="仿宋_GB2312"/>
                <w:b w:val="0"/>
                <w:bCs w:val="0"/>
                <w:color w:val="auto"/>
                <w:kern w:val="2"/>
                <w:sz w:val="24"/>
                <w:szCs w:val="24"/>
                <w:highlight w:val="none"/>
                <w:lang w:val="en-US" w:eastAsia="zh-CN" w:bidi="ar-SA"/>
              </w:rPr>
              <w:t>4</w:t>
            </w: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0BFC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jc w:val="center"/>
              <w:textAlignment w:val="auto"/>
              <w:rPr>
                <w:rFonts w:hint="eastAsia" w:ascii="仿宋_GB2312" w:hAnsi="仿宋_GB2312" w:cs="仿宋_GB2312"/>
                <w:b w:val="0"/>
                <w:bCs w:val="0"/>
                <w:color w:val="auto"/>
                <w:kern w:val="2"/>
                <w:sz w:val="24"/>
                <w:szCs w:val="24"/>
                <w:highlight w:val="none"/>
                <w:lang w:val="en-US" w:eastAsia="zh-CN" w:bidi="ar-SA"/>
              </w:rPr>
            </w:pPr>
          </w:p>
        </w:tc>
      </w:tr>
    </w:tbl>
    <w:p w14:paraId="58AD5517">
      <w:pPr>
        <w:pStyle w:val="8"/>
        <w:keepNext w:val="0"/>
        <w:keepLines w:val="0"/>
        <w:pageBreakBefore w:val="0"/>
        <w:widowControl w:val="0"/>
        <w:numPr>
          <w:numId w:val="0"/>
        </w:numPr>
        <w:kinsoku/>
        <w:wordWrap/>
        <w:overflowPunct/>
        <w:topLinePunct w:val="0"/>
        <w:autoSpaceDE/>
        <w:autoSpaceDN/>
        <w:bidi w:val="0"/>
        <w:adjustRightInd/>
        <w:snapToGrid/>
        <w:spacing w:after="0" w:line="560" w:lineRule="exact"/>
        <w:ind w:leftChars="200" w:firstLine="640" w:firstLineChars="200"/>
        <w:jc w:val="left"/>
        <w:textAlignment w:val="auto"/>
        <w:rPr>
          <w:rFonts w:hint="default" w:ascii="仿宋_GB2312" w:hAnsi="仿宋_GB2312" w:eastAsia="仿宋_GB2312" w:cs="仿宋_GB2312"/>
          <w:b w:val="0"/>
          <w:bCs w:val="0"/>
          <w:color w:val="auto"/>
          <w:kern w:val="2"/>
          <w:sz w:val="32"/>
          <w:szCs w:val="32"/>
          <w:highlight w:val="none"/>
          <w:lang w:val="en-US" w:eastAsia="zh-CN" w:bidi="ar-SA"/>
        </w:rPr>
      </w:pPr>
    </w:p>
    <w:p w14:paraId="1A1AB555">
      <w:pPr>
        <w:pStyle w:val="8"/>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主要内容</w:t>
      </w:r>
    </w:p>
    <w:p w14:paraId="581C9DD2">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《意见》共包括4部分主体内容。</w:t>
      </w:r>
    </w:p>
    <w:p w14:paraId="0C174300">
      <w:pPr>
        <w:pStyle w:val="8"/>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643" w:firstLineChars="200"/>
        <w:jc w:val="left"/>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楷体" w:hAnsi="楷体" w:eastAsia="楷体" w:cs="楷体"/>
          <w:b/>
          <w:bCs/>
          <w:color w:val="auto"/>
          <w:kern w:val="2"/>
          <w:sz w:val="32"/>
          <w:szCs w:val="32"/>
          <w:lang w:val="en-US" w:eastAsia="zh-CN" w:bidi="ar-SA"/>
        </w:rPr>
        <w:t>引进和培育电商市场主体（共3条），内容如下：</w:t>
      </w:r>
    </w:p>
    <w:p w14:paraId="7F9DCC6E">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left"/>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1.鼓励电商企业和平台做大做强。</w:t>
      </w:r>
    </w:p>
    <w:p w14:paraId="62DD2210">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left"/>
        <w:textAlignment w:val="auto"/>
        <w:rPr>
          <w:rFonts w:hint="default"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2.鼓励MCN机构集聚发展。</w:t>
      </w:r>
    </w:p>
    <w:p w14:paraId="43330264">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left"/>
        <w:textAlignment w:val="auto"/>
        <w:rPr>
          <w:rFonts w:hint="default"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3.鼓励生产企业应用电商。</w:t>
      </w:r>
    </w:p>
    <w:p w14:paraId="23FCEAF9">
      <w:pPr>
        <w:pStyle w:val="8"/>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643" w:firstLineChars="200"/>
        <w:jc w:val="left"/>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完善电商支撑体系（共8条），内容如下：</w:t>
      </w:r>
    </w:p>
    <w:p w14:paraId="03F2F221">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left"/>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4.推进电商公共服务中心建设。</w:t>
      </w:r>
    </w:p>
    <w:p w14:paraId="0CB77D1E">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left"/>
        <w:textAlignment w:val="auto"/>
        <w:rPr>
          <w:rFonts w:hint="default"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5.</w:t>
      </w:r>
      <w:r>
        <w:rPr>
          <w:rFonts w:hint="default" w:ascii="Times New Roman" w:hAnsi="Times New Roman" w:eastAsia="仿宋_GB2312" w:cs="Times New Roman"/>
          <w:w w:val="100"/>
          <w:sz w:val="32"/>
          <w:szCs w:val="32"/>
        </w:rPr>
        <w:t>支持发展知名电商平台服务商</w:t>
      </w:r>
      <w:r>
        <w:rPr>
          <w:rFonts w:hint="eastAsia" w:ascii="仿宋_GB2312" w:hAnsi="仿宋_GB2312" w:eastAsia="仿宋_GB2312" w:cs="仿宋_GB2312"/>
          <w:w w:val="100"/>
          <w:sz w:val="32"/>
          <w:szCs w:val="32"/>
          <w:lang w:val="en-US" w:eastAsia="zh-CN"/>
        </w:rPr>
        <w:t>。</w:t>
      </w:r>
    </w:p>
    <w:p w14:paraId="1B6455A9">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left"/>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6.建设电商产业园区。</w:t>
      </w:r>
    </w:p>
    <w:p w14:paraId="104B609A">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left"/>
        <w:textAlignment w:val="auto"/>
        <w:rPr>
          <w:rFonts w:hint="eastAsia" w:ascii="仿宋_GB2312" w:hAnsi="仿宋_GB2312" w:eastAsia="仿宋_GB2312" w:cs="仿宋_GB2312"/>
          <w:w w:val="100"/>
          <w:sz w:val="32"/>
          <w:szCs w:val="32"/>
          <w:lang w:val="en-US" w:eastAsia="zh-CN"/>
        </w:rPr>
      </w:pPr>
      <w:r>
        <w:rPr>
          <w:rFonts w:hint="eastAsia" w:ascii="Times New Roman" w:hAnsi="Times New Roman" w:eastAsia="仿宋_GB2312" w:cs="Times New Roman"/>
          <w:w w:val="100"/>
          <w:sz w:val="32"/>
          <w:szCs w:val="32"/>
          <w:lang w:val="en-US" w:eastAsia="zh-CN"/>
        </w:rPr>
        <w:t>7.</w:t>
      </w:r>
      <w:r>
        <w:rPr>
          <w:rFonts w:hint="default" w:ascii="Times New Roman" w:hAnsi="Times New Roman" w:eastAsia="仿宋_GB2312" w:cs="Times New Roman"/>
          <w:w w:val="100"/>
          <w:sz w:val="32"/>
          <w:szCs w:val="32"/>
        </w:rPr>
        <w:t>鼓励企业入驻电商产业园区</w:t>
      </w:r>
      <w:r>
        <w:rPr>
          <w:rFonts w:hint="eastAsia" w:ascii="Times New Roman" w:hAnsi="Times New Roman" w:eastAsia="仿宋_GB2312" w:cs="Times New Roman"/>
          <w:w w:val="100"/>
          <w:sz w:val="32"/>
          <w:szCs w:val="32"/>
          <w:lang w:eastAsia="zh-CN"/>
        </w:rPr>
        <w:t>。</w:t>
      </w:r>
    </w:p>
    <w:p w14:paraId="453114FC">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left"/>
        <w:textAlignment w:val="auto"/>
        <w:rPr>
          <w:rFonts w:hint="default"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8.</w:t>
      </w:r>
      <w:r>
        <w:rPr>
          <w:rFonts w:hint="default" w:ascii="Times New Roman" w:hAnsi="Times New Roman" w:eastAsia="仿宋_GB2312" w:cs="Times New Roman"/>
          <w:w w:val="100"/>
          <w:sz w:val="32"/>
          <w:szCs w:val="32"/>
          <w:lang w:val="en-US" w:eastAsia="zh-CN"/>
        </w:rPr>
        <w:t>支持各类电商产业园区物流集聚体系建设</w:t>
      </w:r>
      <w:r>
        <w:rPr>
          <w:rFonts w:hint="eastAsia" w:ascii="仿宋_GB2312" w:hAnsi="仿宋_GB2312" w:eastAsia="仿宋_GB2312" w:cs="仿宋_GB2312"/>
          <w:w w:val="100"/>
          <w:sz w:val="32"/>
          <w:szCs w:val="32"/>
          <w:lang w:val="en-US" w:eastAsia="zh-CN"/>
        </w:rPr>
        <w:t>。</w:t>
      </w:r>
    </w:p>
    <w:p w14:paraId="482CC875">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left"/>
        <w:textAlignment w:val="auto"/>
        <w:rPr>
          <w:rFonts w:hint="default"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9.</w:t>
      </w:r>
      <w:r>
        <w:rPr>
          <w:rFonts w:hint="default" w:ascii="Times New Roman" w:hAnsi="Times New Roman" w:eastAsia="仿宋_GB2312" w:cs="Times New Roman"/>
          <w:w w:val="100"/>
          <w:sz w:val="32"/>
          <w:szCs w:val="32"/>
          <w:lang w:val="en-US" w:eastAsia="zh-CN"/>
        </w:rPr>
        <w:t>降低企业快递费用</w:t>
      </w:r>
      <w:r>
        <w:rPr>
          <w:rFonts w:hint="eastAsia" w:ascii="仿宋_GB2312" w:hAnsi="仿宋_GB2312" w:eastAsia="仿宋_GB2312" w:cs="仿宋_GB2312"/>
          <w:w w:val="100"/>
          <w:sz w:val="32"/>
          <w:szCs w:val="32"/>
          <w:lang w:val="en-US" w:eastAsia="zh-CN"/>
        </w:rPr>
        <w:t>。</w:t>
      </w:r>
    </w:p>
    <w:p w14:paraId="4414006F">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left"/>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10.</w:t>
      </w:r>
      <w:r>
        <w:rPr>
          <w:rFonts w:hint="default" w:ascii="Times New Roman" w:hAnsi="Times New Roman" w:eastAsia="仿宋_GB2312" w:cs="Times New Roman"/>
          <w:w w:val="100"/>
          <w:sz w:val="32"/>
          <w:szCs w:val="32"/>
          <w:lang w:val="en-US" w:eastAsia="zh-CN"/>
        </w:rPr>
        <w:t>培育直播人才</w:t>
      </w:r>
      <w:r>
        <w:rPr>
          <w:rFonts w:hint="eastAsia" w:ascii="仿宋_GB2312" w:hAnsi="仿宋_GB2312" w:eastAsia="仿宋_GB2312" w:cs="仿宋_GB2312"/>
          <w:w w:val="100"/>
          <w:sz w:val="32"/>
          <w:szCs w:val="32"/>
          <w:lang w:val="en-US" w:eastAsia="zh-CN"/>
        </w:rPr>
        <w:t>。</w:t>
      </w:r>
    </w:p>
    <w:p w14:paraId="3B1AD399">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left"/>
        <w:textAlignment w:val="auto"/>
        <w:rPr>
          <w:rFonts w:hint="default"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11.</w:t>
      </w:r>
      <w:r>
        <w:rPr>
          <w:rFonts w:hint="default" w:ascii="Times New Roman" w:hAnsi="Times New Roman" w:eastAsia="仿宋_GB2312" w:cs="Times New Roman"/>
          <w:w w:val="100"/>
          <w:kern w:val="2"/>
          <w:sz w:val="32"/>
          <w:szCs w:val="32"/>
          <w:lang w:val="en-US" w:eastAsia="zh-CN" w:bidi="ar-SA"/>
        </w:rPr>
        <w:t>支持直播基地建设</w:t>
      </w:r>
      <w:r>
        <w:rPr>
          <w:rFonts w:hint="eastAsia" w:ascii="Times New Roman" w:hAnsi="Times New Roman" w:eastAsia="仿宋_GB2312" w:cs="Times New Roman"/>
          <w:w w:val="100"/>
          <w:kern w:val="2"/>
          <w:sz w:val="32"/>
          <w:szCs w:val="32"/>
          <w:lang w:val="en-US" w:eastAsia="zh-CN" w:bidi="ar-SA"/>
        </w:rPr>
        <w:t>。</w:t>
      </w:r>
    </w:p>
    <w:p w14:paraId="4B64EF1D">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3" w:firstLineChars="200"/>
        <w:jc w:val="left"/>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第三部分，积极利用电商开拓国内外市场（共4条），内容如下：</w:t>
      </w:r>
    </w:p>
    <w:p w14:paraId="22202664">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left"/>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12.</w:t>
      </w:r>
      <w:r>
        <w:rPr>
          <w:rFonts w:hint="default" w:ascii="Times New Roman" w:hAnsi="Times New Roman" w:eastAsia="仿宋_GB2312" w:cs="Times New Roman"/>
          <w:w w:val="100"/>
          <w:sz w:val="32"/>
          <w:szCs w:val="32"/>
          <w:lang w:val="en-US" w:eastAsia="zh-CN"/>
        </w:rPr>
        <w:t>支持跨境电商业务</w:t>
      </w:r>
      <w:r>
        <w:rPr>
          <w:rFonts w:hint="eastAsia" w:ascii="Times New Roman" w:hAnsi="Times New Roman" w:eastAsia="仿宋_GB2312" w:cs="Times New Roman"/>
          <w:w w:val="100"/>
          <w:sz w:val="32"/>
          <w:szCs w:val="32"/>
          <w:lang w:val="en-US" w:eastAsia="zh-CN"/>
        </w:rPr>
        <w:t>推广</w:t>
      </w:r>
      <w:r>
        <w:rPr>
          <w:rFonts w:hint="eastAsia" w:ascii="仿宋_GB2312" w:hAnsi="仿宋_GB2312" w:eastAsia="仿宋_GB2312" w:cs="仿宋_GB2312"/>
          <w:w w:val="100"/>
          <w:sz w:val="32"/>
          <w:szCs w:val="32"/>
          <w:lang w:val="en-US" w:eastAsia="zh-CN"/>
        </w:rPr>
        <w:t>。</w:t>
      </w:r>
    </w:p>
    <w:p w14:paraId="46D878CC">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left"/>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13.</w:t>
      </w:r>
      <w:r>
        <w:rPr>
          <w:rFonts w:hint="eastAsia" w:ascii="Times New Roman" w:hAnsi="Times New Roman" w:eastAsia="仿宋_GB2312" w:cs="Times New Roman"/>
          <w:w w:val="100"/>
          <w:sz w:val="32"/>
          <w:szCs w:val="32"/>
          <w:lang w:val="en-US" w:eastAsia="zh-CN"/>
        </w:rPr>
        <w:t>支</w:t>
      </w:r>
      <w:r>
        <w:rPr>
          <w:rFonts w:hint="default" w:ascii="Times New Roman" w:hAnsi="Times New Roman" w:eastAsia="仿宋_GB2312" w:cs="Times New Roman"/>
          <w:w w:val="100"/>
          <w:sz w:val="32"/>
          <w:szCs w:val="32"/>
          <w:lang w:val="en-US" w:eastAsia="zh-CN"/>
        </w:rPr>
        <w:t>持跨境电商品牌出海</w:t>
      </w:r>
      <w:r>
        <w:rPr>
          <w:rFonts w:hint="eastAsia" w:ascii="仿宋_GB2312" w:hAnsi="仿宋_GB2312" w:eastAsia="仿宋_GB2312" w:cs="仿宋_GB2312"/>
          <w:w w:val="100"/>
          <w:sz w:val="32"/>
          <w:szCs w:val="32"/>
          <w:lang w:val="en-US" w:eastAsia="zh-CN"/>
        </w:rPr>
        <w:t>。</w:t>
      </w:r>
    </w:p>
    <w:p w14:paraId="0CCE10AA">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left"/>
        <w:textAlignment w:val="auto"/>
        <w:rPr>
          <w:rFonts w:hint="eastAsia" w:ascii="Times New Roman" w:hAnsi="Times New Roman" w:eastAsia="仿宋_GB2312" w:cs="Times New Roman"/>
          <w:w w:val="100"/>
          <w:kern w:val="2"/>
          <w:sz w:val="32"/>
          <w:szCs w:val="32"/>
          <w:lang w:val="en-US" w:eastAsia="zh-CN" w:bidi="ar-SA"/>
        </w:rPr>
      </w:pPr>
      <w:r>
        <w:rPr>
          <w:rFonts w:hint="eastAsia" w:ascii="仿宋_GB2312" w:hAnsi="仿宋_GB2312" w:eastAsia="仿宋_GB2312" w:cs="仿宋_GB2312"/>
          <w:w w:val="100"/>
          <w:sz w:val="32"/>
          <w:szCs w:val="32"/>
          <w:lang w:val="en-US" w:eastAsia="zh-CN"/>
        </w:rPr>
        <w:t>14.</w:t>
      </w:r>
      <w:r>
        <w:rPr>
          <w:rFonts w:hint="default" w:ascii="Times New Roman" w:hAnsi="Times New Roman" w:eastAsia="仿宋_GB2312" w:cs="Times New Roman"/>
          <w:w w:val="100"/>
          <w:kern w:val="2"/>
          <w:sz w:val="32"/>
          <w:szCs w:val="32"/>
          <w:lang w:val="en-US" w:eastAsia="zh-CN" w:bidi="ar-SA"/>
        </w:rPr>
        <w:t>鼓励发展跨境电商</w:t>
      </w:r>
      <w:r>
        <w:rPr>
          <w:rFonts w:hint="eastAsia" w:ascii="Times New Roman" w:hAnsi="Times New Roman" w:eastAsia="仿宋_GB2312" w:cs="Times New Roman"/>
          <w:w w:val="100"/>
          <w:kern w:val="2"/>
          <w:sz w:val="32"/>
          <w:szCs w:val="32"/>
          <w:lang w:val="en-US" w:eastAsia="zh-CN" w:bidi="ar-SA"/>
        </w:rPr>
        <w:t>。</w:t>
      </w:r>
    </w:p>
    <w:p w14:paraId="314AE99A">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left"/>
        <w:textAlignment w:val="auto"/>
        <w:rPr>
          <w:rFonts w:hint="default" w:ascii="Times New Roman" w:hAnsi="Times New Roman" w:eastAsia="仿宋_GB2312" w:cs="Times New Roman"/>
          <w:w w:val="100"/>
          <w:kern w:val="2"/>
          <w:sz w:val="32"/>
          <w:szCs w:val="32"/>
          <w:lang w:val="en-US" w:eastAsia="zh-CN" w:bidi="ar-SA"/>
        </w:rPr>
      </w:pPr>
      <w:r>
        <w:rPr>
          <w:rFonts w:hint="eastAsia" w:ascii="仿宋_GB2312" w:hAnsi="仿宋_GB2312" w:eastAsia="仿宋_GB2312" w:cs="仿宋_GB2312"/>
          <w:w w:val="100"/>
          <w:kern w:val="2"/>
          <w:sz w:val="32"/>
          <w:szCs w:val="32"/>
          <w:lang w:val="en-US" w:eastAsia="zh-CN" w:bidi="ar-SA"/>
        </w:rPr>
        <w:t>15.</w:t>
      </w:r>
      <w:r>
        <w:rPr>
          <w:rFonts w:hint="default" w:ascii="Times New Roman" w:hAnsi="Times New Roman" w:eastAsia="仿宋_GB2312" w:cs="Times New Roman"/>
          <w:w w:val="100"/>
          <w:kern w:val="2"/>
          <w:sz w:val="32"/>
          <w:szCs w:val="32"/>
          <w:lang w:val="en-US" w:eastAsia="zh-CN" w:bidi="ar-SA"/>
        </w:rPr>
        <w:t>支持跨境电商业务发展。</w:t>
      </w:r>
    </w:p>
    <w:p w14:paraId="6C40EB98">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3" w:firstLineChars="200"/>
        <w:jc w:val="left"/>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第四部分，加大电商示范带动（共1条），内容如下：</w:t>
      </w:r>
    </w:p>
    <w:p w14:paraId="05C3079A">
      <w:pPr>
        <w:pStyle w:val="3"/>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hint="default"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16.</w:t>
      </w:r>
      <w:r>
        <w:rPr>
          <w:rFonts w:hint="eastAsia" w:ascii="仿宋_GB2312" w:hAnsi="仿宋_GB2312" w:eastAsia="仿宋_GB2312" w:cs="仿宋_GB2312"/>
          <w:w w:val="100"/>
          <w:sz w:val="32"/>
          <w:szCs w:val="32"/>
        </w:rPr>
        <w:t>对获得国家级、省级和市级电子商务示范的单位，分别给予50万元、15万元、5万元一次性奖励。</w:t>
      </w:r>
    </w:p>
    <w:p w14:paraId="55F6E684">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3" w:firstLineChars="200"/>
        <w:jc w:val="left"/>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lang w:val="en-US" w:eastAsia="zh-CN" w:bidi="ar-SA"/>
        </w:rPr>
        <w:t>第五部分，</w:t>
      </w:r>
      <w:r>
        <w:rPr>
          <w:rFonts w:hint="eastAsia" w:ascii="楷体" w:hAnsi="楷体" w:eastAsia="楷体" w:cs="楷体"/>
          <w:b/>
          <w:bCs/>
          <w:color w:val="auto"/>
          <w:kern w:val="2"/>
          <w:sz w:val="32"/>
          <w:szCs w:val="32"/>
          <w:highlight w:val="none"/>
          <w:lang w:val="en-US" w:eastAsia="zh-CN" w:bidi="ar-SA"/>
        </w:rPr>
        <w:t>附则（共5条），内容如下：</w:t>
      </w:r>
    </w:p>
    <w:p w14:paraId="162FA145">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本意见出台后，由县经商局商团县委、县财政局制定具体的资金使用申报方案。</w:t>
      </w:r>
    </w:p>
    <w:p w14:paraId="19BD0818">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本政策所涉及的补助、补贴及奖励，由各企业自行申报，经县经商局、团县委审核公示，报至县财政局复核后按相关流程给予兑付。</w:t>
      </w:r>
    </w:p>
    <w:p w14:paraId="792DC29E">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同一电子商务企业（网店）、平台、项目，符合我县多项奖励、补助、补贴扶持政策的，按就高原则不重复享受同一类项目奖补。</w:t>
      </w:r>
    </w:p>
    <w:p w14:paraId="25A55BC1">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w w:val="100"/>
          <w:sz w:val="32"/>
          <w:szCs w:val="32"/>
          <w:highlight w:val="none"/>
          <w:lang w:val="en-US" w:eastAsia="zh-CN"/>
        </w:rPr>
      </w:pPr>
      <w:r>
        <w:rPr>
          <w:rFonts w:hint="eastAsia" w:ascii="仿宋_GB2312" w:hAnsi="仿宋_GB2312" w:eastAsia="仿宋_GB2312" w:cs="仿宋_GB2312"/>
          <w:w w:val="100"/>
          <w:sz w:val="32"/>
          <w:szCs w:val="32"/>
          <w:lang w:val="en-US" w:eastAsia="zh-CN"/>
        </w:rPr>
        <w:t>《意见》适用范围为在青田县依法经营、财务制度健全、管理规范的企业</w:t>
      </w:r>
      <w:r>
        <w:rPr>
          <w:rFonts w:hint="default" w:ascii="Times New Roman" w:hAnsi="Times New Roman" w:eastAsia="仿宋_GB2312" w:cs="Times New Roman"/>
          <w:w w:val="100"/>
          <w:sz w:val="32"/>
          <w:szCs w:val="32"/>
          <w:lang w:val="en-US" w:eastAsia="zh-CN"/>
        </w:rPr>
        <w:t>（含个体工商户）</w:t>
      </w:r>
      <w:r>
        <w:rPr>
          <w:rFonts w:hint="eastAsia" w:ascii="仿宋_GB2312" w:hAnsi="仿宋_GB2312" w:eastAsia="仿宋_GB2312" w:cs="仿宋_GB2312"/>
          <w:w w:val="100"/>
          <w:sz w:val="32"/>
          <w:szCs w:val="32"/>
          <w:lang w:val="en-US" w:eastAsia="zh-CN"/>
        </w:rPr>
        <w:t>。若企业存在以下情况的，当年度不享受本政策：1、</w:t>
      </w:r>
      <w:r>
        <w:rPr>
          <w:rFonts w:hint="eastAsia" w:ascii="仿宋_GB2312" w:hAnsi="仿宋_GB2312" w:eastAsia="仿宋_GB2312" w:cs="仿宋_GB2312"/>
          <w:color w:val="auto"/>
          <w:w w:val="100"/>
          <w:sz w:val="32"/>
          <w:szCs w:val="32"/>
          <w:highlight w:val="none"/>
          <w:lang w:val="en-US" w:eastAsia="zh-CN"/>
        </w:rPr>
        <w:t>存在重大安全隐患不治理或整改不到位的；年度内发生亡人生产安全责任事故的；因安全生产违法行为受到行政处罚两次及以上的；</w:t>
      </w:r>
      <w:r>
        <w:rPr>
          <w:rFonts w:hint="eastAsia" w:ascii="仿宋_GB2312" w:hAnsi="仿宋_GB2312" w:eastAsia="仿宋_GB2312" w:cs="仿宋_GB2312"/>
          <w:w w:val="100"/>
          <w:sz w:val="32"/>
          <w:szCs w:val="32"/>
          <w:lang w:val="en-US" w:eastAsia="zh-CN"/>
        </w:rPr>
        <w:t>2、发生过</w:t>
      </w:r>
      <w:r>
        <w:rPr>
          <w:rFonts w:hint="eastAsia" w:ascii="仿宋_GB2312" w:hAnsi="仿宋_GB2312" w:eastAsia="仿宋_GB2312" w:cs="仿宋_GB2312"/>
          <w:color w:val="auto"/>
          <w:w w:val="100"/>
          <w:sz w:val="32"/>
          <w:szCs w:val="32"/>
          <w:highlight w:val="none"/>
          <w:lang w:val="en-US" w:eastAsia="zh-CN"/>
        </w:rPr>
        <w:t>一般</w:t>
      </w:r>
      <w:r>
        <w:rPr>
          <w:rFonts w:hint="eastAsia" w:ascii="仿宋_GB2312" w:hAnsi="仿宋_GB2312" w:eastAsia="仿宋_GB2312" w:cs="仿宋_GB2312"/>
          <w:w w:val="100"/>
          <w:sz w:val="32"/>
          <w:szCs w:val="32"/>
          <w:lang w:val="en-US" w:eastAsia="zh-CN"/>
        </w:rPr>
        <w:t>及以上突发环境事件、因环境违法受到生态环境部门行政处罚两次及以上和环境信用等级评定为D级及以下；3、提供虚假申报材料的企</w:t>
      </w:r>
      <w:r>
        <w:rPr>
          <w:rFonts w:hint="eastAsia" w:ascii="仿宋_GB2312" w:hAnsi="仿宋_GB2312" w:eastAsia="仿宋_GB2312" w:cs="仿宋_GB2312"/>
          <w:color w:val="auto"/>
          <w:w w:val="100"/>
          <w:sz w:val="32"/>
          <w:szCs w:val="32"/>
          <w:highlight w:val="none"/>
          <w:lang w:val="en-US" w:eastAsia="zh-CN"/>
        </w:rPr>
        <w:t>业，取消奖励资格，不得再申请电商类奖励资金，严重者依法追究法律责任。</w:t>
      </w:r>
    </w:p>
    <w:p w14:paraId="3BAA9451">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w w:val="100"/>
          <w:sz w:val="32"/>
          <w:szCs w:val="32"/>
          <w:lang w:val="en-US" w:eastAsia="zh-CN"/>
        </w:rPr>
        <w:t>本《意见》自202</w:t>
      </w:r>
      <w:r>
        <w:rPr>
          <w:rFonts w:hint="eastAsia" w:ascii="Times New Roman" w:hAnsi="Times New Roman" w:eastAsia="仿宋_GB2312" w:cs="Times New Roman"/>
          <w:w w:val="100"/>
          <w:sz w:val="32"/>
          <w:szCs w:val="32"/>
          <w:lang w:val="en-US" w:eastAsia="zh-CN"/>
        </w:rPr>
        <w:t>5</w:t>
      </w:r>
      <w:r>
        <w:rPr>
          <w:rFonts w:hint="default" w:ascii="Times New Roman" w:hAnsi="Times New Roman" w:eastAsia="仿宋_GB2312" w:cs="Times New Roman"/>
          <w:w w:val="100"/>
          <w:sz w:val="32"/>
          <w:szCs w:val="32"/>
          <w:lang w:val="en-US" w:eastAsia="zh-CN"/>
        </w:rPr>
        <w:t>年</w:t>
      </w:r>
      <w:r>
        <w:rPr>
          <w:rFonts w:hint="eastAsia" w:ascii="Times New Roman" w:hAnsi="Times New Roman" w:eastAsia="仿宋_GB2312" w:cs="Times New Roman"/>
          <w:w w:val="100"/>
          <w:sz w:val="32"/>
          <w:szCs w:val="32"/>
          <w:lang w:val="en-US" w:eastAsia="zh-CN"/>
        </w:rPr>
        <w:t>*</w:t>
      </w:r>
      <w:r>
        <w:rPr>
          <w:rFonts w:hint="default" w:ascii="Times New Roman" w:hAnsi="Times New Roman" w:eastAsia="仿宋_GB2312" w:cs="Times New Roman"/>
          <w:w w:val="100"/>
          <w:sz w:val="32"/>
          <w:szCs w:val="32"/>
          <w:lang w:val="en-US" w:eastAsia="zh-CN"/>
        </w:rPr>
        <w:t>月</w:t>
      </w:r>
      <w:r>
        <w:rPr>
          <w:rFonts w:hint="eastAsia" w:ascii="Times New Roman" w:hAnsi="Times New Roman" w:eastAsia="仿宋_GB2312" w:cs="Times New Roman"/>
          <w:w w:val="100"/>
          <w:sz w:val="32"/>
          <w:szCs w:val="32"/>
          <w:lang w:val="en-US" w:eastAsia="zh-CN"/>
        </w:rPr>
        <w:t>*</w:t>
      </w:r>
      <w:r>
        <w:rPr>
          <w:rFonts w:hint="default" w:ascii="Times New Roman" w:hAnsi="Times New Roman" w:eastAsia="仿宋_GB2312" w:cs="Times New Roman"/>
          <w:w w:val="100"/>
          <w:sz w:val="32"/>
          <w:szCs w:val="32"/>
          <w:lang w:val="en-US" w:eastAsia="zh-CN"/>
        </w:rPr>
        <w:t>日起施行，有效期3年。</w:t>
      </w:r>
      <w:r>
        <w:rPr>
          <w:rFonts w:hint="eastAsia" w:ascii="Times New Roman" w:hAnsi="Times New Roman" w:eastAsia="仿宋_GB2312" w:cs="Times New Roman"/>
          <w:w w:val="100"/>
          <w:sz w:val="32"/>
          <w:szCs w:val="32"/>
          <w:lang w:val="en-US" w:eastAsia="zh-CN"/>
        </w:rPr>
        <w:t>2025 年 1 月 1 日后符合上述条款要求的企业可参照本《意见》执行。符合以往政策奖补要求的项目已在兑现或处在执行过程中（包括连续年限未兑现完毕）的，按原政策执行。</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EF62C0-9359-4CAD-8F31-91076A6A445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1A02E62E-FE0C-43B5-977F-7BF455BC7C2D}"/>
  </w:font>
  <w:font w:name="仿宋_GB2312">
    <w:panose1 w:val="02010609030101010101"/>
    <w:charset w:val="86"/>
    <w:family w:val="modern"/>
    <w:pitch w:val="default"/>
    <w:sig w:usb0="00000001" w:usb1="080E0000" w:usb2="00000000" w:usb3="00000000" w:csb0="00040000" w:csb1="00000000"/>
    <w:embedRegular r:id="rId3" w:fontKey="{17017A20-26EA-487A-AE3D-7BD51E37C83B}"/>
  </w:font>
  <w:font w:name="楷体">
    <w:panose1 w:val="02010609060101010101"/>
    <w:charset w:val="86"/>
    <w:family w:val="auto"/>
    <w:pitch w:val="default"/>
    <w:sig w:usb0="800002BF" w:usb1="38CF7CFA" w:usb2="00000016" w:usb3="00000000" w:csb0="00040001" w:csb1="00000000"/>
    <w:embedRegular r:id="rId4" w:fontKey="{6EBE55A2-FC83-40BC-AC34-7E4C3E5D6100}"/>
  </w:font>
  <w:font w:name="方正美黑简体">
    <w:altName w:val="黑体"/>
    <w:panose1 w:val="02010601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5B47BE"/>
    <w:multiLevelType w:val="singleLevel"/>
    <w:tmpl w:val="4D5B47BE"/>
    <w:lvl w:ilvl="0" w:tentative="0">
      <w:start w:val="1"/>
      <w:numFmt w:val="chineseCounting"/>
      <w:suff w:val="nothing"/>
      <w:lvlText w:val="%1、"/>
      <w:lvlJc w:val="left"/>
      <w:rPr>
        <w:rFonts w:hint="eastAsia"/>
      </w:rPr>
    </w:lvl>
  </w:abstractNum>
  <w:abstractNum w:abstractNumId="1">
    <w:nsid w:val="54A1B74A"/>
    <w:multiLevelType w:val="singleLevel"/>
    <w:tmpl w:val="54A1B74A"/>
    <w:lvl w:ilvl="0" w:tentative="0">
      <w:start w:val="1"/>
      <w:numFmt w:val="chineseCounting"/>
      <w:suff w:val="nothing"/>
      <w:lvlText w:val="第%1部分，"/>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M2VkNWFlOTQ4ZjM3OGIyMmQ5NzZkZDQ4YzM5NmEifQ=="/>
  </w:docVars>
  <w:rsids>
    <w:rsidRoot w:val="5B0E2D22"/>
    <w:rsid w:val="00903179"/>
    <w:rsid w:val="03EF781B"/>
    <w:rsid w:val="0B934B3C"/>
    <w:rsid w:val="0E2350DD"/>
    <w:rsid w:val="153C5486"/>
    <w:rsid w:val="18773F97"/>
    <w:rsid w:val="1A5D5A8E"/>
    <w:rsid w:val="28753C2E"/>
    <w:rsid w:val="29EC0622"/>
    <w:rsid w:val="2F4E0466"/>
    <w:rsid w:val="38C911B4"/>
    <w:rsid w:val="39BA4298"/>
    <w:rsid w:val="3C425F99"/>
    <w:rsid w:val="3CF00BDF"/>
    <w:rsid w:val="3F352322"/>
    <w:rsid w:val="4E9E296B"/>
    <w:rsid w:val="4F512E5B"/>
    <w:rsid w:val="5B0E2D22"/>
    <w:rsid w:val="73AC6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eastAsia="宋体" w:cs="Times New Roman"/>
      <w:sz w:val="24"/>
    </w:rPr>
  </w:style>
  <w:style w:type="paragraph" w:styleId="3">
    <w:name w:val="Body Text"/>
    <w:basedOn w:val="1"/>
    <w:next w:val="4"/>
    <w:qFormat/>
    <w:uiPriority w:val="0"/>
  </w:style>
  <w:style w:type="paragraph" w:styleId="4">
    <w:name w:val="Body Text First Indent"/>
    <w:basedOn w:val="3"/>
    <w:next w:val="1"/>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Calibri" w:hAnsi="Calibri" w:eastAsia="宋体" w:cs="Times New Roman"/>
      <w:kern w:val="2"/>
      <w:sz w:val="21"/>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正文首行缩进 21"/>
    <w:qFormat/>
    <w:uiPriority w:val="0"/>
    <w:pPr>
      <w:widowControl w:val="0"/>
      <w:spacing w:after="120"/>
      <w:ind w:left="420" w:leftChars="200"/>
      <w:jc w:val="both"/>
    </w:pPr>
    <w:rPr>
      <w:rFonts w:ascii="Times New Roman" w:hAnsi="Times New Roman" w:eastAsia="宋体"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1602</Words>
  <Characters>1676</Characters>
  <Lines>0</Lines>
  <Paragraphs>0</Paragraphs>
  <TotalTime>10</TotalTime>
  <ScaleCrop>false</ScaleCrop>
  <LinksUpToDate>false</LinksUpToDate>
  <CharactersWithSpaces>1676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2021-12-09T01:59:00Z</dcterms:created>
  <dc:creator>小艾同学</dc:creator>
  <cp:lastModifiedBy>Administrator</cp:lastModifiedBy>
  <cp:lastPrinted>2025-02-27T08:27:42Z</cp:lastPrinted>
  <dcterms:modified xsi:type="dcterms:W3CDTF">2025-02-27T08:33:04Z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FA4E44B1A37F4FB4813AA34791E185F6_13</vt:lpwstr>
  </property>
  <property fmtid="{D5CDD505-2E9C-101B-9397-08002B2CF9AE}" pid="4" name="KSOTemplateDocerSaveRecord">
    <vt:lpwstr>eyJoZGlkIjoiNmMzMjEyZjk2ODM0NjU3ZjlhOGY0ODJkZTkxNDczYzAiLCJ1c2VySWQiOiIzNzU1MzQxMDIifQ==</vt:lpwstr>
  </property>
</Properties>
</file>