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4C81">
      <w:pPr>
        <w:jc w:val="center"/>
      </w:pPr>
      <w:r>
        <w:pict>
          <v:shape id="_x0000_i1025" o:spt="136" type="#_x0000_t136" style="height:54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青田县文化和广电旅游体育局" style="font-family:方正小标宋简体;font-size:36pt;v-text-align:center;"/>
            <w10:wrap type="none"/>
            <w10:anchorlock/>
          </v:shape>
        </w:pict>
      </w:r>
    </w:p>
    <w:p w14:paraId="203FAF0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146050</wp:posOffset>
                </wp:positionV>
                <wp:extent cx="5600700" cy="0"/>
                <wp:effectExtent l="0" t="13970" r="0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pt;margin-top:11.5pt;height:0pt;width:441pt;z-index:251659264;mso-width-relative:page;mso-height-relative:page;" filled="f" stroked="t" coordsize="21600,21600" o:gfxdata="UEsDBAoAAAAAAIdO4kAAAAAAAAAAAAAAAAAEAAAAZHJzL1BLAwQUAAAACACHTuJABPjI3doAAAAI&#10;AQAADwAAAGRycy9kb3ducmV2LnhtbE2PS0/DMBCE70j9D9YicWudlpJEaZweqvJSkVBbkHp04yWJ&#10;Gq+j2H3Ar2cRBzjuzGj2m3x+sa04Ye8bRwrGowgEUulMQ5WCt+39MAXhgyajW0eo4BM9zIvBVa4z&#10;4860xtMmVIJLyGdaQR1Cl0npyxqt9iPXIbH34XqrA599JU2vz1xuWzmJolha3RB/qHWHixrLw+Zo&#10;FSyf3lfLx6/KuEP88mrvHnbpc+KUurkeRzMQAS/hLww/+IwOBTPt3ZGMF62C4XTKSQWTW57Efpok&#10;MYj9ryCLXP4fUHwDUEsDBBQAAAAIAIdO4kCAWWoRBAIAAP0DAAAOAAAAZHJzL2Uyb0RvYy54bWyt&#10;UztuGzEQ7QPkDgT7aFcyZBsLrVxYUZogMZBPT/GzS4A/cCitdIlcIEC6pEqZPreJc4wMubLgOI2K&#10;bEEMOcM3894+Lm721pCdjKC9a+l0UlMiHfdCu66lH96vX1xTAok5wYx3sqUHCfRm+fzZYgiNnPne&#10;GyEjQRAHzRBa2qcUmqoC3kvLYOKDdJhUPlqWcBu7SkQ2ILo11ayuL6vBRxGi5xIAT1djkh4R4zmA&#10;XinN5crzrZUujahRGpaQEvQ6AF2WaZWSPL1VCmQipqXINJUVm2C8yWu1XLCmiyz0mh9HYOeM8IST&#10;Zdph0xPUiiVGtlH/A2U1jx68ShPubTUSKYogi2n9RJt3PQuycEGpIZxEh/8Hy9/s7iLRoqUXlDhm&#10;8Yfff/7x69PX3z+/4Hr//Ru5yCINARqsvXV38biDcBcz472Kliijw0d0U9EAWZF9kfhwkljuE+F4&#10;OL+s66sa1ecPuWqEyFAhQnolvSU5aKnRLrNnDdu9hoRtsfShJB8bR4aWzq7nV3PEY+hFhR7A0Abk&#10;A64rl8EbLdbamHwFYre5NZHsGPphva7xy+wQ+K+y3GXFoB/rSmp0Si+ZeOkESYeASjl8IDTPYKWg&#10;xEh8TzlCQNYkps05ldjauHxBFrceiWa5R4FztPHigH9pG6LuehRmWmbOGXRFmf7o4Gy7x3uMH7/a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+Mjd2gAAAAgBAAAPAAAAAAAAAAEAIAAAACIAAABk&#10;cnMvZG93bnJldi54bWxQSwECFAAUAAAACACHTuJAgFlqEQQCAAD9AwAADgAAAAAAAAABACAAAAAp&#10;AQAAZHJzL2Uyb0RvYy54bWxQSwUGAAAAAAYABgBZAQAAn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0B50135"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青田县沉浸式旅游消费体验点创建实施办法（征求意见稿）</w:t>
      </w:r>
      <w:r>
        <w:rPr>
          <w:rFonts w:hint="eastAsia" w:ascii="方正小标宋简体" w:eastAsia="方正小标宋简体"/>
          <w:bCs/>
          <w:sz w:val="44"/>
          <w:szCs w:val="44"/>
        </w:rPr>
        <w:t>》</w:t>
      </w:r>
    </w:p>
    <w:p w14:paraId="5DD4537E"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1EDCB7F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根据《关于加快推动旅游业高质量发展的若干意见》（青政办发〔2025〕19号）文件精神，结合我县实际，现制定青田县沉浸式旅游消费体验点（以下简称“体验点”）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创建实施办法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如下：</w:t>
      </w:r>
    </w:p>
    <w:p w14:paraId="39F24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  <w:t>一、评定程序</w:t>
      </w:r>
    </w:p>
    <w:p w14:paraId="0803157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jc w:val="both"/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  <w:t>（一）评定主体</w:t>
      </w:r>
    </w:p>
    <w:p w14:paraId="614FEF8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致力于创建青田县沉浸式旅游消费体验点，能够提供咖啡品鉴体验、西餐综合体验、红酒品鉴体验、海淘体验和其他文旅体验（包括但不限于非遗、农遗、农耕、民宿、花艺）等服务的市场主体。</w:t>
      </w:r>
    </w:p>
    <w:p w14:paraId="5E147AB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jc w:val="both"/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  <w:t>（二）评定标准</w:t>
      </w:r>
    </w:p>
    <w:p w14:paraId="2F552DA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体验点分为“初级”“三星级”“四星级”“五星级”等四个星级。评定标准详见《青田县沉浸式旅游消费体验点评分表》（附件1）。</w:t>
      </w:r>
    </w:p>
    <w:p w14:paraId="70F500B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jc w:val="both"/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  <w:t>（三）评定流程</w:t>
      </w:r>
    </w:p>
    <w:p w14:paraId="5DF0B43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  <w:highlight w:val="none"/>
          <w:lang w:eastAsia="zh-CN"/>
        </w:rPr>
        <w:t>1.申报程序。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青田县文化和广电旅游体育局（以下简称“县文广旅体局”）原则上每年组织开展一次申报工作，符合条件的市场主体可提交申请，择优纳入培育对象：</w:t>
      </w:r>
    </w:p>
    <w:p w14:paraId="414D43E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（1）基本条件</w:t>
      </w:r>
    </w:p>
    <w:p w14:paraId="782F3AAA">
      <w:pPr>
        <w:keepNext w:val="0"/>
        <w:keepLines w:val="0"/>
        <w:pageBreakBefore w:val="0"/>
        <w:tabs>
          <w:tab w:val="left" w:pos="2985"/>
        </w:tabs>
        <w:kinsoku/>
        <w:wordWrap/>
        <w:overflowPunct/>
        <w:topLinePunct w:val="0"/>
        <w:bidi w:val="0"/>
        <w:spacing w:line="560" w:lineRule="exact"/>
        <w:ind w:left="0" w:leftChars="0" w:firstLine="638" w:firstLineChars="19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①在青田县范围内依法登记注册，具备相应经营资质许可证；</w:t>
      </w:r>
    </w:p>
    <w:p w14:paraId="0C8782E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②经营场所剩余租期不少于两年；</w:t>
      </w:r>
    </w:p>
    <w:p w14:paraId="39C77FB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③申报主体及法定代表人（经营者）近一年无行政处罚记录，且未发生重大负面舆情事件；</w:t>
      </w:r>
    </w:p>
    <w:p w14:paraId="45EC9D6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④依照《青田县沉浸式旅游消费体验点评分表》“前置门槛”项目逐一达标。</w:t>
      </w:r>
    </w:p>
    <w:p w14:paraId="17AFFFC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（2）申报材料</w:t>
      </w:r>
    </w:p>
    <w:p w14:paraId="21F740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①《青田县沉浸式旅游消费体验点申报表》（附件2）;</w:t>
      </w:r>
    </w:p>
    <w:p w14:paraId="320486C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②相关佐证材料：法定代表人（经营者）身份证正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反面复印件、营业执照复印件、相应资质许可证；</w:t>
      </w:r>
    </w:p>
    <w:p w14:paraId="2EC564F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③以上资料需同时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提交电子版及纸质版。</w:t>
      </w:r>
    </w:p>
    <w:p w14:paraId="2D25DE8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75" w:firstLineChars="200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pacing w:val="8"/>
          <w:kern w:val="0"/>
          <w:sz w:val="32"/>
          <w:szCs w:val="32"/>
          <w:highlight w:val="none"/>
        </w:rPr>
        <w:t>2.培育管理。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</w:rPr>
        <w:t>根据前期申报情况，依据《青田县沉浸式旅游消费体验点评分表》组织初评，对基本符合评定要求、创建意愿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强烈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</w:rPr>
        <w:t>的申报主体，列入年度培育名单。培育对象应严格对标创建要求，自主</w:t>
      </w:r>
      <w:r>
        <w:rPr>
          <w:rFonts w:hint="default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  <w:woUserID w:val="1"/>
        </w:rPr>
        <w:t>开展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</w:rPr>
        <w:t>改造提升工作。</w:t>
      </w:r>
    </w:p>
    <w:p w14:paraId="024822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  <w:highlight w:val="none"/>
          <w:lang w:eastAsia="zh-CN"/>
        </w:rPr>
        <w:t>3.评定审核。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培育对象提交评定申请报告，由县文广旅体局组织评审，以材料会审、实地评审等形式，根据《青田县沉浸式旅游消费体验点评分表》综合评定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。评审总分为100分，初级、三星级、四星级、五星级得分，分别不低于60</w:t>
      </w:r>
      <w:r>
        <w:rPr>
          <w:rFonts w:hint="default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  <w:woUserID w:val="2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、70</w:t>
      </w:r>
      <w:r>
        <w:rPr>
          <w:rFonts w:hint="default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  <w:woUserID w:val="2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、80</w:t>
      </w:r>
      <w:r>
        <w:rPr>
          <w:rFonts w:hint="default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  <w:woUserID w:val="2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、90</w:t>
      </w:r>
      <w:r>
        <w:rPr>
          <w:rFonts w:hint="default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  <w:woUserID w:val="2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，由评审</w:t>
      </w:r>
      <w:r>
        <w:rPr>
          <w:rFonts w:hint="default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  <w:woUserID w:val="2"/>
        </w:rPr>
        <w:t>组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审核确认。</w:t>
      </w:r>
    </w:p>
    <w:p w14:paraId="05BBEEA2">
      <w:pPr>
        <w:keepNext w:val="0"/>
        <w:keepLines w:val="0"/>
        <w:pageBreakBefore w:val="0"/>
        <w:tabs>
          <w:tab w:val="left" w:pos="1047"/>
        </w:tabs>
        <w:wordWrap/>
        <w:overflowPunct/>
        <w:topLinePunct w:val="0"/>
        <w:bidi w:val="0"/>
        <w:spacing w:line="560" w:lineRule="exact"/>
        <w:ind w:firstLine="675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  <w:highlight w:val="none"/>
          <w:lang w:eastAsia="zh-CN"/>
        </w:rPr>
        <w:t>4.结果公示。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评定结果经</w:t>
      </w:r>
      <w:r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  <w:woUserID w:val="1"/>
        </w:rPr>
        <w:t>审查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后予以公示，公示期为五个工作日，期满无异议后生效。</w:t>
      </w:r>
    </w:p>
    <w:p w14:paraId="40A19A4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  <w:highlight w:val="none"/>
          <w:lang w:eastAsia="zh-CN"/>
        </w:rPr>
        <w:t>5.复评机制。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对获评体验点实施“动态监测+周期复评”管理，原则上每两年对三星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、四星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、五星级的沉浸式旅游消费体验点开展复评。复评参照首次评定办法执行。</w:t>
      </w:r>
    </w:p>
    <w:p w14:paraId="4F85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  <w:t>二、政策兑付</w:t>
      </w:r>
    </w:p>
    <w:p w14:paraId="75A1967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jc w:val="both"/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  <w:t>（一)政策依据</w:t>
      </w:r>
    </w:p>
    <w:p w14:paraId="65C2D35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根据《关于加快推动旅游业高质量发展的若干意见》（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青政办发〔2025〕19号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）文件第十四条，鼓励市场主体打造沉浸式旅游消费体验点，被县级旅游主管部门评定为初级、三、四、五星级沉浸式旅游消费体验点，分别给予5万元、10万元、20万元、30万元奖励，对评定升级的旅游消费体验点，给予补足差额奖励。对三星、四星、五星级的沉浸式旅游消费体验点通过复评达标的，每次分别给予1万元、2万元、3万元的奖励。</w:t>
      </w:r>
    </w:p>
    <w:p w14:paraId="048513A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jc w:val="both"/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  <w:t>（二）兑付流程</w:t>
      </w:r>
    </w:p>
    <w:p w14:paraId="2638A7E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新评定、升级、复评通过的体验点，每年根据《关于加快推动旅游业高质量发展的若干意见》实施细则组织申报，并提交下列材料：</w:t>
      </w:r>
    </w:p>
    <w:p w14:paraId="238201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1.青田县旅游发展专项资金申报表;</w:t>
      </w:r>
    </w:p>
    <w:p w14:paraId="661CF6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2.正式批文复印件；</w:t>
      </w:r>
    </w:p>
    <w:p w14:paraId="2F71AF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3.营业执照复印件；</w:t>
      </w:r>
    </w:p>
    <w:p w14:paraId="182BAC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4.其他所需相关材料。</w:t>
      </w:r>
    </w:p>
    <w:p w14:paraId="28E9F8D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jc w:val="both"/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-5"/>
          <w:sz w:val="32"/>
          <w:szCs w:val="32"/>
          <w:highlight w:val="none"/>
          <w:lang w:eastAsia="zh-CN"/>
        </w:rPr>
        <w:t>（三）政策支持</w:t>
      </w:r>
    </w:p>
    <w:p w14:paraId="2961B0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获评体验点可享受多元化政策支持，免费定制1分钟以内短视频1条，纳入县域文旅精品线路推广，优先参与文旅活动、重点客源市场推介等，进一步扩大品牌影响力。</w:t>
      </w:r>
    </w:p>
    <w:p w14:paraId="308D9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  <w:t>三、附则</w:t>
      </w:r>
    </w:p>
    <w:p w14:paraId="5B04C92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1.在评定及复评过程中，存在复评未达标、严重弄虚作假、发生重大负面舆情、转让停业或异地使用星级称号等情形的，将取消申报资格或撤销荣誉。</w:t>
      </w:r>
    </w:p>
    <w:p w14:paraId="2A09649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2.奖补资金兑现依照《青田县产业政策奖补资金兑现管理办法》（青政办发〔2024〕2号）文件精神执行。</w:t>
      </w:r>
    </w:p>
    <w:p w14:paraId="783B69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3.本实施办法自发布之日起试行，试行期一年，原《青田县文旅沉浸式星级体验点创建工作实施方案》（青文广旅体〔2024〕5号）文件自然失效。</w:t>
      </w:r>
    </w:p>
    <w:p w14:paraId="53AF6F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4.本实施办法由青田县文化和广电旅游体育局负责解释。</w:t>
      </w:r>
    </w:p>
    <w:p w14:paraId="17450065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 w14:paraId="62DED8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附件：1.青田县沉浸式旅游消费体验点评分表</w:t>
      </w:r>
    </w:p>
    <w:p w14:paraId="38B47DE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5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2.青田县沉浸式旅游消费体验点申报表</w:t>
      </w:r>
    </w:p>
    <w:p w14:paraId="540839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56B4853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4C4C2F8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098F33E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727F5B1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70FC79F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7681CE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042788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35547C5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669F1D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22B026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618620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0C6575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53FE5C9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2F12420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632E1C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2EAEBE4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6E3A9DF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376406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5C7AE3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eastAsia="zh-CN"/>
        </w:rPr>
      </w:pPr>
    </w:p>
    <w:p w14:paraId="31D7064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val="en-US" w:eastAsia="zh-CN"/>
        </w:rPr>
      </w:pPr>
    </w:p>
    <w:p w14:paraId="2A9CDD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val="en-US" w:eastAsia="zh-CN"/>
        </w:rPr>
      </w:pPr>
    </w:p>
    <w:p w14:paraId="285CE38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val="en-US" w:eastAsia="zh-CN"/>
        </w:rPr>
      </w:pPr>
    </w:p>
    <w:p w14:paraId="115F013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val="en-US" w:eastAsia="zh-CN"/>
        </w:rPr>
      </w:pPr>
    </w:p>
    <w:p w14:paraId="3EE751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仿宋_GB2312" w:hAnsi="仿宋_GB2312" w:eastAsia="仿宋_GB2312" w:cs="仿宋_GB2312"/>
          <w:color w:val="auto"/>
          <w:spacing w:val="14"/>
          <w:sz w:val="32"/>
          <w:szCs w:val="32"/>
          <w:highlight w:val="none"/>
          <w:lang w:val="en-US" w:eastAsia="zh-CN"/>
        </w:rPr>
      </w:pPr>
    </w:p>
    <w:p w14:paraId="0F3A62AA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青田县文化和广电旅游体育局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</w:p>
    <w:p w14:paraId="24E039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2025年7月9日       </w:t>
      </w:r>
    </w:p>
    <w:p w14:paraId="725A0EB5">
      <w:pPr>
        <w:rPr>
          <w:rFonts w:hint="eastAsia" w:ascii="仿宋_GB2312" w:hAnsi="仿宋_GB2312" w:eastAsia="仿宋_GB2312" w:cs="仿宋_GB2312"/>
          <w:snapToGrid w:val="0"/>
          <w:color w:val="auto"/>
          <w:spacing w:val="14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14"/>
          <w:kern w:val="0"/>
          <w:sz w:val="32"/>
          <w:szCs w:val="32"/>
          <w:highlight w:val="none"/>
          <w:lang w:val="en-US" w:eastAsia="zh-CN" w:bidi="ar-SA"/>
        </w:rPr>
        <w:br w:type="page"/>
      </w:r>
      <w:bookmarkStart w:id="0" w:name="_GoBack"/>
      <w:bookmarkEnd w:id="0"/>
    </w:p>
    <w:p w14:paraId="0F011EF4">
      <w:pPr>
        <w:keepNext w:val="0"/>
        <w:keepLines w:val="0"/>
        <w:wordWrap/>
        <w:overflowPunct/>
        <w:topLinePunct w:val="0"/>
        <w:autoSpaceDE w:val="0"/>
        <w:bidi w:val="0"/>
        <w:adjustRightInd w:val="0"/>
        <w:snapToGrid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spacing w:val="14"/>
          <w:kern w:val="0"/>
          <w:sz w:val="32"/>
          <w:szCs w:val="32"/>
          <w:highlight w:val="none"/>
          <w:lang w:eastAsia="zh-CN" w:bidi="ar-SA"/>
        </w:rPr>
        <w:t>附件1</w:t>
      </w:r>
    </w:p>
    <w:p w14:paraId="5E01CE6C">
      <w:pPr>
        <w:keepNext w:val="0"/>
        <w:keepLines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9"/>
          <w:kern w:val="0"/>
          <w:sz w:val="44"/>
          <w:szCs w:val="44"/>
          <w:highlight w:val="none"/>
          <w:vertAlign w:val="baseli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9"/>
          <w:kern w:val="0"/>
          <w:sz w:val="44"/>
          <w:szCs w:val="44"/>
          <w:highlight w:val="none"/>
          <w:vertAlign w:val="baseline"/>
          <w:lang w:val="en-US" w:eastAsia="zh-CN" w:bidi="ar"/>
        </w:rPr>
        <w:t>青田县沉浸式旅游消费体验点评分表</w:t>
      </w:r>
    </w:p>
    <w:p w14:paraId="6867599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</w:p>
    <w:tbl>
      <w:tblPr>
        <w:tblStyle w:val="13"/>
        <w:tblW w:w="843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919"/>
        <w:gridCol w:w="813"/>
        <w:gridCol w:w="5464"/>
        <w:gridCol w:w="1"/>
        <w:gridCol w:w="573"/>
        <w:gridCol w:w="1"/>
      </w:tblGrid>
      <w:tr w14:paraId="6D9B6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475" w:hRule="atLeast"/>
          <w:jc w:val="center"/>
        </w:trPr>
        <w:tc>
          <w:tcPr>
            <w:tcW w:w="15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6E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spacing w:val="6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评定项目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1D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分数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CA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评定标准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E0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spacing w:val="6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得分</w:t>
            </w:r>
          </w:p>
        </w:tc>
      </w:tr>
      <w:tr w14:paraId="45200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083" w:hRule="atLeast"/>
          <w:jc w:val="center"/>
        </w:trPr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53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一、前置门槛</w:t>
            </w:r>
          </w:p>
          <w:p w14:paraId="3316411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E8F0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（一）沉浸式体验</w:t>
            </w:r>
          </w:p>
          <w:p w14:paraId="13CB457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空间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B7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E0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（1）具有申报类别相关主题体验空间。</w:t>
            </w:r>
          </w:p>
          <w:p w14:paraId="2AB82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（2）申报主体空间面积不小于50平方米。</w:t>
            </w:r>
          </w:p>
          <w:p w14:paraId="36710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（3）至少配备1位专职体验引导员，负责讲解、引导客户体验。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49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0FB85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146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2F5D"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00FC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（二）沉浸式体验</w:t>
            </w:r>
          </w:p>
          <w:p w14:paraId="757B3AB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F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DC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（1）具备与申报类别相关的历史文化展示或互动。</w:t>
            </w:r>
          </w:p>
          <w:p w14:paraId="02B23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（2）具备与申报类别相关的青田历史文化展示或互动。</w:t>
            </w:r>
          </w:p>
          <w:p w14:paraId="0C045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（3）具备与自身品牌相关的特色展示或互动。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C8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24525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639" w:hRule="atLeast"/>
          <w:jc w:val="center"/>
        </w:trPr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4E66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二、基础条件</w:t>
            </w:r>
          </w:p>
          <w:p w14:paraId="4985B22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（30分）</w:t>
            </w:r>
          </w:p>
        </w:tc>
        <w:tc>
          <w:tcPr>
            <w:tcW w:w="17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FA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（一）内部卫生</w:t>
            </w:r>
          </w:p>
          <w:p w14:paraId="15005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E4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5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（1）体验空间各区域干净整洁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。</w:t>
            </w:r>
          </w:p>
          <w:p w14:paraId="178FE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（2）公共卫生间整洁干净，男女分设。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10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5E45A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083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D0C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F0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（二）</w:t>
            </w:r>
          </w:p>
          <w:p w14:paraId="7B3AA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氛围</w:t>
            </w:r>
          </w:p>
          <w:p w14:paraId="0E18C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布置</w:t>
            </w:r>
          </w:p>
          <w:p w14:paraId="64716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（18分）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E8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空间布局</w:t>
            </w:r>
          </w:p>
          <w:p w14:paraId="760A8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-34" w:rightChars="-16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4C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（1）店内空间布局合理，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有明确的主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题，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整体氛围协调，特色鲜明，美观舒适。</w:t>
            </w:r>
          </w:p>
          <w:p w14:paraId="5AEC6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（2）有独立且特色的接待服务台。</w:t>
            </w:r>
          </w:p>
          <w:p w14:paraId="5601887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lang w:val="en-US" w:eastAsia="zh-CN" w:bidi="ar"/>
              </w:rPr>
              <w:t>（3）有符合场景特色的音乐、装饰、灯光等细节。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B6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24866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831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84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9C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CD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2.视觉</w:t>
            </w:r>
          </w:p>
          <w:p w14:paraId="483D8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效果</w:t>
            </w:r>
          </w:p>
          <w:p w14:paraId="0F7EF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7F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视觉整体突出，店铺空间设计有品牌LOGO，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独特高辨识度的装修风格。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A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E62E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87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01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D3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04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打卡属性</w:t>
            </w:r>
          </w:p>
          <w:p w14:paraId="6A7C6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16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（1）具有网红化门头，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店内布置有打卡属性，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精致度高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创意性强。</w:t>
            </w:r>
          </w:p>
          <w:p w14:paraId="401A0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（2）有能够吸引客户进行拍照打卡留念的创新视觉设计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0A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62379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07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8B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DF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0E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户外空间</w:t>
            </w:r>
          </w:p>
          <w:p w14:paraId="7F7B4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D7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有精心布置的户外落座空间，风格与整体环境主题匹配，并可适用于白天和夜晚（有灯光设计）。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8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361A9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07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58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FD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（三）</w:t>
            </w:r>
          </w:p>
          <w:p w14:paraId="77542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接待</w:t>
            </w:r>
          </w:p>
          <w:p w14:paraId="20F3F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质量</w:t>
            </w:r>
          </w:p>
          <w:p w14:paraId="41773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（8分）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A4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1.接待</w:t>
            </w:r>
          </w:p>
          <w:p w14:paraId="5F550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容量</w:t>
            </w:r>
          </w:p>
          <w:p w14:paraId="70034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5A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店面具有一定容量，可同时容纳顾客20人以上。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CB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22DF1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0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BA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75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0DF4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2.服务</w:t>
            </w:r>
          </w:p>
          <w:p w14:paraId="29E9F96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质量</w:t>
            </w:r>
          </w:p>
          <w:p w14:paraId="1AFBA6D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A613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（1）服务人员着装统一，体现岗位特色；仪容仪表得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体，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佩戴铭牌。</w:t>
            </w:r>
          </w:p>
          <w:p w14:paraId="3EB4647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（2）服务人员训练有素，主动、友好地问候宾客，面带笑容，热情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接待，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语音清晰，态度亲切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。</w:t>
            </w:r>
          </w:p>
          <w:p w14:paraId="3C059C2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（3）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执行有效的宾客管控机制。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A2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760A6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191" w:hRule="atLeast"/>
          <w:jc w:val="center"/>
        </w:trPr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6618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三、互动体验</w:t>
            </w:r>
          </w:p>
          <w:p w14:paraId="44E93BF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（23分）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82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（一）</w:t>
            </w:r>
          </w:p>
          <w:p w14:paraId="1AA6CD3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体验</w:t>
            </w:r>
          </w:p>
          <w:p w14:paraId="74E66AA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方案</w:t>
            </w:r>
          </w:p>
          <w:p w14:paraId="24B86D3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（12分）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A5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方案内容</w:t>
            </w:r>
          </w:p>
          <w:p w14:paraId="6540F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（12分）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C65F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具有完整的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沉浸式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互动体验方案，包含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申报类别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1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相关知识介绍、青田特色内容介绍、互动体验内容和环节介绍、自身品牌内容介绍、匹配内容的美术设计和装置设计。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3C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6645FA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849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C0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F4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（二）</w:t>
            </w:r>
          </w:p>
          <w:p w14:paraId="52498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体验</w:t>
            </w:r>
          </w:p>
          <w:p w14:paraId="3C33F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导示</w:t>
            </w:r>
          </w:p>
          <w:p w14:paraId="57554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及套餐</w:t>
            </w:r>
          </w:p>
          <w:p w14:paraId="63535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（11分）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47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1.体验</w:t>
            </w:r>
          </w:p>
          <w:p w14:paraId="212A53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导示</w:t>
            </w:r>
          </w:p>
          <w:p w14:paraId="7BD61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（5分）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A464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5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具有清晰的导示，包含体验内容展示和物料讲解，客户体验流程和预估时长等信息公示。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27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40ABD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869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B4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3C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7C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2.体验</w:t>
            </w:r>
          </w:p>
          <w:p w14:paraId="7BE48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套餐</w:t>
            </w:r>
          </w:p>
          <w:p w14:paraId="50EB2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0F9A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推出体验收费套餐，根据项目设定不同价格。每个套餐得2分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87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5505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156" w:hRule="atLeast"/>
          <w:jc w:val="center"/>
        </w:trPr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AB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四、创意创新</w:t>
            </w:r>
          </w:p>
          <w:p w14:paraId="248A6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（22分）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55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 w14:paraId="7D153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 w14:paraId="2081E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 w14:paraId="09CC4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 w14:paraId="5D231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基本要求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  <w:p w14:paraId="7AFA301A">
            <w:pPr>
              <w:pStyle w:val="1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eastAsia="zh-CN" w:bidi="ar"/>
              </w:rPr>
              <w:t>注：择一赋分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206E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咖啡体验</w:t>
            </w:r>
          </w:p>
          <w:p w14:paraId="2FD606F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228F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有深入浅出、具备独特记忆点的知识科普，包括但不限于咖啡冷知识、名人与咖啡轶事、某地独特咖啡风情文化等。</w:t>
            </w:r>
          </w:p>
          <w:p w14:paraId="1992D35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有来自全球各地不同产区的咖啡豆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1D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372EDF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120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AA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0E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780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西餐体验</w:t>
            </w:r>
          </w:p>
          <w:p w14:paraId="238D758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46D9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有明确、细分的主题风格，包括但不限于意大利菜系、西班牙菜系、法国菜系等。</w:t>
            </w:r>
          </w:p>
          <w:p w14:paraId="689C6B4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与主题相关的文化知识科普，包括但不限于菜系特色、餐饮文化渊源、礼仪讲解等。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95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EC3E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891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E8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2B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2D01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红酒体验</w:t>
            </w:r>
          </w:p>
          <w:p w14:paraId="2175E87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B583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提供全球顶级且具备意大利DOCG、法国列庄级AOC等国际产区标准认证的红酒品鉴。</w:t>
            </w:r>
          </w:p>
          <w:p w14:paraId="272B6D6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有全球排名前10的红酒产品。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FE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8FAC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869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BF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EA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ABB5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海淘体验</w:t>
            </w:r>
          </w:p>
          <w:p w14:paraId="2622EEE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683F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有丰富、全球闻名的主题产品，包括但不限于哈蒙、化妆品、日化用品等。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08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55725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05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33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41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56EB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其他体验</w:t>
            </w:r>
          </w:p>
          <w:p w14:paraId="32A9DBE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2C3C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有深入浅出、具备独特记忆点的知识科普，包括但不限于非遗、农遗、花艺等。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4B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2BD79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815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F2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80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产品创新与主理人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（16分）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149C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创新展示</w:t>
            </w:r>
          </w:p>
          <w:p w14:paraId="37988E9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1553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有关于青田特色、自身品牌特色的产品创新展示，包括但不限于产品实物品鉴、视频推介等能引起客户兴趣和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记忆的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展示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形式。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62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6A77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869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63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3D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D63C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2.产品</w:t>
            </w:r>
          </w:p>
          <w:p w14:paraId="64617F3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研发</w:t>
            </w:r>
          </w:p>
          <w:p w14:paraId="139220F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A617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有自主研发用于日常经营的特色产品,每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款得1分。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89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39F1D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0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54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DD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AB8F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文创产品</w:t>
            </w:r>
          </w:p>
          <w:p w14:paraId="42B6CA3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（5分）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5DF2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有独家研发的文创产品，每款得1分。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14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2A319B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44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2B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64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1215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主理人IP</w:t>
            </w:r>
          </w:p>
          <w:p w14:paraId="565992A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BEB1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主理人具有强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IP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属性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9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特色鲜明有故事，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将自身故事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融入常态化接待，有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常态化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运营的主理人IP社交账号。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7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45360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352" w:hRule="atLeast"/>
          <w:jc w:val="center"/>
        </w:trPr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86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五、知名度（15分）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26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（一）新媒体宣传</w:t>
            </w:r>
          </w:p>
          <w:p w14:paraId="1CED9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（9分）</w:t>
            </w:r>
          </w:p>
          <w:p w14:paraId="291FC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044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1.新媒体</w:t>
            </w:r>
          </w:p>
          <w:p w14:paraId="3099B87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运营</w:t>
            </w:r>
          </w:p>
          <w:p w14:paraId="13DE82B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（5分）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A310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（1）体验点新媒体矩阵健全。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具有抖音、小红书、微信视频号等新媒体账号不少于3个得2分。</w:t>
            </w:r>
          </w:p>
          <w:p w14:paraId="66B32B1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（2）全平台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粉丝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：100-500得0.5分，501～1000得1分，1001-2000得1.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5分，2001及以上得2分。</w:t>
            </w:r>
          </w:p>
          <w:p w14:paraId="186EE49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（3）任意新媒体账号更新频率达每周一更得1分。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43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471C8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0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90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00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D47F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2.平台</w:t>
            </w:r>
          </w:p>
          <w:p w14:paraId="10FFFF2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口碑</w:t>
            </w:r>
          </w:p>
          <w:p w14:paraId="0B1CE4E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8BA4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入驻大众点评、美团、抖音等线上平台，上架体验相关内容，且拥有良好网络口碑。入驻不少于3个得2分，星级评分获4.0～4.4分再得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1分，4.5～4.7分得1.5分，4.8及以上得2分。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83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E68F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1001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C7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AF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（二）运维机制</w:t>
            </w:r>
          </w:p>
          <w:p w14:paraId="599FC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（6分）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B94F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1.激励</w:t>
            </w:r>
          </w:p>
          <w:p w14:paraId="5E2285B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机制</w:t>
            </w:r>
          </w:p>
          <w:p w14:paraId="5EC575A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6332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具有激励客户分享新媒体的文案得1分，执行文案得1分。客户在新媒体分享文案，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每篇加0.1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分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FD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1EC5B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963" w:hRule="atLeast"/>
          <w:jc w:val="center"/>
        </w:trPr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E1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1E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704D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2.社群</w:t>
            </w:r>
          </w:p>
          <w:p w14:paraId="68E76C5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营销</w:t>
            </w:r>
          </w:p>
          <w:p w14:paraId="4177061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（3分）</w:t>
            </w: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FABE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8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有运营社群方案得1分，运营活跃社群得2分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86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5F772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2920" w:hRule="atLeast"/>
          <w:jc w:val="center"/>
        </w:trPr>
        <w:tc>
          <w:tcPr>
            <w:tcW w:w="239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5593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</w:p>
          <w:p w14:paraId="57C718C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</w:p>
          <w:p w14:paraId="4A05B4D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</w:rPr>
            </w:pPr>
          </w:p>
          <w:p w14:paraId="1EE3A58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六、附加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3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（10分）</w:t>
            </w:r>
          </w:p>
          <w:p w14:paraId="6F37685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kern w:val="0"/>
                <w:sz w:val="21"/>
                <w:szCs w:val="21"/>
                <w:highlight w:val="none"/>
                <w:vertAlign w:val="baseline"/>
              </w:rPr>
            </w:pPr>
          </w:p>
          <w:p w14:paraId="17CF34F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kern w:val="0"/>
                <w:sz w:val="21"/>
                <w:szCs w:val="21"/>
                <w:highlight w:val="none"/>
                <w:vertAlign w:val="baseline"/>
              </w:rPr>
            </w:pPr>
          </w:p>
          <w:p w14:paraId="1E6829C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6F2A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（1）积极参与县文旅相关活动，每参加一次得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0.5分，满分2分。</w:t>
            </w:r>
          </w:p>
          <w:p w14:paraId="776646C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5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（2）相关人员参加专业比赛，在县、市、省、国家级职业技能竞赛获奖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5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（外国竞赛等同于国家级竞赛）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5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，单人单次分别得0.2分、0.4分、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0.6分、0.8分，单人同一赛事取最高等级计分，不重复累计，满分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2分。</w:t>
            </w:r>
          </w:p>
          <w:p w14:paraId="0B0A3F0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（3）聘请外籍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eastAsia="zh-CN" w:bidi="ar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7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每人得2分，外籍服务员每人得1分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满分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分。</w:t>
            </w:r>
          </w:p>
          <w:p w14:paraId="1183836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105" w:leftChars="5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:woUserID w:val="1"/>
              </w:rPr>
              <w:t>从业人员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有符合人社局相关资格认证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或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:woUserID w:val="1"/>
              </w:rPr>
              <w:t>在国外获得与工作相关的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职业技能证书每人得1分，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满分</w:t>
            </w:r>
            <w:r>
              <w:rPr>
                <w:rFonts w:hint="default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eastAsia="zh-CN" w:bidi="ar"/>
                <w:woUserID w:val="1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6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分。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7D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34F01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786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C1B1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pacing w:val="4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总分（满分100分）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57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</w:tbl>
    <w:p w14:paraId="630865AE">
      <w:pPr>
        <w:rPr>
          <w:rFonts w:hint="default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 w:bidi="ar-SA"/>
        </w:rPr>
      </w:pPr>
      <w:r>
        <w:rPr>
          <w:rFonts w:hint="default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 w:bidi="ar-SA"/>
        </w:rPr>
        <w:br w:type="page"/>
      </w:r>
    </w:p>
    <w:p w14:paraId="2422F7E7">
      <w:pPr>
        <w:keepNext w:val="0"/>
        <w:keepLines w:val="0"/>
        <w:wordWrap/>
        <w:overflowPunct/>
        <w:topLinePunct w:val="0"/>
        <w:autoSpaceDE w:val="0"/>
        <w:bidi w:val="0"/>
        <w:adjustRightInd w:val="0"/>
        <w:snapToGrid w:val="0"/>
        <w:rPr>
          <w:rFonts w:hint="eastAsia" w:ascii="宋体" w:hAnsi="宋体" w:eastAsia="宋体" w:cs="宋体"/>
          <w:snapToGrid w:val="0"/>
          <w:color w:val="auto"/>
          <w:spacing w:val="14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spacing w:val="14"/>
          <w:kern w:val="0"/>
          <w:sz w:val="32"/>
          <w:szCs w:val="32"/>
          <w:highlight w:val="none"/>
          <w:lang w:eastAsia="zh-CN" w:bidi="ar-SA"/>
        </w:rPr>
        <w:t>附件2</w:t>
      </w:r>
    </w:p>
    <w:p w14:paraId="5852406E">
      <w:pPr>
        <w:keepNext w:val="0"/>
        <w:keepLines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beforeAutospacing="0" w:after="0" w:afterAutospacing="0"/>
        <w:ind w:left="0" w:right="0"/>
        <w:jc w:val="center"/>
        <w:textAlignment w:val="baseline"/>
        <w:rPr>
          <w:rFonts w:hint="default" w:ascii="Arial" w:hAnsi="Arial" w:cs="Arial"/>
          <w:color w:val="auto"/>
          <w:kern w:val="0"/>
          <w:sz w:val="21"/>
          <w:szCs w:val="21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7"/>
          <w:kern w:val="0"/>
          <w:sz w:val="44"/>
          <w:szCs w:val="44"/>
          <w:highlight w:val="none"/>
          <w:lang w:val="en-US" w:eastAsia="zh-CN" w:bidi="ar"/>
        </w:rPr>
        <w:t>青田县沉浸式旅游消费体验点申报表</w:t>
      </w:r>
    </w:p>
    <w:tbl>
      <w:tblPr>
        <w:tblStyle w:val="13"/>
        <w:tblW w:w="8219" w:type="dxa"/>
        <w:tblInd w:w="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693"/>
        <w:gridCol w:w="2638"/>
        <w:gridCol w:w="2177"/>
      </w:tblGrid>
      <w:tr w14:paraId="61428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BD1E2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申报主体</w:t>
            </w:r>
          </w:p>
        </w:tc>
        <w:tc>
          <w:tcPr>
            <w:tcW w:w="6508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B4981E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1DAB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68955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注册地址</w:t>
            </w:r>
          </w:p>
          <w:p w14:paraId="069DCF59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（经营场所）</w:t>
            </w:r>
          </w:p>
        </w:tc>
        <w:tc>
          <w:tcPr>
            <w:tcW w:w="6508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AF9FCA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A92B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994B7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</w:t>
            </w:r>
          </w:p>
          <w:p w14:paraId="61D44A70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（经营者）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3C342A3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9D97D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86CFE5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6B2A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9D3AA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9345D9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8069F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5F727F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619E7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F128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开业时间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ECC816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E8183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申报主体空间面积（㎡）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F859E6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EDB73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65294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申报类型</w:t>
            </w:r>
          </w:p>
        </w:tc>
        <w:tc>
          <w:tcPr>
            <w:tcW w:w="6508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9339C1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咖啡品鉴体验点□    西餐综合体验点□</w:t>
            </w:r>
          </w:p>
          <w:p w14:paraId="596A16DA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红酒品鉴体验点□    海淘体验点□    其他文旅体验点□</w:t>
            </w:r>
          </w:p>
        </w:tc>
      </w:tr>
      <w:tr w14:paraId="55C5B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AB8EA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奖励情况</w:t>
            </w:r>
          </w:p>
        </w:tc>
        <w:tc>
          <w:tcPr>
            <w:tcW w:w="6508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B780E4">
            <w:pPr>
              <w:pStyle w:val="7"/>
              <w:keepNext w:val="0"/>
              <w:keepLines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beforeAutospacing="0" w:after="0" w:afterAutospacing="0"/>
              <w:ind w:left="208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32E24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219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5740DD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05" w:leftChars="5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申报主体概况（包含</w:t>
            </w:r>
            <w:r>
              <w:rPr>
                <w:rFonts w:hint="default" w:ascii="仿宋_GB2312" w:hAnsi="Arial" w:eastAsia="仿宋_GB2312" w:cs="仿宋_GB2312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基础条件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Arial" w:eastAsia="仿宋_GB2312" w:cs="仿宋_GB2312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互动体验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Arial" w:eastAsia="仿宋_GB2312" w:cs="仿宋_GB2312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创意创新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Arial" w:eastAsia="仿宋_GB2312" w:cs="仿宋_GB2312"/>
                <w:b w:val="0"/>
                <w:bCs w:val="0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知名度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等）</w:t>
            </w:r>
          </w:p>
        </w:tc>
      </w:tr>
      <w:tr w14:paraId="3334B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82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6E6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6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本人承诺：</w:t>
            </w:r>
          </w:p>
          <w:p w14:paraId="661A5A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6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1.严格遵守国家及地方有关法律法规，在本次申报过程中，所提供的所有材料真实、准确、完整，并未隐瞒任何事实。</w:t>
            </w:r>
          </w:p>
          <w:p w14:paraId="54AED94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6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2.申报主体及法定代表人（经营者）近一年无行政处罚记录，且未发生重大负面舆情事件。</w:t>
            </w:r>
          </w:p>
          <w:p w14:paraId="5D62E4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6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3.本企业接受社会各界和有关部门监督，如发现有违反上述承诺的行为，愿意承担由此引起的法律责任，接受相关部门处理。</w:t>
            </w:r>
          </w:p>
          <w:p w14:paraId="7FD68E9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476C6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3712" w:firstLineChars="16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1D5B61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3248" w:firstLineChars="14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法定代表人签字（公章）：</w:t>
            </w:r>
          </w:p>
          <w:p w14:paraId="67A5B9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26477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4872" w:firstLineChars="21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日期：</w:t>
            </w:r>
          </w:p>
        </w:tc>
      </w:tr>
    </w:tbl>
    <w:p w14:paraId="14F39A8C">
      <w:pPr>
        <w:tabs>
          <w:tab w:val="left" w:pos="5979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</w:p>
    <w:sectPr>
      <w:footerReference r:id="rId5" w:type="default"/>
      <w:pgSz w:w="11906" w:h="16839"/>
      <w:pgMar w:top="2098" w:right="1474" w:bottom="1984" w:left="1587" w:header="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63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4B9F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7023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7023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48C8C"/>
    <w:multiLevelType w:val="singleLevel"/>
    <w:tmpl w:val="E7F48C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rawingGridHorizontalSpacing w:val="210"/>
  <w:drawingGridVerticalSpacing w:val="31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kzNDJlMzA3NzdmZTQyZDE3YzIxYzAxMjA2MzJkY2MifQ=="/>
  </w:docVars>
  <w:rsids>
    <w:rsidRoot w:val="00172A27"/>
    <w:rsid w:val="00D75AEB"/>
    <w:rsid w:val="02315D47"/>
    <w:rsid w:val="04074FB1"/>
    <w:rsid w:val="04155920"/>
    <w:rsid w:val="04335EE0"/>
    <w:rsid w:val="06EB01D0"/>
    <w:rsid w:val="073B0BC6"/>
    <w:rsid w:val="073F0B2A"/>
    <w:rsid w:val="08B576D2"/>
    <w:rsid w:val="08C07E24"/>
    <w:rsid w:val="08CA0D61"/>
    <w:rsid w:val="0A110938"/>
    <w:rsid w:val="0A514B12"/>
    <w:rsid w:val="0A5652FA"/>
    <w:rsid w:val="0B2B1D85"/>
    <w:rsid w:val="0B7D7B4D"/>
    <w:rsid w:val="0C287643"/>
    <w:rsid w:val="0C963376"/>
    <w:rsid w:val="0D6E01E5"/>
    <w:rsid w:val="0E7B2823"/>
    <w:rsid w:val="0F1026E5"/>
    <w:rsid w:val="0F390507"/>
    <w:rsid w:val="12103BCB"/>
    <w:rsid w:val="13533D6F"/>
    <w:rsid w:val="1445127B"/>
    <w:rsid w:val="14BE7D0E"/>
    <w:rsid w:val="14E60C13"/>
    <w:rsid w:val="15100288"/>
    <w:rsid w:val="16665945"/>
    <w:rsid w:val="16E2315B"/>
    <w:rsid w:val="17017621"/>
    <w:rsid w:val="17691111"/>
    <w:rsid w:val="17B61554"/>
    <w:rsid w:val="17EBE1E9"/>
    <w:rsid w:val="182C3209"/>
    <w:rsid w:val="187207A9"/>
    <w:rsid w:val="19B9F359"/>
    <w:rsid w:val="19D31998"/>
    <w:rsid w:val="1ABFB04C"/>
    <w:rsid w:val="1AD7F2A3"/>
    <w:rsid w:val="1BD7B5A0"/>
    <w:rsid w:val="1DA43419"/>
    <w:rsid w:val="1DFC63F0"/>
    <w:rsid w:val="1EB4B8D1"/>
    <w:rsid w:val="1FAF67D1"/>
    <w:rsid w:val="1FEDB86A"/>
    <w:rsid w:val="21154D5A"/>
    <w:rsid w:val="22441EB1"/>
    <w:rsid w:val="231A2593"/>
    <w:rsid w:val="2384552A"/>
    <w:rsid w:val="238E0DF3"/>
    <w:rsid w:val="23B343B6"/>
    <w:rsid w:val="24A4404A"/>
    <w:rsid w:val="25300011"/>
    <w:rsid w:val="25657932"/>
    <w:rsid w:val="26502390"/>
    <w:rsid w:val="26D96874"/>
    <w:rsid w:val="27967A4A"/>
    <w:rsid w:val="27AD3507"/>
    <w:rsid w:val="27CF3307"/>
    <w:rsid w:val="27FB4070"/>
    <w:rsid w:val="288443E7"/>
    <w:rsid w:val="28BBE6FA"/>
    <w:rsid w:val="293E2363"/>
    <w:rsid w:val="2A946CEF"/>
    <w:rsid w:val="2AE632C3"/>
    <w:rsid w:val="2B942D1F"/>
    <w:rsid w:val="2BEB2A4B"/>
    <w:rsid w:val="2CB36ADF"/>
    <w:rsid w:val="311643EF"/>
    <w:rsid w:val="314E2C27"/>
    <w:rsid w:val="32FF930A"/>
    <w:rsid w:val="335CDE01"/>
    <w:rsid w:val="337DF4AB"/>
    <w:rsid w:val="3394C7AF"/>
    <w:rsid w:val="33B22AD6"/>
    <w:rsid w:val="33C146C5"/>
    <w:rsid w:val="35272767"/>
    <w:rsid w:val="3552098C"/>
    <w:rsid w:val="3635DB17"/>
    <w:rsid w:val="364C2B74"/>
    <w:rsid w:val="36BF7B33"/>
    <w:rsid w:val="37BF4C5E"/>
    <w:rsid w:val="37BFC9A5"/>
    <w:rsid w:val="37BFDC1F"/>
    <w:rsid w:val="37EB3CC4"/>
    <w:rsid w:val="39614263"/>
    <w:rsid w:val="3A031678"/>
    <w:rsid w:val="3A8646C9"/>
    <w:rsid w:val="3AEED9A0"/>
    <w:rsid w:val="3AF15A98"/>
    <w:rsid w:val="3AF1E4B1"/>
    <w:rsid w:val="3AFF09C7"/>
    <w:rsid w:val="3B5E49F4"/>
    <w:rsid w:val="3C956066"/>
    <w:rsid w:val="3CBE1AE7"/>
    <w:rsid w:val="3D0575D8"/>
    <w:rsid w:val="3D4B8F8D"/>
    <w:rsid w:val="3DFB98AF"/>
    <w:rsid w:val="3DFF5EF6"/>
    <w:rsid w:val="3E1A7C1D"/>
    <w:rsid w:val="3F3D9774"/>
    <w:rsid w:val="3F4FD90D"/>
    <w:rsid w:val="3F7DFEF6"/>
    <w:rsid w:val="3FBF562A"/>
    <w:rsid w:val="3FC708DF"/>
    <w:rsid w:val="3FDF4186"/>
    <w:rsid w:val="3FFF6CA0"/>
    <w:rsid w:val="3FFF9802"/>
    <w:rsid w:val="406B149C"/>
    <w:rsid w:val="411029F0"/>
    <w:rsid w:val="41840582"/>
    <w:rsid w:val="42A106E5"/>
    <w:rsid w:val="437FFB9A"/>
    <w:rsid w:val="43CC45B6"/>
    <w:rsid w:val="442049B1"/>
    <w:rsid w:val="449B0822"/>
    <w:rsid w:val="44DF5EAF"/>
    <w:rsid w:val="46B227FD"/>
    <w:rsid w:val="473A07C7"/>
    <w:rsid w:val="47F94337"/>
    <w:rsid w:val="48D52AE9"/>
    <w:rsid w:val="49090450"/>
    <w:rsid w:val="49BD69A9"/>
    <w:rsid w:val="49E732D9"/>
    <w:rsid w:val="4B5D6832"/>
    <w:rsid w:val="4BFFCA74"/>
    <w:rsid w:val="4C4335FC"/>
    <w:rsid w:val="4D2F28AF"/>
    <w:rsid w:val="4D325AB1"/>
    <w:rsid w:val="4EA3372B"/>
    <w:rsid w:val="4F02606E"/>
    <w:rsid w:val="50A67A36"/>
    <w:rsid w:val="50BD3C7B"/>
    <w:rsid w:val="529A72D4"/>
    <w:rsid w:val="54705828"/>
    <w:rsid w:val="54BA402F"/>
    <w:rsid w:val="54BF467D"/>
    <w:rsid w:val="555F02D0"/>
    <w:rsid w:val="56E021B3"/>
    <w:rsid w:val="570077D8"/>
    <w:rsid w:val="57222BB9"/>
    <w:rsid w:val="577725C4"/>
    <w:rsid w:val="577A6500"/>
    <w:rsid w:val="57FEBE8D"/>
    <w:rsid w:val="58A70D4F"/>
    <w:rsid w:val="59670866"/>
    <w:rsid w:val="59D53C22"/>
    <w:rsid w:val="5A4E614E"/>
    <w:rsid w:val="5AD36B10"/>
    <w:rsid w:val="5C03165A"/>
    <w:rsid w:val="5CB52971"/>
    <w:rsid w:val="5DE057CC"/>
    <w:rsid w:val="5DF225AB"/>
    <w:rsid w:val="5EB763AD"/>
    <w:rsid w:val="5F3F2760"/>
    <w:rsid w:val="5F586D4D"/>
    <w:rsid w:val="5F7BAF34"/>
    <w:rsid w:val="5F9E4A15"/>
    <w:rsid w:val="5FD571C9"/>
    <w:rsid w:val="5FFC37C0"/>
    <w:rsid w:val="60F8201D"/>
    <w:rsid w:val="6273803A"/>
    <w:rsid w:val="62984021"/>
    <w:rsid w:val="629B43B7"/>
    <w:rsid w:val="63B44C3E"/>
    <w:rsid w:val="63FF01BB"/>
    <w:rsid w:val="65BC684A"/>
    <w:rsid w:val="65EF8603"/>
    <w:rsid w:val="66471002"/>
    <w:rsid w:val="66B5224B"/>
    <w:rsid w:val="67424E02"/>
    <w:rsid w:val="67D0390D"/>
    <w:rsid w:val="68FBDCCB"/>
    <w:rsid w:val="698B4691"/>
    <w:rsid w:val="69CE7607"/>
    <w:rsid w:val="6AA6651B"/>
    <w:rsid w:val="6AF24D91"/>
    <w:rsid w:val="6B0F44F8"/>
    <w:rsid w:val="6B1116BB"/>
    <w:rsid w:val="6B470CF2"/>
    <w:rsid w:val="6B7457A6"/>
    <w:rsid w:val="6BBE9221"/>
    <w:rsid w:val="6BFF1D07"/>
    <w:rsid w:val="6E591871"/>
    <w:rsid w:val="6F2743CB"/>
    <w:rsid w:val="6F3FD288"/>
    <w:rsid w:val="6F74589C"/>
    <w:rsid w:val="6F832B01"/>
    <w:rsid w:val="6FDD711A"/>
    <w:rsid w:val="6FEB5779"/>
    <w:rsid w:val="6FEB972F"/>
    <w:rsid w:val="6FFBE37C"/>
    <w:rsid w:val="6FFFBBB3"/>
    <w:rsid w:val="72031631"/>
    <w:rsid w:val="73C556B8"/>
    <w:rsid w:val="74FA7DEE"/>
    <w:rsid w:val="75022F96"/>
    <w:rsid w:val="7510653F"/>
    <w:rsid w:val="75DF51FE"/>
    <w:rsid w:val="765E452E"/>
    <w:rsid w:val="769B6ACB"/>
    <w:rsid w:val="777A2189"/>
    <w:rsid w:val="77A318EC"/>
    <w:rsid w:val="77ECB72C"/>
    <w:rsid w:val="77FF9101"/>
    <w:rsid w:val="787E5EB6"/>
    <w:rsid w:val="79BF1946"/>
    <w:rsid w:val="7A9F3625"/>
    <w:rsid w:val="7AA548C9"/>
    <w:rsid w:val="7B26311A"/>
    <w:rsid w:val="7B672D33"/>
    <w:rsid w:val="7B730537"/>
    <w:rsid w:val="7CC61C2E"/>
    <w:rsid w:val="7CFFCA4C"/>
    <w:rsid w:val="7D7EDBAE"/>
    <w:rsid w:val="7D7F5AF2"/>
    <w:rsid w:val="7DBDDD2F"/>
    <w:rsid w:val="7DE20856"/>
    <w:rsid w:val="7DFF6511"/>
    <w:rsid w:val="7E7FCAE0"/>
    <w:rsid w:val="7EFF4B86"/>
    <w:rsid w:val="7F635415"/>
    <w:rsid w:val="7F77005B"/>
    <w:rsid w:val="7F7C6420"/>
    <w:rsid w:val="7F997B5A"/>
    <w:rsid w:val="7F9B6D3B"/>
    <w:rsid w:val="7F9D9005"/>
    <w:rsid w:val="7FA78B5E"/>
    <w:rsid w:val="7FB764EC"/>
    <w:rsid w:val="7FBF4B0E"/>
    <w:rsid w:val="7FDDADC5"/>
    <w:rsid w:val="7FDECBBE"/>
    <w:rsid w:val="7FE7D8FF"/>
    <w:rsid w:val="7FED6DAC"/>
    <w:rsid w:val="7FFC6505"/>
    <w:rsid w:val="7FFFAF8F"/>
    <w:rsid w:val="7FFFEBA9"/>
    <w:rsid w:val="87DC2A7F"/>
    <w:rsid w:val="88EFB3E0"/>
    <w:rsid w:val="9DFBED93"/>
    <w:rsid w:val="9E6F01F5"/>
    <w:rsid w:val="9FFBAF60"/>
    <w:rsid w:val="A3EFB641"/>
    <w:rsid w:val="A7DF3610"/>
    <w:rsid w:val="A7FF2B8E"/>
    <w:rsid w:val="ADBFDD3B"/>
    <w:rsid w:val="AEEB0B92"/>
    <w:rsid w:val="AFE6F1C8"/>
    <w:rsid w:val="AFEF8675"/>
    <w:rsid w:val="B2AA19BC"/>
    <w:rsid w:val="B3FD6639"/>
    <w:rsid w:val="B4A6E489"/>
    <w:rsid w:val="B5FE1459"/>
    <w:rsid w:val="B6B7428F"/>
    <w:rsid w:val="B6D73136"/>
    <w:rsid w:val="B6FB2490"/>
    <w:rsid w:val="B7DB2E4F"/>
    <w:rsid w:val="BBAE45F4"/>
    <w:rsid w:val="BCD3A38D"/>
    <w:rsid w:val="BD7FDF96"/>
    <w:rsid w:val="BD9960EC"/>
    <w:rsid w:val="BE7C7860"/>
    <w:rsid w:val="BEBA1FAD"/>
    <w:rsid w:val="BEEF1377"/>
    <w:rsid w:val="BF7416CB"/>
    <w:rsid w:val="BF766040"/>
    <w:rsid w:val="BF774E1C"/>
    <w:rsid w:val="BFBB2DED"/>
    <w:rsid w:val="BFCFED11"/>
    <w:rsid w:val="BFDE9F9B"/>
    <w:rsid w:val="BFE4D676"/>
    <w:rsid w:val="BFFB69F1"/>
    <w:rsid w:val="BFFD91DE"/>
    <w:rsid w:val="BFFF65F2"/>
    <w:rsid w:val="C6D65391"/>
    <w:rsid w:val="CD65FE10"/>
    <w:rsid w:val="CDECBFE3"/>
    <w:rsid w:val="D3FDADF9"/>
    <w:rsid w:val="D5FB1AD1"/>
    <w:rsid w:val="D5FD3D6A"/>
    <w:rsid w:val="D6BE7394"/>
    <w:rsid w:val="D8576A9C"/>
    <w:rsid w:val="DB7FF137"/>
    <w:rsid w:val="DB8BF41E"/>
    <w:rsid w:val="DCDD34D3"/>
    <w:rsid w:val="DD9C5414"/>
    <w:rsid w:val="DDDFC8A4"/>
    <w:rsid w:val="DDEAF14D"/>
    <w:rsid w:val="DDFFFF63"/>
    <w:rsid w:val="DE7DF73F"/>
    <w:rsid w:val="DE8B35D5"/>
    <w:rsid w:val="DEBF56C8"/>
    <w:rsid w:val="DEBF9451"/>
    <w:rsid w:val="DEEDC1F6"/>
    <w:rsid w:val="DEFFF12D"/>
    <w:rsid w:val="DF6F18B4"/>
    <w:rsid w:val="DF7FC55D"/>
    <w:rsid w:val="DFA38FF6"/>
    <w:rsid w:val="DFBD0EA9"/>
    <w:rsid w:val="DFCFABF4"/>
    <w:rsid w:val="DFDDCC72"/>
    <w:rsid w:val="DFE720BC"/>
    <w:rsid w:val="DFF74A29"/>
    <w:rsid w:val="DFF74C1E"/>
    <w:rsid w:val="DFFF661F"/>
    <w:rsid w:val="E59F78E3"/>
    <w:rsid w:val="EB77812C"/>
    <w:rsid w:val="EBF7CD51"/>
    <w:rsid w:val="ECA98168"/>
    <w:rsid w:val="ED76D224"/>
    <w:rsid w:val="ED9F5394"/>
    <w:rsid w:val="EECF3F7B"/>
    <w:rsid w:val="EEFED557"/>
    <w:rsid w:val="EEFFC799"/>
    <w:rsid w:val="EF5F30DC"/>
    <w:rsid w:val="EF8D1C55"/>
    <w:rsid w:val="EFFFBCAD"/>
    <w:rsid w:val="F3FFE898"/>
    <w:rsid w:val="F5ED26D1"/>
    <w:rsid w:val="F66BE578"/>
    <w:rsid w:val="F66F8F11"/>
    <w:rsid w:val="F6EEECC2"/>
    <w:rsid w:val="F7376616"/>
    <w:rsid w:val="F74D4A9D"/>
    <w:rsid w:val="F7BFA05F"/>
    <w:rsid w:val="F7DF4EE8"/>
    <w:rsid w:val="F7EAC1FE"/>
    <w:rsid w:val="F7EB3ACB"/>
    <w:rsid w:val="F7FDF182"/>
    <w:rsid w:val="F9EEC1C2"/>
    <w:rsid w:val="FAFC0F74"/>
    <w:rsid w:val="FAFEC561"/>
    <w:rsid w:val="FAFF89C7"/>
    <w:rsid w:val="FAFFD71D"/>
    <w:rsid w:val="FB5E12F7"/>
    <w:rsid w:val="FB7FD738"/>
    <w:rsid w:val="FB9F3C97"/>
    <w:rsid w:val="FBAEC412"/>
    <w:rsid w:val="FBE7C24B"/>
    <w:rsid w:val="FC7BCF18"/>
    <w:rsid w:val="FCE02C44"/>
    <w:rsid w:val="FCFDFD23"/>
    <w:rsid w:val="FD7983DD"/>
    <w:rsid w:val="FD9F89A2"/>
    <w:rsid w:val="FDD54838"/>
    <w:rsid w:val="FDFEFEA3"/>
    <w:rsid w:val="FE0D0054"/>
    <w:rsid w:val="FEC98E6D"/>
    <w:rsid w:val="FEEC8870"/>
    <w:rsid w:val="FEF969FD"/>
    <w:rsid w:val="FF370553"/>
    <w:rsid w:val="FF3F25D2"/>
    <w:rsid w:val="FF5CD82B"/>
    <w:rsid w:val="FF76056B"/>
    <w:rsid w:val="FF7B26D2"/>
    <w:rsid w:val="FF7D0E9C"/>
    <w:rsid w:val="FF927BE3"/>
    <w:rsid w:val="FF9F0690"/>
    <w:rsid w:val="FFA31892"/>
    <w:rsid w:val="FFDCD7D9"/>
    <w:rsid w:val="FFDDEE3B"/>
    <w:rsid w:val="FFE20074"/>
    <w:rsid w:val="FFFB77AE"/>
    <w:rsid w:val="FFFD0CB8"/>
    <w:rsid w:val="FFFF7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ody Text First Indent"/>
    <w:basedOn w:val="3"/>
    <w:next w:val="1"/>
    <w:qFormat/>
    <w:uiPriority w:val="0"/>
    <w:pPr>
      <w:widowControl w:val="0"/>
      <w:spacing w:line="500" w:lineRule="exact"/>
      <w:ind w:firstLine="420"/>
      <w:jc w:val="both"/>
    </w:pPr>
    <w:rPr>
      <w:rFonts w:ascii="Calibri" w:hAnsi="Calibri" w:eastAsia="宋体" w:cs="Times New Roman"/>
      <w:kern w:val="2"/>
      <w:sz w:val="28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8">
    <w:name w:val="Title"/>
    <w:basedOn w:val="1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240" w:beforeAutospacing="0" w:after="60" w:afterAutospacing="0"/>
      <w:jc w:val="center"/>
      <w:textAlignment w:val="baseline"/>
      <w:outlineLvl w:val="0"/>
    </w:pPr>
    <w:rPr>
      <w:rFonts w:hint="default" w:ascii="Cambria" w:hAnsi="Cambria" w:eastAsia="Arial" w:cs="Arial"/>
      <w:b/>
      <w:snapToGrid/>
      <w:color w:val="000000"/>
      <w:kern w:val="0"/>
      <w:sz w:val="32"/>
      <w:szCs w:val="32"/>
      <w:lang w:val="en-US" w:eastAsia="zh-CN" w:bidi="ar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basedOn w:val="9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3791</Words>
  <Characters>3933</Characters>
  <Lines>1</Lines>
  <Paragraphs>1</Paragraphs>
  <TotalTime>9</TotalTime>
  <ScaleCrop>false</ScaleCrop>
  <LinksUpToDate>false</LinksUpToDate>
  <CharactersWithSpaces>3975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2024-02-06T18:47:00Z</dcterms:created>
  <dc:creator>微软用户</dc:creator>
  <cp:lastModifiedBy>讨厌我就去自杀</cp:lastModifiedBy>
  <cp:lastPrinted>2025-07-04T10:41:00Z</cp:lastPrinted>
  <dcterms:modified xsi:type="dcterms:W3CDTF">2025-07-09T10:05:45Z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2025-05-13T15:36:17Z</vt:filetime>
  </property>
  <property fmtid="{D5CDD505-2E9C-101B-9397-08002B2CF9AE}" pid="4" name="KSOTemplateDocerSaveRecord">
    <vt:lpwstr>eyJoZGlkIjoiYjI0ODRkMWQxZmMxMmJlODMwN2M1ODM0ZWFhMjE2ZmQiLCJ1c2VySWQiOiIzNzkzODM3NzIifQ==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55BBDB493EC7F250FB8C6768D11C1EAB_43</vt:lpwstr>
  </property>
</Properties>
</file>