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sz w:val="44"/>
          <w:szCs w:val="44"/>
        </w:rPr>
      </w:pPr>
      <w:r>
        <w:rPr>
          <w:rFonts w:hint="eastAsia"/>
          <w:b/>
          <w:bCs/>
          <w:sz w:val="44"/>
          <w:szCs w:val="44"/>
        </w:rPr>
        <w:t>关于进一步规范村股份经济合作社</w:t>
      </w:r>
    </w:p>
    <w:p>
      <w:pPr>
        <w:bidi w:val="0"/>
        <w:jc w:val="center"/>
        <w:rPr>
          <w:b/>
          <w:bCs/>
          <w:sz w:val="44"/>
          <w:szCs w:val="44"/>
        </w:rPr>
      </w:pPr>
      <w:r>
        <w:rPr>
          <w:rFonts w:hint="eastAsia"/>
          <w:b/>
          <w:bCs/>
          <w:sz w:val="44"/>
          <w:szCs w:val="44"/>
        </w:rPr>
        <w:t>收益分配管理的</w:t>
      </w:r>
      <w:r>
        <w:rPr>
          <w:rFonts w:hint="eastAsia"/>
          <w:b/>
          <w:bCs/>
          <w:sz w:val="44"/>
          <w:szCs w:val="44"/>
          <w:lang w:eastAsia="zh-CN"/>
        </w:rPr>
        <w:t>实施</w:t>
      </w:r>
      <w:r>
        <w:rPr>
          <w:rFonts w:hint="eastAsia"/>
          <w:b/>
          <w:bCs/>
          <w:sz w:val="44"/>
          <w:szCs w:val="44"/>
        </w:rPr>
        <w:t>意见</w:t>
      </w:r>
    </w:p>
    <w:p>
      <w:pPr>
        <w:pStyle w:val="5"/>
        <w:widowControl/>
        <w:shd w:val="clear" w:color="auto" w:fill="FFFFFF"/>
        <w:spacing w:beforeAutospacing="0" w:afterAutospacing="0" w:line="400" w:lineRule="exact"/>
        <w:jc w:val="center"/>
        <w:rPr>
          <w:rFonts w:asciiTheme="minorEastAsia" w:hAnsiTheme="minorEastAsia" w:cstheme="majorEastAsia"/>
          <w:b/>
          <w:bCs/>
          <w:color w:val="333333"/>
          <w:sz w:val="28"/>
          <w:szCs w:val="28"/>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为进一步深化我区农村集体产权制度改革，</w:t>
      </w:r>
      <w:r>
        <w:rPr>
          <w:rFonts w:hint="eastAsia" w:ascii="仿宋" w:hAnsi="仿宋" w:eastAsia="仿宋" w:cs="仿宋"/>
          <w:color w:val="333333"/>
          <w:sz w:val="32"/>
          <w:szCs w:val="32"/>
          <w:shd w:val="clear" w:color="auto" w:fill="FFFFFF"/>
          <w:lang w:eastAsia="zh-CN"/>
        </w:rPr>
        <w:t>规范村股份</w:t>
      </w:r>
      <w:r>
        <w:rPr>
          <w:rFonts w:hint="eastAsia" w:ascii="仿宋" w:hAnsi="仿宋" w:eastAsia="仿宋" w:cs="仿宋"/>
          <w:color w:val="333333"/>
          <w:sz w:val="32"/>
          <w:szCs w:val="32"/>
          <w:shd w:val="clear" w:color="auto" w:fill="FFFFFF"/>
          <w:lang w:val="en-US" w:eastAsia="zh-CN"/>
        </w:rPr>
        <w:t>经济合作社</w:t>
      </w:r>
      <w:r>
        <w:rPr>
          <w:rFonts w:hint="eastAsia" w:ascii="仿宋" w:hAnsi="仿宋" w:eastAsia="仿宋" w:cs="仿宋"/>
          <w:color w:val="333333"/>
          <w:sz w:val="32"/>
          <w:szCs w:val="32"/>
          <w:shd w:val="clear" w:color="auto" w:fill="FFFFFF"/>
        </w:rPr>
        <w:t>收益分配</w:t>
      </w:r>
      <w:r>
        <w:rPr>
          <w:rFonts w:hint="eastAsia" w:ascii="仿宋" w:hAnsi="仿宋" w:eastAsia="仿宋" w:cs="仿宋"/>
          <w:color w:val="333333"/>
          <w:sz w:val="32"/>
          <w:szCs w:val="32"/>
          <w:shd w:val="clear" w:color="auto" w:fill="FFFFFF"/>
          <w:lang w:eastAsia="zh-CN"/>
        </w:rPr>
        <w:t>管理</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发展壮大集体经济</w:t>
      </w:r>
      <w:r>
        <w:rPr>
          <w:rFonts w:hint="eastAsia" w:ascii="仿宋" w:hAnsi="仿宋" w:eastAsia="仿宋" w:cs="仿宋"/>
          <w:color w:val="333333"/>
          <w:sz w:val="32"/>
          <w:szCs w:val="32"/>
          <w:shd w:val="clear" w:color="auto" w:fill="FFFFFF"/>
        </w:rPr>
        <w:t>，把农民集体资产股份收益分配权落到实处，</w:t>
      </w:r>
      <w:r>
        <w:rPr>
          <w:rFonts w:hint="eastAsia" w:ascii="仿宋" w:hAnsi="仿宋" w:eastAsia="仿宋" w:cs="仿宋"/>
          <w:color w:val="333333"/>
          <w:sz w:val="32"/>
          <w:szCs w:val="32"/>
          <w:shd w:val="clear" w:color="auto" w:fill="FFFFFF"/>
          <w:lang w:eastAsia="zh-CN"/>
        </w:rPr>
        <w:t>增强农民财产性收入，提升获得感，</w:t>
      </w:r>
      <w:r>
        <w:rPr>
          <w:rFonts w:hint="eastAsia" w:ascii="仿宋" w:hAnsi="仿宋" w:eastAsia="仿宋" w:cs="仿宋"/>
          <w:color w:val="333333"/>
          <w:sz w:val="32"/>
          <w:szCs w:val="32"/>
          <w:shd w:val="clear" w:color="auto" w:fill="FFFFFF"/>
        </w:rPr>
        <w:t>根据《浙江省农村集体资产管理条例》</w:t>
      </w:r>
      <w:r>
        <w:rPr>
          <w:rFonts w:hint="eastAsia" w:ascii="仿宋" w:hAnsi="仿宋" w:eastAsia="仿宋" w:cs="仿宋"/>
          <w:color w:val="333333"/>
          <w:sz w:val="32"/>
          <w:szCs w:val="32"/>
          <w:shd w:val="clear" w:color="auto" w:fill="FFFFFF"/>
          <w:lang w:eastAsia="zh-CN"/>
        </w:rPr>
        <w:t>、《浙江省违反村级财务管理规定行为责任追究办法》</w:t>
      </w:r>
      <w:r>
        <w:rPr>
          <w:rFonts w:hint="eastAsia" w:ascii="仿宋" w:hAnsi="仿宋" w:eastAsia="仿宋" w:cs="仿宋"/>
          <w:color w:val="333333"/>
          <w:sz w:val="32"/>
          <w:szCs w:val="32"/>
          <w:shd w:val="clear" w:color="auto" w:fill="FFFFFF"/>
        </w:rPr>
        <w:t>和《宁波市农业农村局关于加强村股份经济合作社收益分配管理的通知》要求，现就规范村股份经济合作社收益分配管理提出如下意见：</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color w:val="333333"/>
          <w:sz w:val="32"/>
          <w:szCs w:val="32"/>
          <w:lang w:val="en-US" w:eastAsia="zh-CN"/>
        </w:rPr>
      </w:pPr>
      <w:r>
        <w:rPr>
          <w:rFonts w:hint="eastAsia" w:ascii="仿宋" w:hAnsi="仿宋" w:eastAsia="仿宋" w:cs="仿宋"/>
          <w:b/>
          <w:color w:val="333333"/>
          <w:sz w:val="32"/>
          <w:szCs w:val="32"/>
          <w:shd w:val="clear" w:color="auto" w:fill="FFFFFF"/>
        </w:rPr>
        <w:t>一、</w:t>
      </w:r>
      <w:r>
        <w:rPr>
          <w:rFonts w:hint="eastAsia" w:ascii="仿宋" w:hAnsi="仿宋" w:eastAsia="仿宋" w:cs="仿宋"/>
          <w:b/>
          <w:color w:val="333333"/>
          <w:sz w:val="32"/>
          <w:szCs w:val="32"/>
          <w:shd w:val="clear" w:color="auto" w:fill="FFFFFF"/>
          <w:lang w:eastAsia="zh-CN"/>
        </w:rPr>
        <w:t>坚持发展优先，把握收益分配的基本要求</w:t>
      </w:r>
      <w:r>
        <w:rPr>
          <w:rFonts w:hint="eastAsia" w:ascii="仿宋" w:hAnsi="仿宋" w:eastAsia="仿宋" w:cs="仿宋"/>
          <w:b/>
          <w:color w:val="333333"/>
          <w:sz w:val="32"/>
          <w:szCs w:val="32"/>
          <w:shd w:val="clear" w:color="auto" w:fill="FFFFFF"/>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shd w:val="clear" w:color="auto" w:fill="FFFFFF"/>
        </w:rPr>
        <w:t xml:space="preserve">   （一）坚持发展优先</w:t>
      </w:r>
      <w:r>
        <w:rPr>
          <w:rFonts w:hint="eastAsia" w:ascii="仿宋" w:hAnsi="仿宋" w:eastAsia="仿宋" w:cs="仿宋"/>
          <w:b/>
          <w:bCs/>
          <w:color w:val="333333"/>
          <w:sz w:val="32"/>
          <w:szCs w:val="32"/>
          <w:shd w:val="clear" w:color="auto" w:fill="FFFFFF"/>
          <w:lang w:eastAsia="zh-CN"/>
        </w:rPr>
        <w:t>，成果共享</w:t>
      </w:r>
      <w:r>
        <w:rPr>
          <w:rFonts w:hint="eastAsia" w:ascii="仿宋" w:hAnsi="仿宋" w:eastAsia="仿宋" w:cs="仿宋"/>
          <w:b/>
          <w:bCs/>
          <w:color w:val="333333"/>
          <w:sz w:val="32"/>
          <w:szCs w:val="32"/>
          <w:shd w:val="clear" w:color="auto" w:fill="FFFFFF"/>
        </w:rPr>
        <w:t>。</w:t>
      </w:r>
      <w:r>
        <w:rPr>
          <w:rFonts w:hint="eastAsia" w:ascii="仿宋" w:hAnsi="仿宋" w:eastAsia="仿宋" w:cs="仿宋"/>
          <w:color w:val="333333"/>
          <w:sz w:val="32"/>
          <w:szCs w:val="32"/>
          <w:shd w:val="clear" w:color="auto" w:fill="FFFFFF"/>
        </w:rPr>
        <w:t>坚持把发展壮大集体经济放在首位，树立可持续发展的理念，集体经济收益要优先满足集体经济组织生产经营发展的需要，同时兼顾发展公益事业，保护股东权益。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shd w:val="clear" w:color="auto" w:fill="FFFFFF"/>
        </w:rPr>
        <w:t xml:space="preserve">   （二）坚持效益决定分配</w:t>
      </w:r>
      <w:r>
        <w:rPr>
          <w:rFonts w:hint="eastAsia" w:ascii="仿宋" w:hAnsi="仿宋" w:eastAsia="仿宋" w:cs="仿宋"/>
          <w:b/>
          <w:bCs/>
          <w:color w:val="333333"/>
          <w:sz w:val="32"/>
          <w:szCs w:val="32"/>
          <w:shd w:val="clear" w:color="auto" w:fill="FFFFFF"/>
          <w:lang w:eastAsia="zh-CN"/>
        </w:rPr>
        <w:t>原则</w:t>
      </w:r>
      <w:r>
        <w:rPr>
          <w:rFonts w:hint="eastAsia" w:ascii="仿宋" w:hAnsi="仿宋" w:eastAsia="仿宋" w:cs="仿宋"/>
          <w:b/>
          <w:bCs/>
          <w:color w:val="333333"/>
          <w:sz w:val="32"/>
          <w:szCs w:val="32"/>
          <w:shd w:val="clear" w:color="auto" w:fill="FFFFFF"/>
        </w:rPr>
        <w:t>。</w:t>
      </w:r>
      <w:r>
        <w:rPr>
          <w:rFonts w:hint="eastAsia" w:ascii="仿宋" w:hAnsi="仿宋" w:eastAsia="仿宋" w:cs="仿宋"/>
          <w:color w:val="333333"/>
          <w:sz w:val="32"/>
          <w:szCs w:val="32"/>
          <w:shd w:val="clear" w:color="auto" w:fill="FFFFFF"/>
        </w:rPr>
        <w:t>树立“利益共享、风险共担”意识，纠正股东“只顾分红，不顾发展”和盲目攀比的思想，年度收益分配要依据当年的经营收益情况，确定</w:t>
      </w:r>
      <w:r>
        <w:rPr>
          <w:rFonts w:hint="eastAsia" w:ascii="仿宋" w:hAnsi="仿宋" w:eastAsia="仿宋" w:cs="仿宋"/>
          <w:color w:val="333333"/>
          <w:sz w:val="32"/>
          <w:szCs w:val="32"/>
          <w:highlight w:val="none"/>
          <w:shd w:val="clear" w:color="auto" w:fill="FFFFFF"/>
        </w:rPr>
        <w:t>合理的分配</w:t>
      </w:r>
      <w:r>
        <w:rPr>
          <w:rFonts w:hint="eastAsia" w:ascii="仿宋" w:hAnsi="仿宋" w:eastAsia="仿宋" w:cs="仿宋"/>
          <w:color w:val="333333"/>
          <w:sz w:val="32"/>
          <w:szCs w:val="32"/>
          <w:shd w:val="clear" w:color="auto" w:fill="FFFFFF"/>
        </w:rPr>
        <w:t>比例，严禁过度分配、举债分配。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 xml:space="preserve">   （三）坚持按股分</w:t>
      </w:r>
      <w:r>
        <w:rPr>
          <w:rFonts w:hint="eastAsia" w:ascii="仿宋" w:hAnsi="仿宋" w:eastAsia="仿宋" w:cs="仿宋"/>
          <w:b/>
          <w:bCs/>
          <w:color w:val="333333"/>
          <w:sz w:val="32"/>
          <w:szCs w:val="32"/>
          <w:shd w:val="clear" w:color="auto" w:fill="FFFFFF"/>
          <w:lang w:eastAsia="zh-CN"/>
        </w:rPr>
        <w:t>红原则</w:t>
      </w:r>
      <w:r>
        <w:rPr>
          <w:rFonts w:hint="eastAsia" w:ascii="仿宋" w:hAnsi="仿宋" w:eastAsia="仿宋" w:cs="仿宋"/>
          <w:b/>
          <w:bCs/>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eastAsia="zh-CN"/>
        </w:rPr>
        <w:t>股东股权是参加集体收益分配的基本依据，是落实股东收益分配权的具体表现。要完善利益分配方式，</w:t>
      </w:r>
      <w:r>
        <w:rPr>
          <w:rFonts w:hint="eastAsia" w:ascii="仿宋" w:hAnsi="仿宋" w:eastAsia="仿宋" w:cs="仿宋"/>
          <w:b w:val="0"/>
          <w:bCs w:val="0"/>
          <w:color w:val="333333"/>
          <w:sz w:val="32"/>
          <w:szCs w:val="32"/>
          <w:shd w:val="clear" w:color="auto" w:fill="FFFFFF"/>
        </w:rPr>
        <w:t>改</w:t>
      </w:r>
      <w:r>
        <w:rPr>
          <w:rFonts w:hint="eastAsia" w:ascii="仿宋" w:hAnsi="仿宋" w:eastAsia="仿宋" w:cs="仿宋"/>
          <w:b w:val="0"/>
          <w:bCs w:val="0"/>
          <w:color w:val="333333"/>
          <w:sz w:val="32"/>
          <w:szCs w:val="32"/>
          <w:shd w:val="clear" w:color="auto" w:fill="FFFFFF"/>
          <w:lang w:eastAsia="zh-CN"/>
        </w:rPr>
        <w:t>正</w:t>
      </w:r>
      <w:r>
        <w:rPr>
          <w:rFonts w:hint="eastAsia" w:ascii="仿宋" w:hAnsi="仿宋" w:eastAsia="仿宋" w:cs="仿宋"/>
          <w:b w:val="0"/>
          <w:bCs w:val="0"/>
          <w:color w:val="333333"/>
          <w:sz w:val="32"/>
          <w:szCs w:val="32"/>
          <w:shd w:val="clear" w:color="auto" w:fill="FFFFFF"/>
        </w:rPr>
        <w:t>以村民福利分配代替按股分红的现象，除了农村医疗、老年人</w:t>
      </w:r>
      <w:r>
        <w:rPr>
          <w:rFonts w:hint="eastAsia" w:ascii="仿宋" w:hAnsi="仿宋" w:eastAsia="仿宋" w:cs="仿宋"/>
          <w:color w:val="333333"/>
          <w:sz w:val="32"/>
          <w:szCs w:val="32"/>
          <w:shd w:val="clear" w:color="auto" w:fill="FFFFFF"/>
        </w:rPr>
        <w:t>补贴、困难户补贴等特殊群体的福利外，收益分配要按照股东股权实行按股分红。尚未实行按股分红的村社要由村民福利分配向股东按股分红转变。</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shd w:val="clear" w:color="auto" w:fill="FFFFFF"/>
        </w:rPr>
        <w:t xml:space="preserve">   （四）</w:t>
      </w:r>
      <w:r>
        <w:rPr>
          <w:rFonts w:hint="eastAsia" w:ascii="仿宋" w:hAnsi="仿宋" w:eastAsia="仿宋" w:cs="仿宋"/>
          <w:b/>
          <w:bCs/>
          <w:color w:val="333333"/>
          <w:sz w:val="32"/>
          <w:szCs w:val="32"/>
          <w:shd w:val="clear" w:color="auto" w:fill="FFFFFF"/>
          <w:lang w:eastAsia="zh-CN"/>
        </w:rPr>
        <w:t>健全</w:t>
      </w:r>
      <w:r>
        <w:rPr>
          <w:rFonts w:hint="eastAsia" w:ascii="仿宋" w:hAnsi="仿宋" w:eastAsia="仿宋" w:cs="仿宋"/>
          <w:b/>
          <w:bCs/>
          <w:color w:val="333333"/>
          <w:sz w:val="32"/>
          <w:szCs w:val="32"/>
          <w:shd w:val="clear" w:color="auto" w:fill="FFFFFF"/>
        </w:rPr>
        <w:t>民主决策</w:t>
      </w:r>
      <w:r>
        <w:rPr>
          <w:rFonts w:hint="eastAsia" w:ascii="仿宋" w:hAnsi="仿宋" w:eastAsia="仿宋" w:cs="仿宋"/>
          <w:b/>
          <w:bCs/>
          <w:color w:val="333333"/>
          <w:sz w:val="32"/>
          <w:szCs w:val="32"/>
          <w:shd w:val="clear" w:color="auto" w:fill="FFFFFF"/>
          <w:lang w:eastAsia="zh-CN"/>
        </w:rPr>
        <w:t>机制</w:t>
      </w:r>
      <w:r>
        <w:rPr>
          <w:rFonts w:hint="eastAsia" w:ascii="仿宋" w:hAnsi="仿宋" w:eastAsia="仿宋" w:cs="仿宋"/>
          <w:b/>
          <w:bCs/>
          <w:color w:val="333333"/>
          <w:sz w:val="32"/>
          <w:szCs w:val="32"/>
          <w:shd w:val="clear" w:color="auto" w:fill="FFFFFF"/>
        </w:rPr>
        <w:t>。</w:t>
      </w:r>
      <w:r>
        <w:rPr>
          <w:rFonts w:hint="eastAsia" w:ascii="仿宋" w:hAnsi="仿宋" w:eastAsia="仿宋" w:cs="仿宋"/>
          <w:color w:val="333333"/>
          <w:sz w:val="32"/>
          <w:szCs w:val="32"/>
          <w:shd w:val="clear" w:color="auto" w:fill="FFFFFF"/>
        </w:rPr>
        <w:t>严格履行民主决策机制，收益分配要根据章程，制定</w:t>
      </w:r>
      <w:r>
        <w:rPr>
          <w:rFonts w:hint="eastAsia" w:ascii="仿宋" w:hAnsi="仿宋" w:eastAsia="仿宋" w:cs="仿宋"/>
          <w:color w:val="333333"/>
          <w:sz w:val="32"/>
          <w:szCs w:val="32"/>
          <w:highlight w:val="none"/>
          <w:shd w:val="clear" w:color="auto" w:fill="FFFFFF"/>
        </w:rPr>
        <w:t>合理的分配</w:t>
      </w:r>
      <w:r>
        <w:rPr>
          <w:rFonts w:hint="eastAsia" w:ascii="仿宋" w:hAnsi="仿宋" w:eastAsia="仿宋" w:cs="仿宋"/>
          <w:color w:val="333333"/>
          <w:sz w:val="32"/>
          <w:szCs w:val="32"/>
          <w:shd w:val="clear" w:color="auto" w:fill="FFFFFF"/>
        </w:rPr>
        <w:t>方案。收益分配方案应经本社股东（代表）大会应到股东（代表）三分之二以上讨论通过，收益分配方案及方案的实施结果应按规定进行公开，实现民主决策、民主管理，接受民主监督。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shd w:val="clear" w:color="auto" w:fill="FFFFFF"/>
        </w:rPr>
        <w:t>二、收益分配的核算</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 xml:space="preserve">   （一）核实收支情况。在年终收益分配工作前，要先准确核算当年收支和可供分配收益总额。</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（二）清查债权债务。在年终收益分配工作前，要开展全面的资产清查，清理债权、债务，对应收款项加大清收力度。</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（三）做好经济合同的结算和兑现。按时足额收缴合同、租赁协议等所规定的上缴款等收益。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shd w:val="clear" w:color="auto" w:fill="FFFFFF"/>
        </w:rPr>
        <w:t>三、收益分配的范围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320" w:firstLineChars="1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（一）村股份经济合作社的经营收入、发包及上交收入、投资收益等按规定可以纳入当年度收益分配的收入。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（二）集体经济收入要按照权责发生制原则记账，预收以后年度的集体资产、资源租金等预收收入应分摊到以后会计年度核算，不得在当年度进行分配。</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（三）法律法规政策明确规定的征收土地补偿费、专项应付款、集体经济发展留用地补偿资金和集体经营性建设用地入市收益等不得纳入年度收益分配。</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（四）上级专项补助及政府部门投入的具有专项或特定用途的款项、其他按规定不得纳入年度收益分配的收入，不得纳入年度收益分配范围。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shd w:val="clear" w:color="auto" w:fill="FFFFFF"/>
        </w:rPr>
        <w:t>四、收益分配的顺序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有收益的村股份经济合作社进行收益分配时，一般遵循以下顺序：</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（一）提取公积公益金。提取比例不得低于净收益的30％，主要用于发展生产和公共服务；</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（二）提取应付福利费。主要用于集体福利、文教、卫生等方面支出；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（三）按章程规定及成员（代表）大会决议提取任意盈余公积等（如奖励基金或根据章程设置的有利于村股份经济合作社经营发展的其他基金）；</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320" w:firstLineChars="1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（四）在进行上述分配之后，按照股东股份份额进行分红。</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2" w:firstLineChars="150"/>
        <w:textAlignment w:val="auto"/>
        <w:rPr>
          <w:rFonts w:hint="eastAsia" w:ascii="仿宋" w:hAnsi="仿宋" w:eastAsia="仿宋" w:cs="仿宋"/>
          <w:b/>
          <w:sz w:val="32"/>
          <w:szCs w:val="32"/>
        </w:rPr>
      </w:pPr>
      <w:r>
        <w:rPr>
          <w:rFonts w:hint="eastAsia" w:ascii="仿宋" w:hAnsi="仿宋" w:eastAsia="仿宋" w:cs="仿宋"/>
          <w:b/>
          <w:sz w:val="32"/>
          <w:szCs w:val="32"/>
          <w:shd w:val="clear" w:color="auto" w:fill="FFFFFF"/>
        </w:rPr>
        <w:t>五、收益分配的程序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收益分配应按照以下程序执行：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color w:val="333333"/>
          <w:sz w:val="32"/>
          <w:szCs w:val="32"/>
          <w:shd w:val="clear" w:color="auto" w:fill="FFFFFF"/>
        </w:rPr>
      </w:pPr>
      <w:r>
        <w:rPr>
          <w:rFonts w:hint="eastAsia" w:ascii="仿宋" w:hAnsi="仿宋" w:eastAsia="仿宋" w:cs="仿宋"/>
          <w:sz w:val="32"/>
          <w:szCs w:val="32"/>
          <w:shd w:val="clear" w:color="auto" w:fill="FFFFFF"/>
        </w:rPr>
        <w:t>（一）制定方案。经村党组织提议，村委会和董事会联席会议商</w:t>
      </w:r>
      <w:r>
        <w:rPr>
          <w:rFonts w:hint="eastAsia" w:ascii="仿宋" w:hAnsi="仿宋" w:eastAsia="仿宋" w:cs="仿宋"/>
          <w:color w:val="333333"/>
          <w:sz w:val="32"/>
          <w:szCs w:val="32"/>
          <w:shd w:val="clear" w:color="auto" w:fill="FFFFFF"/>
        </w:rPr>
        <w:t>议后，董事会按照本社章程确定的收益分配办法，制定收益分配方案。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（二）征求意见。将收益分配方案向本社股东公示征求意见，征求意见时间不少于15日。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三）审议公示。收益分配方案经公示征求意见后，董事会对方案进行修改完善，报乡镇审核通过后，经党员大会审议和村股份经济合作社股东（代表）会议决议通过，并报乡镇（街道）备案。收益分配方案在财务公开栏中进行公示，公示期不少于 3日。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320" w:firstLineChars="1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（四）方案实施。按收益分配方案进行收益分配。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320" w:firstLineChars="1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（五）结果登记。将股东的收益分配情况登记在册，并录入到股权管理系统，实行信息化管理。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（六）结果公开。收益分配结果在财务公开日向本社股东公开。</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shd w:val="clear" w:color="auto" w:fill="FFFFFF"/>
        </w:rPr>
        <w:t>六、收益分配的监督管理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color w:val="333333"/>
          <w:sz w:val="32"/>
          <w:szCs w:val="32"/>
          <w:shd w:val="clear" w:color="auto" w:fill="FFFFFF"/>
          <w:lang w:eastAsia="zh-CN"/>
        </w:rPr>
      </w:pPr>
      <w:r>
        <w:rPr>
          <w:rFonts w:hint="eastAsia" w:ascii="仿宋" w:hAnsi="仿宋" w:eastAsia="仿宋" w:cs="仿宋"/>
          <w:b/>
          <w:bCs/>
          <w:color w:val="333333"/>
          <w:sz w:val="32"/>
          <w:szCs w:val="32"/>
          <w:highlight w:val="none"/>
          <w:shd w:val="clear" w:color="auto" w:fill="FFFFFF"/>
          <w:lang w:eastAsia="zh-CN"/>
        </w:rPr>
        <w:t>（</w:t>
      </w:r>
      <w:r>
        <w:rPr>
          <w:rFonts w:hint="eastAsia" w:ascii="仿宋" w:hAnsi="仿宋" w:eastAsia="仿宋" w:cs="仿宋"/>
          <w:b/>
          <w:bCs/>
          <w:color w:val="333333"/>
          <w:sz w:val="32"/>
          <w:szCs w:val="32"/>
          <w:shd w:val="clear" w:color="auto" w:fill="FFFFFF"/>
        </w:rPr>
        <w:t>一</w:t>
      </w:r>
      <w:r>
        <w:rPr>
          <w:rFonts w:hint="eastAsia" w:ascii="仿宋" w:hAnsi="仿宋" w:eastAsia="仿宋" w:cs="仿宋"/>
          <w:b/>
          <w:bCs/>
          <w:color w:val="333333"/>
          <w:sz w:val="32"/>
          <w:szCs w:val="32"/>
          <w:highlight w:val="none"/>
          <w:shd w:val="clear" w:color="auto" w:fill="FFFFFF"/>
          <w:lang w:eastAsia="zh-CN"/>
        </w:rPr>
        <w:t>）</w:t>
      </w:r>
      <w:r>
        <w:rPr>
          <w:rFonts w:hint="eastAsia" w:ascii="仿宋" w:hAnsi="仿宋" w:eastAsia="仿宋" w:cs="仿宋"/>
          <w:b/>
          <w:bCs/>
          <w:color w:val="333333"/>
          <w:sz w:val="32"/>
          <w:szCs w:val="32"/>
          <w:shd w:val="clear" w:color="auto" w:fill="FFFFFF"/>
        </w:rPr>
        <w:t>强化工作监管。</w:t>
      </w:r>
      <w:r>
        <w:rPr>
          <w:rFonts w:hint="eastAsia" w:ascii="仿宋" w:hAnsi="仿宋" w:eastAsia="仿宋" w:cs="仿宋"/>
          <w:color w:val="333333"/>
          <w:sz w:val="32"/>
          <w:szCs w:val="32"/>
          <w:shd w:val="clear" w:color="auto" w:fill="FFFFFF"/>
        </w:rPr>
        <w:t>镇（乡）街道要承担监督责任主体职责，镇（乡）街道农村经营管理部门要加强村股份经济合作社收益分配管理审核，确保公积公益金使用审批严格、福利费使用计划合理、专款专用，股东的收益分配权得到充分保障，确保村股份经济合作社收益分配依法依规。</w:t>
      </w:r>
      <w:r>
        <w:rPr>
          <w:rFonts w:hint="eastAsia" w:ascii="仿宋" w:hAnsi="仿宋" w:eastAsia="仿宋" w:cs="仿宋"/>
          <w:color w:val="333333"/>
          <w:sz w:val="32"/>
          <w:szCs w:val="32"/>
          <w:shd w:val="clear" w:color="auto" w:fill="FFFFFF"/>
          <w:lang w:eastAsia="zh-CN"/>
        </w:rPr>
        <w:t>要妥善处理好利益分配方式调整中出现的矛盾纠纷，防止因利益调整落差影响社会稳定。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2" w:firstLineChars="150"/>
        <w:textAlignment w:val="auto"/>
        <w:rPr>
          <w:rFonts w:hint="eastAsia" w:ascii="仿宋" w:hAnsi="仿宋" w:eastAsia="仿宋" w:cs="仿宋"/>
          <w:color w:val="333333"/>
          <w:sz w:val="32"/>
          <w:szCs w:val="32"/>
          <w:shd w:val="clear" w:color="auto" w:fill="FFFFFF"/>
          <w:lang w:eastAsia="zh-CN"/>
        </w:rPr>
      </w:pPr>
      <w:r>
        <w:rPr>
          <w:rFonts w:hint="eastAsia" w:ascii="仿宋" w:hAnsi="仿宋" w:eastAsia="仿宋" w:cs="仿宋"/>
          <w:b/>
          <w:bCs/>
          <w:color w:val="333333"/>
          <w:sz w:val="32"/>
          <w:szCs w:val="32"/>
          <w:shd w:val="clear" w:color="auto" w:fill="FFFFFF"/>
        </w:rPr>
        <w:t>（二）落实主体责任。</w:t>
      </w:r>
      <w:r>
        <w:rPr>
          <w:rFonts w:hint="eastAsia" w:ascii="仿宋" w:hAnsi="仿宋" w:eastAsia="仿宋" w:cs="仿宋"/>
          <w:color w:val="333333"/>
          <w:sz w:val="32"/>
          <w:szCs w:val="32"/>
          <w:shd w:val="clear" w:color="auto" w:fill="FFFFFF"/>
        </w:rPr>
        <w:t>村股份经济合作社是经济发展和收益分配管理主体，要积极发展集体经济，增加集体经济收入，村股份经济合作社的全部收支和分配情况要定期向本社股东公布，监事会应对本社的收支情况进行内部审核监督，对收益分配方案的制定和实施以及公开情况进行全程监督。</w:t>
      </w:r>
      <w:r>
        <w:rPr>
          <w:rFonts w:hint="eastAsia" w:ascii="仿宋" w:hAnsi="仿宋" w:eastAsia="仿宋" w:cs="仿宋"/>
          <w:color w:val="333333"/>
          <w:sz w:val="32"/>
          <w:szCs w:val="32"/>
          <w:shd w:val="clear" w:color="auto" w:fill="FFFFFF"/>
          <w:lang w:eastAsia="zh-CN"/>
        </w:rPr>
        <w:t>要创新分配模式，探索将收益分配与村民履行章程、制度等村规民约行为相挂钩。对不按规定进行股份经济合作社收益分配的，按《浙江省违反村级财务管理规定行为责任追究办法》处理。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0" w:firstLineChars="150"/>
        <w:textAlignment w:val="auto"/>
        <w:rPr>
          <w:rFonts w:hint="eastAsia" w:ascii="仿宋" w:hAnsi="仿宋" w:eastAsia="仿宋" w:cs="仿宋"/>
          <w:color w:val="333333"/>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160" w:firstLineChars="5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附件：海曙区村股份经济合作社分红审批表</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color w:val="333333"/>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color w:val="333333"/>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color w:val="333333"/>
          <w:sz w:val="32"/>
          <w:szCs w:val="32"/>
          <w:shd w:val="clear" w:color="auto" w:fill="FFFFFF"/>
        </w:rPr>
      </w:pPr>
    </w:p>
    <w:tbl>
      <w:tblPr>
        <w:tblStyle w:val="6"/>
        <w:tblW w:w="8436" w:type="dxa"/>
        <w:tblInd w:w="0" w:type="dxa"/>
        <w:tblLayout w:type="fixed"/>
        <w:tblCellMar>
          <w:top w:w="0" w:type="dxa"/>
          <w:left w:w="0" w:type="dxa"/>
          <w:bottom w:w="0" w:type="dxa"/>
          <w:right w:w="0" w:type="dxa"/>
        </w:tblCellMar>
      </w:tblPr>
      <w:tblGrid>
        <w:gridCol w:w="1221"/>
        <w:gridCol w:w="2400"/>
        <w:gridCol w:w="1395"/>
        <w:gridCol w:w="1095"/>
        <w:gridCol w:w="2325"/>
      </w:tblGrid>
      <w:tr>
        <w:tblPrEx>
          <w:tblCellMar>
            <w:top w:w="0" w:type="dxa"/>
            <w:left w:w="0" w:type="dxa"/>
            <w:bottom w:w="0" w:type="dxa"/>
            <w:right w:w="0" w:type="dxa"/>
          </w:tblCellMar>
        </w:tblPrEx>
        <w:trPr>
          <w:trHeight w:val="90" w:hRule="atLeast"/>
        </w:trPr>
        <w:tc>
          <w:tcPr>
            <w:tcW w:w="362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400" w:lineRule="exact"/>
              <w:jc w:val="left"/>
              <w:textAlignment w:val="center"/>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 </w:t>
            </w:r>
          </w:p>
          <w:p>
            <w:pPr>
              <w:widowControl/>
              <w:spacing w:line="400" w:lineRule="exact"/>
              <w:jc w:val="left"/>
              <w:textAlignment w:val="center"/>
              <w:rPr>
                <w:rFonts w:hint="eastAsia" w:ascii="仿宋" w:hAnsi="仿宋" w:eastAsia="仿宋" w:cs="仿宋"/>
                <w:color w:val="333333"/>
                <w:sz w:val="32"/>
                <w:szCs w:val="32"/>
                <w:shd w:val="clear" w:color="auto" w:fill="FFFFFF"/>
                <w:lang w:val="en-US" w:eastAsia="zh-CN"/>
              </w:rPr>
            </w:pPr>
          </w:p>
          <w:p>
            <w:pPr>
              <w:widowControl/>
              <w:spacing w:line="400" w:lineRule="exact"/>
              <w:jc w:val="left"/>
              <w:textAlignment w:val="center"/>
              <w:rPr>
                <w:rFonts w:hint="eastAsia" w:ascii="仿宋" w:hAnsi="仿宋" w:eastAsia="仿宋" w:cs="仿宋"/>
                <w:color w:val="333333"/>
                <w:sz w:val="32"/>
                <w:szCs w:val="32"/>
                <w:shd w:val="clear" w:color="auto" w:fill="FFFFFF"/>
                <w:lang w:val="en-US" w:eastAsia="zh-CN"/>
              </w:rPr>
            </w:pPr>
          </w:p>
          <w:p>
            <w:pPr>
              <w:widowControl/>
              <w:spacing w:line="400" w:lineRule="exact"/>
              <w:jc w:val="left"/>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附件：</w:t>
            </w:r>
          </w:p>
        </w:tc>
        <w:tc>
          <w:tcPr>
            <w:tcW w:w="1395"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cs="宋体" w:asciiTheme="minorEastAsia" w:hAnsiTheme="minorEastAsia"/>
                <w:color w:val="000000"/>
                <w:sz w:val="28"/>
                <w:szCs w:val="28"/>
              </w:rPr>
            </w:pPr>
          </w:p>
        </w:tc>
        <w:tc>
          <w:tcPr>
            <w:tcW w:w="1095"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cs="宋体" w:asciiTheme="minorEastAsia" w:hAnsiTheme="minorEastAsia"/>
                <w:color w:val="000000"/>
                <w:sz w:val="28"/>
                <w:szCs w:val="28"/>
              </w:rPr>
            </w:pPr>
          </w:p>
        </w:tc>
        <w:tc>
          <w:tcPr>
            <w:tcW w:w="2325"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cs="宋体" w:asciiTheme="minorEastAsia" w:hAnsiTheme="minorEastAsia"/>
                <w:color w:val="000000"/>
                <w:sz w:val="28"/>
                <w:szCs w:val="28"/>
              </w:rPr>
            </w:pPr>
          </w:p>
        </w:tc>
      </w:tr>
      <w:tr>
        <w:tblPrEx>
          <w:tblCellMar>
            <w:top w:w="0" w:type="dxa"/>
            <w:left w:w="0" w:type="dxa"/>
            <w:bottom w:w="0" w:type="dxa"/>
            <w:right w:w="0" w:type="dxa"/>
          </w:tblCellMar>
        </w:tblPrEx>
        <w:trPr>
          <w:trHeight w:val="405" w:hRule="atLeast"/>
        </w:trPr>
        <w:tc>
          <w:tcPr>
            <w:tcW w:w="8436"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海曙区村股份经济合作社股份分红审批表</w:t>
            </w:r>
          </w:p>
        </w:tc>
      </w:tr>
      <w:tr>
        <w:tblPrEx>
          <w:tblCellMar>
            <w:top w:w="0" w:type="dxa"/>
            <w:left w:w="0" w:type="dxa"/>
            <w:bottom w:w="0" w:type="dxa"/>
            <w:right w:w="0" w:type="dxa"/>
          </w:tblCellMar>
        </w:tblPrEx>
        <w:trPr>
          <w:trHeight w:val="270" w:hRule="atLeast"/>
        </w:trPr>
        <w:tc>
          <w:tcPr>
            <w:tcW w:w="8436" w:type="dxa"/>
            <w:gridSpan w:val="5"/>
            <w:tcBorders>
              <w:top w:val="nil"/>
              <w:left w:val="nil"/>
              <w:bottom w:val="single" w:color="000000" w:sz="4" w:space="0"/>
              <w:right w:val="nil"/>
            </w:tcBorders>
            <w:shd w:val="clear" w:color="auto" w:fill="FFFFFF"/>
            <w:noWrap/>
            <w:tcMar>
              <w:top w:w="15" w:type="dxa"/>
              <w:left w:w="15" w:type="dxa"/>
              <w:right w:w="15" w:type="dxa"/>
            </w:tcMar>
            <w:vAlign w:val="bottom"/>
          </w:tcPr>
          <w:p>
            <w:pPr>
              <w:widowControl/>
              <w:jc w:val="center"/>
              <w:textAlignment w:val="bottom"/>
              <w:rPr>
                <w:rFonts w:ascii="仿宋_GB2312" w:hAnsi="宋体" w:eastAsia="仿宋_GB2312" w:cs="仿宋_GB2312"/>
                <w:color w:val="000000"/>
                <w:sz w:val="20"/>
                <w:szCs w:val="20"/>
              </w:rPr>
            </w:pPr>
            <w:r>
              <w:rPr>
                <w:rFonts w:ascii="仿宋_GB2312" w:hAnsi="宋体" w:eastAsia="仿宋_GB2312" w:cs="仿宋_GB2312"/>
                <w:color w:val="000000"/>
                <w:kern w:val="0"/>
                <w:sz w:val="22"/>
                <w:szCs w:val="22"/>
              </w:rPr>
              <w:t xml:space="preserve">单位:   </w:t>
            </w:r>
            <w:r>
              <w:rPr>
                <w:rFonts w:hint="eastAsia" w:ascii="仿宋_GB2312" w:hAnsi="宋体" w:eastAsia="仿宋_GB2312" w:cs="仿宋_GB2312"/>
                <w:color w:val="000000"/>
                <w:kern w:val="0"/>
                <w:sz w:val="22"/>
                <w:szCs w:val="22"/>
              </w:rPr>
              <w:t xml:space="preserve">       </w:t>
            </w:r>
            <w:r>
              <w:rPr>
                <w:rFonts w:ascii="仿宋_GB2312" w:hAnsi="宋体" w:eastAsia="仿宋_GB2312" w:cs="仿宋_GB2312"/>
                <w:color w:val="000000"/>
                <w:kern w:val="0"/>
                <w:sz w:val="22"/>
                <w:szCs w:val="22"/>
              </w:rPr>
              <w:t xml:space="preserve">村股份经济合作社       </w:t>
            </w:r>
            <w:r>
              <w:rPr>
                <w:rFonts w:hint="eastAsia" w:ascii="仿宋_GB2312" w:hAnsi="宋体" w:eastAsia="仿宋_GB2312" w:cs="仿宋_GB2312"/>
                <w:color w:val="000000"/>
                <w:kern w:val="0"/>
                <w:sz w:val="22"/>
                <w:szCs w:val="22"/>
              </w:rPr>
              <w:t xml:space="preserve">         </w:t>
            </w: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 xml:space="preserve">      </w:t>
            </w:r>
            <w:r>
              <w:rPr>
                <w:rFonts w:ascii="仿宋_GB2312" w:hAnsi="宋体" w:eastAsia="仿宋_GB2312" w:cs="仿宋_GB2312"/>
                <w:color w:val="000000"/>
                <w:kern w:val="0"/>
                <w:sz w:val="22"/>
                <w:szCs w:val="22"/>
              </w:rPr>
              <w:t xml:space="preserve">    20</w:t>
            </w:r>
            <w:r>
              <w:rPr>
                <w:rFonts w:hint="eastAsia" w:ascii="仿宋_GB2312" w:hAnsi="宋体" w:eastAsia="仿宋_GB2312" w:cs="仿宋_GB2312"/>
                <w:color w:val="000000"/>
                <w:kern w:val="0"/>
                <w:sz w:val="22"/>
                <w:szCs w:val="22"/>
              </w:rPr>
              <w:t xml:space="preserve">  </w:t>
            </w:r>
            <w:r>
              <w:rPr>
                <w:rFonts w:ascii="仿宋_GB2312" w:hAnsi="宋体" w:eastAsia="仿宋_GB2312" w:cs="仿宋_GB2312"/>
                <w:color w:val="000000"/>
                <w:kern w:val="0"/>
                <w:sz w:val="22"/>
                <w:szCs w:val="22"/>
              </w:rPr>
              <w:t xml:space="preserve"> 年度</w:t>
            </w:r>
          </w:p>
        </w:tc>
      </w:tr>
      <w:tr>
        <w:tblPrEx>
          <w:tblCellMar>
            <w:top w:w="0" w:type="dxa"/>
            <w:left w:w="0" w:type="dxa"/>
            <w:bottom w:w="0" w:type="dxa"/>
            <w:right w:w="0" w:type="dxa"/>
          </w:tblCellMar>
        </w:tblPrEx>
        <w:trPr>
          <w:trHeight w:val="33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收  益  情  况</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项          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行次</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金      额</w:t>
            </w: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本 年 收 益</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ascii="仿宋_GB2312" w:hAnsi="宋体" w:eastAsia="仿宋_GB2312" w:cs="仿宋_GB2312"/>
                <w:color w:val="000000"/>
                <w:sz w:val="22"/>
                <w:szCs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w:t>
            </w: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一、经营收入</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加：发包及上交收入</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投资收益</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减：经营支出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管理费用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二、经营收益</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加：补助收入</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其他收入</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减：其他支出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9</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农业发展支出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三、本年收益</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11</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收 益 分 配</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ascii="仿宋_GB2312" w:hAnsi="宋体" w:eastAsia="仿宋_GB2312" w:cs="仿宋_GB2312"/>
                <w:color w:val="000000"/>
                <w:sz w:val="22"/>
                <w:szCs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w:t>
            </w: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四、本年收益</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12</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加：年初未分配收益</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13</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其他转入</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14</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五、可分配收益</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15</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减：1、提取公积公益金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16</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2"/>
                <w:szCs w:val="22"/>
                <w:lang w:val="en-US" w:eastAsia="zh-CN"/>
              </w:rPr>
            </w:pPr>
            <w:r>
              <w:rPr>
                <w:rFonts w:ascii="仿宋_GB2312" w:hAnsi="宋体" w:eastAsia="仿宋_GB2312" w:cs="仿宋_GB2312"/>
                <w:color w:val="000000"/>
                <w:kern w:val="0"/>
                <w:sz w:val="22"/>
                <w:szCs w:val="22"/>
              </w:rPr>
              <w:t xml:space="preserve">       2、</w:t>
            </w:r>
            <w:r>
              <w:rPr>
                <w:rFonts w:hint="eastAsia" w:ascii="仿宋_GB2312" w:hAnsi="宋体" w:eastAsia="仿宋_GB2312" w:cs="仿宋_GB2312"/>
                <w:color w:val="000000"/>
                <w:kern w:val="0"/>
                <w:sz w:val="22"/>
                <w:szCs w:val="22"/>
                <w:lang w:val="en-US" w:eastAsia="zh-CN"/>
              </w:rPr>
              <w:t>提取福利费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2"/>
                <w:szCs w:val="22"/>
                <w:lang w:val="en-US" w:eastAsia="zh-CN"/>
              </w:rPr>
            </w:pPr>
            <w:r>
              <w:rPr>
                <w:rFonts w:hint="eastAsia" w:ascii="仿宋_GB2312" w:hAnsi="宋体" w:eastAsia="仿宋_GB2312" w:cs="仿宋_GB2312"/>
                <w:color w:val="000000"/>
                <w:kern w:val="0"/>
                <w:sz w:val="22"/>
                <w:szCs w:val="22"/>
                <w:lang w:val="en-US" w:eastAsia="zh-CN"/>
              </w:rPr>
              <w:t>17</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lang w:val="en-US" w:eastAsia="zh-CN"/>
              </w:rPr>
              <w:t>3</w:t>
            </w:r>
            <w:r>
              <w:rPr>
                <w:rFonts w:ascii="仿宋_GB2312" w:hAnsi="宋体" w:eastAsia="仿宋_GB2312" w:cs="仿宋_GB2312"/>
                <w:color w:val="000000"/>
                <w:kern w:val="0"/>
                <w:sz w:val="22"/>
                <w:szCs w:val="22"/>
              </w:rPr>
              <w:t>、农户分配</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18</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六、年末未分配收益</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19</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股份人数</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33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人均可分配金额</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21</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2"/>
                <w:szCs w:val="22"/>
              </w:rPr>
            </w:pPr>
          </w:p>
        </w:tc>
      </w:tr>
      <w:tr>
        <w:tblPrEx>
          <w:tblCellMar>
            <w:top w:w="0" w:type="dxa"/>
            <w:left w:w="0" w:type="dxa"/>
            <w:bottom w:w="0" w:type="dxa"/>
            <w:right w:w="0" w:type="dxa"/>
          </w:tblCellMar>
        </w:tblPrEx>
        <w:trPr>
          <w:trHeight w:val="149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审议审批意见</w:t>
            </w:r>
          </w:p>
        </w:tc>
        <w:tc>
          <w:tcPr>
            <w:tcW w:w="7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textAlignment w:val="center"/>
              <w:rPr>
                <w:rFonts w:ascii="仿宋_GB2312" w:hAnsi="宋体" w:eastAsia="仿宋_GB2312" w:cs="仿宋_GB2312"/>
                <w:color w:val="000000"/>
                <w:kern w:val="0"/>
                <w:sz w:val="22"/>
                <w:szCs w:val="22"/>
              </w:rPr>
            </w:pPr>
            <w:r>
              <w:rPr>
                <w:rFonts w:ascii="仿宋_GB2312" w:hAnsi="宋体" w:eastAsia="仿宋_GB2312" w:cs="仿宋_GB2312"/>
                <w:color w:val="000000"/>
                <w:kern w:val="0"/>
                <w:sz w:val="22"/>
                <w:szCs w:val="22"/>
              </w:rPr>
              <w:t xml:space="preserve">镇乡（街道）初审意见：                   </w:t>
            </w:r>
          </w:p>
          <w:p>
            <w:pPr>
              <w:widowControl/>
              <w:textAlignment w:val="center"/>
              <w:rPr>
                <w:rFonts w:ascii="仿宋_GB2312" w:hAnsi="宋体" w:eastAsia="仿宋_GB2312" w:cs="仿宋_GB2312"/>
                <w:color w:val="000000"/>
                <w:kern w:val="0"/>
                <w:sz w:val="22"/>
                <w:szCs w:val="22"/>
              </w:rPr>
            </w:pPr>
          </w:p>
          <w:p>
            <w:pPr>
              <w:widowControl/>
              <w:textAlignment w:val="center"/>
              <w:rPr>
                <w:rFonts w:ascii="仿宋_GB2312" w:hAnsi="宋体" w:eastAsia="仿宋_GB2312" w:cs="仿宋_GB2312"/>
                <w:color w:val="000000"/>
                <w:kern w:val="0"/>
                <w:sz w:val="22"/>
                <w:szCs w:val="22"/>
              </w:rPr>
            </w:pPr>
          </w:p>
          <w:p>
            <w:pPr>
              <w:widowControl/>
              <w:jc w:val="righ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年  月  日</w:t>
            </w:r>
          </w:p>
        </w:tc>
      </w:tr>
      <w:tr>
        <w:tblPrEx>
          <w:tblCellMar>
            <w:top w:w="0" w:type="dxa"/>
            <w:left w:w="0" w:type="dxa"/>
            <w:bottom w:w="0" w:type="dxa"/>
            <w:right w:w="0" w:type="dxa"/>
          </w:tblCellMar>
        </w:tblPrEx>
        <w:trPr>
          <w:trHeight w:val="11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7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股东代表会议决议情况：</w:t>
            </w:r>
          </w:p>
        </w:tc>
      </w:tr>
      <w:tr>
        <w:tblPrEx>
          <w:tblCellMar>
            <w:top w:w="0" w:type="dxa"/>
            <w:left w:w="0" w:type="dxa"/>
            <w:bottom w:w="0" w:type="dxa"/>
            <w:right w:w="0" w:type="dxa"/>
          </w:tblCellMar>
        </w:tblPrEx>
        <w:trPr>
          <w:trHeight w:val="825"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仿宋_GB2312" w:hAnsi="宋体" w:eastAsia="仿宋_GB2312" w:cs="仿宋_GB2312"/>
                <w:color w:val="000000"/>
                <w:sz w:val="22"/>
                <w:szCs w:val="22"/>
              </w:rPr>
            </w:pPr>
          </w:p>
        </w:tc>
        <w:tc>
          <w:tcPr>
            <w:tcW w:w="7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textAlignment w:val="center"/>
              <w:rPr>
                <w:rFonts w:ascii="仿宋_GB2312" w:hAnsi="宋体" w:eastAsia="仿宋_GB2312" w:cs="仿宋_GB2312"/>
                <w:color w:val="000000"/>
                <w:kern w:val="0"/>
                <w:sz w:val="22"/>
                <w:szCs w:val="22"/>
              </w:rPr>
            </w:pPr>
            <w:r>
              <w:rPr>
                <w:rFonts w:ascii="仿宋_GB2312" w:hAnsi="宋体" w:eastAsia="仿宋_GB2312" w:cs="仿宋_GB2312"/>
                <w:color w:val="000000"/>
                <w:kern w:val="0"/>
                <w:sz w:val="22"/>
                <w:szCs w:val="22"/>
              </w:rPr>
              <w:t xml:space="preserve">镇乡（街道）审批意见：               </w:t>
            </w:r>
          </w:p>
          <w:p>
            <w:pPr>
              <w:widowControl/>
              <w:textAlignment w:val="center"/>
              <w:rPr>
                <w:rFonts w:ascii="仿宋_GB2312" w:hAnsi="宋体" w:eastAsia="仿宋_GB2312" w:cs="仿宋_GB2312"/>
                <w:color w:val="000000"/>
                <w:kern w:val="0"/>
                <w:sz w:val="22"/>
                <w:szCs w:val="22"/>
              </w:rPr>
            </w:pPr>
          </w:p>
          <w:p>
            <w:pPr>
              <w:widowControl/>
              <w:jc w:val="right"/>
              <w:textAlignment w:val="center"/>
              <w:rPr>
                <w:rFonts w:ascii="仿宋_GB2312" w:hAnsi="宋体" w:eastAsia="仿宋_GB2312" w:cs="仿宋_GB2312"/>
                <w:color w:val="000000"/>
                <w:kern w:val="0"/>
                <w:sz w:val="22"/>
                <w:szCs w:val="22"/>
              </w:rPr>
            </w:pPr>
            <w:r>
              <w:rPr>
                <w:rFonts w:ascii="仿宋_GB2312" w:hAnsi="宋体" w:eastAsia="仿宋_GB2312" w:cs="仿宋_GB2312"/>
                <w:color w:val="000000"/>
                <w:kern w:val="0"/>
                <w:sz w:val="22"/>
                <w:szCs w:val="22"/>
              </w:rPr>
              <w:t xml:space="preserve">         年  月  日</w:t>
            </w:r>
          </w:p>
          <w:p>
            <w:pPr>
              <w:widowControl/>
              <w:jc w:val="right"/>
              <w:textAlignment w:val="center"/>
              <w:rPr>
                <w:rFonts w:ascii="仿宋_GB2312" w:hAnsi="宋体" w:eastAsia="仿宋_GB2312" w:cs="仿宋_GB2312"/>
                <w:color w:val="000000"/>
                <w:kern w:val="0"/>
                <w:sz w:val="22"/>
                <w:szCs w:val="22"/>
              </w:rPr>
            </w:pPr>
          </w:p>
        </w:tc>
      </w:tr>
    </w:tbl>
    <w:p>
      <w:pPr>
        <w:spacing w:line="360" w:lineRule="auto"/>
        <w:rPr>
          <w:rFonts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B7313E4"/>
    <w:rsid w:val="0006731B"/>
    <w:rsid w:val="000F2AD0"/>
    <w:rsid w:val="00244F55"/>
    <w:rsid w:val="0024572B"/>
    <w:rsid w:val="005F784E"/>
    <w:rsid w:val="00B2664F"/>
    <w:rsid w:val="00C20017"/>
    <w:rsid w:val="00D159D0"/>
    <w:rsid w:val="00D8609B"/>
    <w:rsid w:val="0CD25F1F"/>
    <w:rsid w:val="124C0207"/>
    <w:rsid w:val="13D92773"/>
    <w:rsid w:val="167F03FA"/>
    <w:rsid w:val="193067FC"/>
    <w:rsid w:val="225E2E14"/>
    <w:rsid w:val="24A83347"/>
    <w:rsid w:val="27D5278E"/>
    <w:rsid w:val="46D652D5"/>
    <w:rsid w:val="4B103843"/>
    <w:rsid w:val="4B7313E4"/>
    <w:rsid w:val="6CE26680"/>
    <w:rsid w:val="7EBB4B6B"/>
    <w:rsid w:val="7F400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388</Words>
  <Characters>2218</Characters>
  <Lines>18</Lines>
  <Paragraphs>5</Paragraphs>
  <TotalTime>193</TotalTime>
  <ScaleCrop>false</ScaleCrop>
  <LinksUpToDate>false</LinksUpToDate>
  <CharactersWithSpaces>2601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2020-07-14T01:57:00Z</dcterms:created>
  <dc:creator>路上</dc:creator>
  <cp:lastModifiedBy>lenovo</cp:lastModifiedBy>
  <cp:lastPrinted>2020-12-09T03:15:24Z</cp:lastPrinted>
  <dcterms:modified xsi:type="dcterms:W3CDTF">2020-12-09T06:42:46Z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