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9A" w:rsidRDefault="008E7D9A">
      <w:pPr>
        <w:pStyle w:val="p1"/>
        <w:shd w:val="clear" w:color="auto" w:fill="FFFFFF"/>
        <w:adjustRightInd w:val="0"/>
        <w:snapToGrid w:val="0"/>
        <w:spacing w:before="0" w:beforeAutospacing="0" w:after="0" w:afterAutospacing="0" w:line="360" w:lineRule="auto"/>
        <w:jc w:val="center"/>
        <w:rPr>
          <w:rFonts w:ascii="黑体" w:eastAsia="黑体" w:hAnsi="黑体" w:cs="方正粗黑宋简体"/>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黑体" w:eastAsia="黑体" w:hAnsi="黑体" w:cs="方正粗黑宋简体"/>
          <w:b/>
          <w:bCs/>
          <w:sz w:val="44"/>
          <w:szCs w:val="44"/>
        </w:rPr>
      </w:pPr>
    </w:p>
    <w:p w:rsidR="008E7D9A" w:rsidRDefault="00A16606">
      <w:pPr>
        <w:pStyle w:val="p1"/>
        <w:shd w:val="clear" w:color="auto" w:fill="FFFFFF"/>
        <w:adjustRightInd w:val="0"/>
        <w:snapToGrid w:val="0"/>
        <w:spacing w:before="0" w:beforeAutospacing="0" w:after="0" w:afterAutospacing="0" w:line="360" w:lineRule="auto"/>
        <w:jc w:val="center"/>
        <w:rPr>
          <w:b/>
          <w:sz w:val="48"/>
          <w:szCs w:val="48"/>
        </w:rPr>
      </w:pPr>
      <w:r>
        <w:rPr>
          <w:rFonts w:hint="eastAsia"/>
          <w:b/>
          <w:sz w:val="48"/>
          <w:szCs w:val="48"/>
        </w:rPr>
        <w:t>金华市山塘安全技术认定和评估指导意见</w:t>
      </w:r>
    </w:p>
    <w:p w:rsidR="008E7D9A" w:rsidRDefault="00812D1D">
      <w:pPr>
        <w:pStyle w:val="p1"/>
        <w:shd w:val="clear" w:color="auto" w:fill="FFFFFF"/>
        <w:adjustRightInd w:val="0"/>
        <w:snapToGrid w:val="0"/>
        <w:spacing w:before="0" w:beforeAutospacing="0" w:after="0" w:afterAutospacing="0" w:line="360" w:lineRule="auto"/>
        <w:jc w:val="center"/>
        <w:rPr>
          <w:rFonts w:ascii="仿宋" w:eastAsia="仿宋" w:hAnsi="仿宋" w:cs="Times New Roman"/>
          <w:b/>
          <w:bCs/>
          <w:sz w:val="44"/>
          <w:szCs w:val="44"/>
        </w:rPr>
      </w:pPr>
      <w:r>
        <w:rPr>
          <w:rFonts w:ascii="仿宋" w:eastAsia="仿宋" w:hAnsi="仿宋" w:cs="方正粗黑宋简体" w:hint="eastAsia"/>
          <w:b/>
          <w:bCs/>
          <w:sz w:val="44"/>
          <w:szCs w:val="44"/>
        </w:rPr>
        <w:t>（</w:t>
      </w:r>
      <w:r w:rsidR="007B5B62">
        <w:rPr>
          <w:rFonts w:ascii="仿宋" w:eastAsia="仿宋" w:hAnsi="仿宋" w:cs="方正粗黑宋简体" w:hint="eastAsia"/>
          <w:b/>
          <w:bCs/>
          <w:sz w:val="44"/>
          <w:szCs w:val="44"/>
        </w:rPr>
        <w:t>征求意见</w:t>
      </w:r>
      <w:r w:rsidR="00A16606">
        <w:rPr>
          <w:rFonts w:ascii="仿宋" w:eastAsia="仿宋" w:hAnsi="仿宋" w:cs="方正粗黑宋简体" w:hint="eastAsia"/>
          <w:b/>
          <w:bCs/>
          <w:sz w:val="44"/>
          <w:szCs w:val="44"/>
        </w:rPr>
        <w:t>稿）</w:t>
      </w:r>
    </w:p>
    <w:p w:rsidR="008E7D9A" w:rsidRPr="00A52F61"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8E7D9A">
      <w:pPr>
        <w:pStyle w:val="p1"/>
        <w:shd w:val="clear" w:color="auto" w:fill="FFFFFF"/>
        <w:adjustRightInd w:val="0"/>
        <w:snapToGrid w:val="0"/>
        <w:spacing w:before="0" w:beforeAutospacing="0" w:after="0" w:afterAutospacing="0" w:line="360" w:lineRule="auto"/>
        <w:jc w:val="center"/>
        <w:rPr>
          <w:rFonts w:ascii=".PingFangSC-Medium" w:hAnsi=".PingFangSC-Medium" w:cs=".PingFangSC-Medium"/>
          <w:b/>
          <w:bCs/>
          <w:sz w:val="44"/>
          <w:szCs w:val="44"/>
        </w:rPr>
      </w:pPr>
    </w:p>
    <w:p w:rsidR="008E7D9A" w:rsidRDefault="00A16606">
      <w:pPr>
        <w:pStyle w:val="p1"/>
        <w:shd w:val="clear" w:color="auto" w:fill="FFFFFF"/>
        <w:adjustRightInd w:val="0"/>
        <w:snapToGrid w:val="0"/>
        <w:spacing w:before="0" w:beforeAutospacing="0" w:after="0" w:afterAutospacing="0"/>
        <w:jc w:val="center"/>
        <w:rPr>
          <w:rFonts w:ascii="仿宋" w:eastAsia="仿宋" w:hAnsi="仿宋" w:cs="方正粗黑宋简体"/>
          <w:b/>
          <w:bCs/>
          <w:sz w:val="32"/>
          <w:szCs w:val="32"/>
        </w:rPr>
      </w:pPr>
      <w:r>
        <w:rPr>
          <w:rFonts w:ascii="仿宋" w:eastAsia="仿宋" w:hAnsi="仿宋" w:cs="方正粗黑宋简体" w:hint="eastAsia"/>
          <w:b/>
          <w:bCs/>
          <w:sz w:val="32"/>
          <w:szCs w:val="32"/>
        </w:rPr>
        <w:t>金华市水利局</w:t>
      </w:r>
    </w:p>
    <w:p w:rsidR="008E7D9A" w:rsidRDefault="00A16606">
      <w:pPr>
        <w:pStyle w:val="p1"/>
        <w:shd w:val="clear" w:color="auto" w:fill="FFFFFF"/>
        <w:adjustRightInd w:val="0"/>
        <w:snapToGrid w:val="0"/>
        <w:spacing w:before="0" w:beforeAutospacing="0" w:after="0" w:afterAutospacing="0"/>
        <w:jc w:val="center"/>
        <w:rPr>
          <w:rFonts w:ascii="仿宋" w:eastAsia="仿宋" w:hAnsi="仿宋" w:cs="方正粗黑宋简体"/>
          <w:b/>
          <w:bCs/>
          <w:sz w:val="32"/>
          <w:szCs w:val="32"/>
        </w:rPr>
      </w:pPr>
      <w:r>
        <w:rPr>
          <w:rFonts w:ascii="仿宋" w:eastAsia="仿宋" w:hAnsi="仿宋" w:cs="方正粗黑宋简体" w:hint="eastAsia"/>
          <w:b/>
          <w:bCs/>
          <w:sz w:val="32"/>
          <w:szCs w:val="32"/>
        </w:rPr>
        <w:t>浙江省水利水电勘测设计院</w:t>
      </w:r>
    </w:p>
    <w:p w:rsidR="008E7D9A" w:rsidRDefault="008E7D9A">
      <w:pPr>
        <w:pStyle w:val="p1"/>
        <w:shd w:val="clear" w:color="auto" w:fill="FFFFFF"/>
        <w:adjustRightInd w:val="0"/>
        <w:snapToGrid w:val="0"/>
        <w:spacing w:before="0" w:beforeAutospacing="0" w:after="0" w:afterAutospacing="0"/>
        <w:jc w:val="center"/>
        <w:rPr>
          <w:rFonts w:ascii="仿宋" w:eastAsia="仿宋" w:hAnsi="仿宋" w:cs="Times New Roman"/>
          <w:b/>
          <w:bCs/>
          <w:sz w:val="32"/>
          <w:szCs w:val="32"/>
        </w:rPr>
      </w:pPr>
    </w:p>
    <w:p w:rsidR="008E7D9A" w:rsidRDefault="00A16606">
      <w:pPr>
        <w:pStyle w:val="p1"/>
        <w:shd w:val="clear" w:color="auto" w:fill="FFFFFF"/>
        <w:adjustRightInd w:val="0"/>
        <w:snapToGrid w:val="0"/>
        <w:spacing w:before="0" w:beforeAutospacing="0" w:after="0" w:afterAutospacing="0"/>
        <w:jc w:val="center"/>
        <w:rPr>
          <w:rFonts w:ascii="仿宋" w:eastAsia="仿宋" w:hAnsi="仿宋" w:cs="方正粗黑宋简体"/>
          <w:b/>
          <w:bCs/>
          <w:sz w:val="32"/>
          <w:szCs w:val="32"/>
        </w:rPr>
        <w:sectPr w:rsidR="008E7D9A">
          <w:headerReference w:type="default" r:id="rId8"/>
          <w:footerReference w:type="default" r:id="rId9"/>
          <w:headerReference w:type="first" r:id="rId10"/>
          <w:pgSz w:w="11906" w:h="16838"/>
          <w:pgMar w:top="1134" w:right="1418" w:bottom="1276" w:left="1797" w:header="851" w:footer="805" w:gutter="0"/>
          <w:cols w:space="425"/>
          <w:titlePg/>
          <w:docGrid w:type="lines" w:linePitch="312"/>
        </w:sectPr>
      </w:pPr>
      <w:r>
        <w:rPr>
          <w:rFonts w:ascii="仿宋" w:eastAsia="仿宋" w:hAnsi="仿宋" w:cs="方正粗黑宋简体"/>
          <w:b/>
          <w:bCs/>
          <w:sz w:val="32"/>
          <w:szCs w:val="32"/>
        </w:rPr>
        <w:t>2020</w:t>
      </w:r>
      <w:r>
        <w:rPr>
          <w:rFonts w:ascii="仿宋" w:eastAsia="仿宋" w:hAnsi="仿宋" w:cs="方正粗黑宋简体" w:hint="eastAsia"/>
          <w:b/>
          <w:bCs/>
          <w:sz w:val="32"/>
          <w:szCs w:val="32"/>
        </w:rPr>
        <w:t>年</w:t>
      </w:r>
      <w:r>
        <w:rPr>
          <w:rFonts w:ascii="仿宋" w:eastAsia="仿宋" w:hAnsi="仿宋" w:cs="方正粗黑宋简体"/>
          <w:b/>
          <w:bCs/>
          <w:sz w:val="32"/>
          <w:szCs w:val="32"/>
        </w:rPr>
        <w:t>7</w:t>
      </w:r>
      <w:r>
        <w:rPr>
          <w:rFonts w:ascii="仿宋" w:eastAsia="仿宋" w:hAnsi="仿宋" w:cs="方正粗黑宋简体" w:hint="eastAsia"/>
          <w:b/>
          <w:bCs/>
          <w:sz w:val="32"/>
          <w:szCs w:val="32"/>
        </w:rPr>
        <w:t>月</w:t>
      </w:r>
    </w:p>
    <w:p w:rsidR="008E7D9A" w:rsidRDefault="008E7D9A">
      <w:pPr>
        <w:pStyle w:val="p1"/>
        <w:shd w:val="clear" w:color="auto" w:fill="FFFFFF"/>
        <w:adjustRightInd w:val="0"/>
        <w:snapToGrid w:val="0"/>
        <w:spacing w:before="0" w:beforeAutospacing="0" w:after="0" w:afterAutospacing="0"/>
        <w:jc w:val="center"/>
        <w:rPr>
          <w:rFonts w:ascii=".PingFangSC-Medium" w:hAnsi=".PingFangSC-Medium" w:cs=".PingFangSC-Medium"/>
          <w:b/>
          <w:bCs/>
          <w:sz w:val="44"/>
          <w:szCs w:val="44"/>
        </w:rPr>
      </w:pPr>
    </w:p>
    <w:p w:rsidR="008E7D9A" w:rsidRDefault="00A16606">
      <w:pPr>
        <w:pStyle w:val="p1"/>
        <w:shd w:val="clear" w:color="auto" w:fill="FFFFFF"/>
        <w:adjustRightInd w:val="0"/>
        <w:snapToGrid w:val="0"/>
        <w:spacing w:before="0" w:beforeAutospacing="0" w:after="0" w:afterAutospacing="0"/>
        <w:jc w:val="center"/>
        <w:rPr>
          <w:rFonts w:ascii=".PingFangSC-Medium" w:hAnsi=".PingFangSC-Medium" w:cs=".PingFangSC-Medium"/>
          <w:b/>
          <w:bCs/>
          <w:sz w:val="44"/>
          <w:szCs w:val="44"/>
        </w:rPr>
      </w:pPr>
      <w:r>
        <w:rPr>
          <w:rFonts w:ascii=".PingFangSC-Medium" w:hAnsi=".PingFangSC-Medium" w:cs=".PingFangSC-Medium" w:hint="eastAsia"/>
          <w:b/>
          <w:bCs/>
          <w:sz w:val="44"/>
          <w:szCs w:val="44"/>
        </w:rPr>
        <w:t>目</w:t>
      </w:r>
      <w:r>
        <w:rPr>
          <w:rFonts w:ascii=".PingFangSC-Medium" w:hAnsi=".PingFangSC-Medium" w:cs=".PingFangSC-Medium" w:hint="eastAsia"/>
          <w:b/>
          <w:bCs/>
          <w:sz w:val="44"/>
          <w:szCs w:val="44"/>
        </w:rPr>
        <w:t xml:space="preserve"> </w:t>
      </w:r>
      <w:r>
        <w:rPr>
          <w:rFonts w:ascii=".PingFangSC-Medium" w:hAnsi=".PingFangSC-Medium" w:cs=".PingFangSC-Medium" w:hint="eastAsia"/>
          <w:b/>
          <w:bCs/>
          <w:sz w:val="44"/>
          <w:szCs w:val="44"/>
        </w:rPr>
        <w:t>录</w:t>
      </w:r>
    </w:p>
    <w:p w:rsidR="008E7D9A" w:rsidRDefault="008E7D9A">
      <w:pPr>
        <w:pStyle w:val="p1"/>
        <w:shd w:val="clear" w:color="auto" w:fill="FFFFFF"/>
        <w:adjustRightInd w:val="0"/>
        <w:snapToGrid w:val="0"/>
        <w:spacing w:before="0" w:beforeAutospacing="0" w:after="0" w:afterAutospacing="0"/>
        <w:jc w:val="center"/>
        <w:rPr>
          <w:rFonts w:ascii=".PingFangSC-Medium" w:hAnsi=".PingFangSC-Medium" w:cs=".PingFangSC-Medium"/>
          <w:b/>
          <w:bCs/>
          <w:sz w:val="44"/>
          <w:szCs w:val="44"/>
        </w:rPr>
      </w:pPr>
    </w:p>
    <w:p w:rsidR="008E7D9A" w:rsidRDefault="008E7D9A">
      <w:pPr>
        <w:pStyle w:val="10"/>
        <w:tabs>
          <w:tab w:val="right" w:leader="dot" w:pos="8691"/>
        </w:tabs>
        <w:spacing w:line="440" w:lineRule="exact"/>
        <w:rPr>
          <w:rFonts w:ascii="宋体" w:eastAsia="宋体" w:hAnsi="宋体" w:cs="宋体"/>
          <w:sz w:val="24"/>
          <w:szCs w:val="24"/>
        </w:rPr>
      </w:pPr>
      <w:r>
        <w:rPr>
          <w:rFonts w:ascii="宋体" w:eastAsia="宋体" w:hAnsi="宋体" w:cs="宋体" w:hint="eastAsia"/>
          <w:b w:val="0"/>
          <w:bCs w:val="0"/>
          <w:sz w:val="24"/>
          <w:szCs w:val="24"/>
        </w:rPr>
        <w:fldChar w:fldCharType="begin"/>
      </w:r>
      <w:r w:rsidR="00A16606">
        <w:rPr>
          <w:rFonts w:ascii="宋体" w:eastAsia="宋体" w:hAnsi="宋体" w:cs="宋体" w:hint="eastAsia"/>
          <w:b w:val="0"/>
          <w:bCs w:val="0"/>
          <w:sz w:val="24"/>
          <w:szCs w:val="24"/>
        </w:rPr>
        <w:instrText xml:space="preserve"> TOC \o "1-3" \h \z \u </w:instrText>
      </w:r>
      <w:r>
        <w:rPr>
          <w:rFonts w:ascii="宋体" w:eastAsia="宋体" w:hAnsi="宋体" w:cs="宋体" w:hint="eastAsia"/>
          <w:b w:val="0"/>
          <w:bCs w:val="0"/>
          <w:sz w:val="24"/>
          <w:szCs w:val="24"/>
        </w:rPr>
        <w:fldChar w:fldCharType="separate"/>
      </w:r>
      <w:hyperlink w:anchor="_Toc32034" w:history="1">
        <w:r w:rsidR="00A16606">
          <w:rPr>
            <w:rFonts w:ascii="宋体" w:eastAsia="宋体" w:hAnsi="宋体" w:cs="宋体" w:hint="eastAsia"/>
            <w:sz w:val="24"/>
            <w:szCs w:val="24"/>
          </w:rPr>
          <w:t>1 总体要求</w:t>
        </w:r>
        <w:r w:rsidR="00A16606">
          <w:rPr>
            <w:rFonts w:ascii="宋体" w:eastAsia="宋体" w:hAnsi="宋体" w:cs="宋体" w:hint="eastAsia"/>
            <w:sz w:val="24"/>
            <w:szCs w:val="24"/>
          </w:rPr>
          <w:tab/>
        </w:r>
        <w:r>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_Toc32034 </w:instrText>
        </w:r>
        <w:r>
          <w:rPr>
            <w:rFonts w:ascii="宋体" w:eastAsia="宋体" w:hAnsi="宋体" w:cs="宋体" w:hint="eastAsia"/>
            <w:sz w:val="24"/>
            <w:szCs w:val="24"/>
          </w:rPr>
          <w:fldChar w:fldCharType="separate"/>
        </w:r>
        <w:r w:rsidR="00A16606">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7488" w:history="1">
        <w:r w:rsidR="00A16606">
          <w:rPr>
            <w:rFonts w:ascii="宋体" w:eastAsia="宋体" w:hAnsi="宋体" w:cs="宋体" w:hint="eastAsia"/>
            <w:sz w:val="24"/>
            <w:szCs w:val="24"/>
          </w:rPr>
          <w:t>2 资料收集</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_Toc7488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2</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11781" w:history="1">
        <w:r w:rsidR="00A16606">
          <w:rPr>
            <w:rFonts w:ascii="宋体" w:eastAsia="宋体" w:hAnsi="宋体" w:cs="宋体" w:hint="eastAsia"/>
            <w:sz w:val="24"/>
            <w:szCs w:val="24"/>
          </w:rPr>
          <w:t>3 现场检查</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_Toc11781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2</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16329" w:history="1">
        <w:r w:rsidR="00A16606">
          <w:rPr>
            <w:rFonts w:ascii="宋体" w:eastAsia="宋体" w:hAnsi="宋体" w:cs="宋体" w:hint="eastAsia"/>
            <w:sz w:val="24"/>
            <w:szCs w:val="24"/>
          </w:rPr>
          <w:t>4 工程质量评价</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_Toc16329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2</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14323" w:history="1">
        <w:r w:rsidR="00A16606">
          <w:rPr>
            <w:rFonts w:ascii="宋体" w:eastAsia="宋体" w:hAnsi="宋体" w:cs="宋体" w:hint="eastAsia"/>
            <w:sz w:val="24"/>
            <w:szCs w:val="24"/>
          </w:rPr>
          <w:t>5 防洪</w:t>
        </w:r>
        <w:r w:rsidR="00A16606" w:rsidRPr="00C829D0">
          <w:rPr>
            <w:rFonts w:ascii="宋体" w:eastAsia="宋体" w:hAnsi="宋体" w:cs="宋体" w:hint="eastAsia"/>
            <w:sz w:val="24"/>
            <w:szCs w:val="24"/>
          </w:rPr>
          <w:t>安全</w:t>
        </w:r>
        <w:r w:rsidR="00A16606">
          <w:rPr>
            <w:rFonts w:ascii="宋体" w:eastAsia="宋体" w:hAnsi="宋体" w:cs="宋体" w:hint="eastAsia"/>
            <w:sz w:val="24"/>
            <w:szCs w:val="24"/>
          </w:rPr>
          <w:t>评价</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_Toc14323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3</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6653" w:history="1">
        <w:r w:rsidR="00A16606">
          <w:rPr>
            <w:rFonts w:ascii="宋体" w:eastAsia="宋体" w:hAnsi="宋体" w:cs="宋体" w:hint="eastAsia"/>
            <w:sz w:val="24"/>
            <w:szCs w:val="24"/>
          </w:rPr>
          <w:t>6 结构安全评价</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_Toc6653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3</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23415" w:history="1">
        <w:r w:rsidR="00A16606">
          <w:rPr>
            <w:rFonts w:ascii="宋体" w:eastAsia="宋体" w:hAnsi="宋体" w:cs="宋体" w:hint="eastAsia"/>
            <w:sz w:val="24"/>
            <w:szCs w:val="24"/>
          </w:rPr>
          <w:t>7 渗流安全评价</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_Toc23415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4</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19122" w:history="1">
        <w:r w:rsidR="00A16606">
          <w:rPr>
            <w:rFonts w:ascii="宋体" w:eastAsia="宋体" w:hAnsi="宋体" w:cs="宋体" w:hint="eastAsia"/>
            <w:sz w:val="24"/>
            <w:szCs w:val="24"/>
          </w:rPr>
          <w:t>8 运行管理评价</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_Toc19122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4</w:t>
        </w:r>
        <w:r w:rsidR="008E7D9A">
          <w:rPr>
            <w:rFonts w:ascii="宋体" w:eastAsia="宋体" w:hAnsi="宋体" w:cs="宋体" w:hint="eastAsia"/>
            <w:sz w:val="24"/>
            <w:szCs w:val="24"/>
          </w:rPr>
          <w:fldChar w:fldCharType="end"/>
        </w:r>
      </w:hyperlink>
    </w:p>
    <w:p w:rsidR="008E7D9A" w:rsidRDefault="000F5EE7">
      <w:pPr>
        <w:pStyle w:val="10"/>
        <w:tabs>
          <w:tab w:val="right" w:leader="dot" w:pos="8691"/>
        </w:tabs>
        <w:spacing w:line="440" w:lineRule="exact"/>
        <w:rPr>
          <w:rFonts w:ascii="宋体" w:eastAsia="宋体" w:hAnsi="宋体" w:cs="宋体"/>
          <w:sz w:val="24"/>
          <w:szCs w:val="24"/>
        </w:rPr>
      </w:pPr>
      <w:hyperlink w:anchor="_Toc25274" w:history="1">
        <w:r w:rsidR="00A16606">
          <w:rPr>
            <w:rFonts w:ascii="宋体" w:eastAsia="宋体" w:hAnsi="宋体" w:cs="宋体" w:hint="eastAsia"/>
            <w:sz w:val="24"/>
            <w:szCs w:val="24"/>
          </w:rPr>
          <w:t>9 安全技术认定与评估</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_Toc25274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5</w:t>
        </w:r>
        <w:r w:rsidR="008E7D9A">
          <w:rPr>
            <w:rFonts w:ascii="宋体" w:eastAsia="宋体" w:hAnsi="宋体" w:cs="宋体" w:hint="eastAsia"/>
            <w:sz w:val="24"/>
            <w:szCs w:val="24"/>
          </w:rPr>
          <w:fldChar w:fldCharType="end"/>
        </w:r>
      </w:hyperlink>
    </w:p>
    <w:p w:rsidR="008E7D9A" w:rsidRDefault="000F5EE7">
      <w:pPr>
        <w:pStyle w:val="20"/>
        <w:tabs>
          <w:tab w:val="right" w:leader="dot" w:pos="8691"/>
        </w:tabs>
        <w:spacing w:line="440" w:lineRule="exact"/>
        <w:rPr>
          <w:rFonts w:ascii="宋体" w:eastAsia="宋体" w:hAnsi="宋体" w:cs="宋体"/>
          <w:sz w:val="24"/>
          <w:szCs w:val="24"/>
        </w:rPr>
      </w:pPr>
      <w:hyperlink w:anchor="_Toc10093" w:history="1">
        <w:r w:rsidR="00A16606">
          <w:rPr>
            <w:rFonts w:ascii="宋体" w:eastAsia="宋体" w:hAnsi="宋体" w:cs="宋体" w:hint="eastAsia"/>
            <w:sz w:val="24"/>
            <w:szCs w:val="24"/>
          </w:rPr>
          <w:t>9.1 认定与评估分类</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_Toc10093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5</w:t>
        </w:r>
        <w:r w:rsidR="008E7D9A">
          <w:rPr>
            <w:rFonts w:ascii="宋体" w:eastAsia="宋体" w:hAnsi="宋体" w:cs="宋体" w:hint="eastAsia"/>
            <w:sz w:val="24"/>
            <w:szCs w:val="24"/>
          </w:rPr>
          <w:fldChar w:fldCharType="end"/>
        </w:r>
      </w:hyperlink>
    </w:p>
    <w:p w:rsidR="008E7D9A" w:rsidRDefault="000F5EE7">
      <w:pPr>
        <w:pStyle w:val="20"/>
        <w:tabs>
          <w:tab w:val="right" w:leader="dot" w:pos="8691"/>
        </w:tabs>
        <w:spacing w:line="440" w:lineRule="exact"/>
        <w:rPr>
          <w:rFonts w:ascii="宋体" w:eastAsia="宋体" w:hAnsi="宋体" w:cs="宋体"/>
          <w:sz w:val="24"/>
          <w:szCs w:val="24"/>
        </w:rPr>
      </w:pPr>
      <w:hyperlink w:anchor="_Toc14625" w:history="1">
        <w:r w:rsidR="00A16606">
          <w:rPr>
            <w:rFonts w:ascii="宋体" w:eastAsia="宋体" w:hAnsi="宋体" w:cs="宋体" w:hint="eastAsia"/>
            <w:sz w:val="24"/>
            <w:szCs w:val="24"/>
          </w:rPr>
          <w:t>9.2 山塘技术认定</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_Toc14625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5</w:t>
        </w:r>
        <w:r w:rsidR="008E7D9A">
          <w:rPr>
            <w:rFonts w:ascii="宋体" w:eastAsia="宋体" w:hAnsi="宋体" w:cs="宋体" w:hint="eastAsia"/>
            <w:sz w:val="24"/>
            <w:szCs w:val="24"/>
          </w:rPr>
          <w:fldChar w:fldCharType="end"/>
        </w:r>
      </w:hyperlink>
    </w:p>
    <w:p w:rsidR="008E7D9A" w:rsidRDefault="000F5EE7">
      <w:pPr>
        <w:pStyle w:val="10"/>
        <w:tabs>
          <w:tab w:val="right" w:pos="3200"/>
          <w:tab w:val="right" w:leader="dot" w:pos="8691"/>
        </w:tabs>
        <w:spacing w:line="440" w:lineRule="exact"/>
        <w:rPr>
          <w:rFonts w:ascii="宋体" w:eastAsia="宋体" w:hAnsi="宋体" w:cs="宋体"/>
          <w:sz w:val="24"/>
          <w:szCs w:val="24"/>
        </w:rPr>
      </w:pPr>
      <w:hyperlink w:anchor="_Toc4624" w:history="1">
        <w:r w:rsidR="00A16606">
          <w:rPr>
            <w:rFonts w:ascii="宋体" w:eastAsia="宋体" w:hAnsi="宋体" w:cs="宋体" w:hint="eastAsia"/>
            <w:sz w:val="24"/>
            <w:szCs w:val="24"/>
          </w:rPr>
          <w:t>附录 A</w:t>
        </w:r>
        <w:r w:rsidR="00A16606">
          <w:rPr>
            <w:rFonts w:ascii="宋体" w:eastAsia="宋体" w:hAnsi="宋体" w:cs="宋体" w:hint="eastAsia"/>
            <w:sz w:val="24"/>
            <w:szCs w:val="24"/>
          </w:rPr>
          <w:tab/>
          <w:t>国家和地方相关的规范、规程、标准</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_Toc4624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7</w:t>
        </w:r>
        <w:r w:rsidR="008E7D9A">
          <w:rPr>
            <w:rFonts w:ascii="宋体" w:eastAsia="宋体" w:hAnsi="宋体" w:cs="宋体" w:hint="eastAsia"/>
            <w:sz w:val="24"/>
            <w:szCs w:val="24"/>
          </w:rPr>
          <w:fldChar w:fldCharType="end"/>
        </w:r>
      </w:hyperlink>
    </w:p>
    <w:p w:rsidR="008E7D9A" w:rsidRDefault="000F5EE7">
      <w:pPr>
        <w:pStyle w:val="10"/>
        <w:tabs>
          <w:tab w:val="right" w:pos="3200"/>
          <w:tab w:val="right" w:leader="dot" w:pos="8691"/>
        </w:tabs>
        <w:spacing w:line="440" w:lineRule="exact"/>
        <w:rPr>
          <w:rFonts w:ascii="宋体" w:eastAsia="宋体" w:hAnsi="宋体" w:cs="宋体"/>
          <w:sz w:val="24"/>
          <w:szCs w:val="24"/>
        </w:rPr>
      </w:pPr>
      <w:hyperlink w:anchor="_Toc5332" w:history="1">
        <w:r w:rsidR="00A16606">
          <w:rPr>
            <w:rFonts w:ascii="宋体" w:eastAsia="宋体" w:hAnsi="宋体" w:cs="宋体" w:hint="eastAsia"/>
            <w:sz w:val="24"/>
            <w:szCs w:val="24"/>
          </w:rPr>
          <w:t>附录 B</w:t>
        </w:r>
        <w:r w:rsidR="00A16606">
          <w:rPr>
            <w:rFonts w:ascii="宋体" w:eastAsia="宋体" w:hAnsi="宋体" w:cs="宋体" w:hint="eastAsia"/>
            <w:sz w:val="24"/>
            <w:szCs w:val="24"/>
          </w:rPr>
          <w:tab/>
          <w:t>山塘现场安全检查表</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_Toc5332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9</w:t>
        </w:r>
        <w:r w:rsidR="008E7D9A">
          <w:rPr>
            <w:rFonts w:ascii="宋体" w:eastAsia="宋体" w:hAnsi="宋体" w:cs="宋体" w:hint="eastAsia"/>
            <w:sz w:val="24"/>
            <w:szCs w:val="24"/>
          </w:rPr>
          <w:fldChar w:fldCharType="end"/>
        </w:r>
      </w:hyperlink>
    </w:p>
    <w:p w:rsidR="008E7D9A" w:rsidRDefault="000F5EE7">
      <w:pPr>
        <w:pStyle w:val="10"/>
        <w:tabs>
          <w:tab w:val="right" w:pos="3200"/>
          <w:tab w:val="right" w:leader="dot" w:pos="8691"/>
        </w:tabs>
        <w:spacing w:line="440" w:lineRule="exact"/>
        <w:rPr>
          <w:rFonts w:ascii="宋体" w:eastAsia="宋体" w:hAnsi="宋体" w:cs="宋体"/>
          <w:sz w:val="24"/>
          <w:szCs w:val="24"/>
        </w:rPr>
      </w:pPr>
      <w:hyperlink w:anchor="_Toc31937" w:history="1">
        <w:r w:rsidR="00A16606">
          <w:rPr>
            <w:rFonts w:ascii="宋体" w:eastAsia="宋体" w:hAnsi="宋体" w:cs="宋体" w:hint="eastAsia"/>
            <w:sz w:val="24"/>
            <w:szCs w:val="24"/>
          </w:rPr>
          <w:t>附录 C</w:t>
        </w:r>
        <w:r w:rsidR="00A16606">
          <w:rPr>
            <w:rFonts w:ascii="宋体" w:eastAsia="宋体" w:hAnsi="宋体" w:cs="宋体" w:hint="eastAsia"/>
            <w:sz w:val="24"/>
            <w:szCs w:val="24"/>
          </w:rPr>
          <w:tab/>
          <w:t>山塘安全综合评价报告</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_Toc31937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11</w:t>
        </w:r>
        <w:r w:rsidR="008E7D9A">
          <w:rPr>
            <w:rFonts w:ascii="宋体" w:eastAsia="宋体" w:hAnsi="宋体" w:cs="宋体" w:hint="eastAsia"/>
            <w:sz w:val="24"/>
            <w:szCs w:val="24"/>
          </w:rPr>
          <w:fldChar w:fldCharType="end"/>
        </w:r>
      </w:hyperlink>
    </w:p>
    <w:p w:rsidR="008E7D9A" w:rsidRDefault="000F5EE7">
      <w:pPr>
        <w:pStyle w:val="10"/>
        <w:tabs>
          <w:tab w:val="right" w:pos="3200"/>
          <w:tab w:val="right" w:leader="dot" w:pos="8691"/>
        </w:tabs>
        <w:spacing w:line="440" w:lineRule="exact"/>
      </w:pPr>
      <w:hyperlink w:anchor="_Toc27000" w:history="1">
        <w:r w:rsidR="00A16606">
          <w:rPr>
            <w:rFonts w:ascii="宋体" w:eastAsia="宋体" w:hAnsi="宋体" w:cs="宋体" w:hint="eastAsia"/>
            <w:sz w:val="24"/>
            <w:szCs w:val="24"/>
          </w:rPr>
          <w:t>附录 D</w:t>
        </w:r>
        <w:r w:rsidR="00A16606">
          <w:rPr>
            <w:rFonts w:ascii="宋体" w:eastAsia="宋体" w:hAnsi="宋体" w:cs="宋体" w:hint="eastAsia"/>
            <w:sz w:val="24"/>
            <w:szCs w:val="24"/>
          </w:rPr>
          <w:tab/>
          <w:t>山塘安全技术评估表</w:t>
        </w:r>
        <w:r w:rsidR="00A16606">
          <w:rPr>
            <w:rFonts w:ascii="宋体" w:eastAsia="宋体" w:hAnsi="宋体" w:cs="宋体" w:hint="eastAsia"/>
            <w:sz w:val="24"/>
            <w:szCs w:val="24"/>
          </w:rPr>
          <w:tab/>
        </w:r>
        <w:r w:rsidR="008E7D9A">
          <w:rPr>
            <w:rFonts w:ascii="宋体" w:eastAsia="宋体" w:hAnsi="宋体" w:cs="宋体" w:hint="eastAsia"/>
            <w:sz w:val="24"/>
            <w:szCs w:val="24"/>
          </w:rPr>
          <w:fldChar w:fldCharType="begin"/>
        </w:r>
        <w:r w:rsidR="00A16606">
          <w:rPr>
            <w:rFonts w:ascii="宋体" w:eastAsia="宋体" w:hAnsi="宋体" w:cs="宋体" w:hint="eastAsia"/>
            <w:sz w:val="24"/>
            <w:szCs w:val="24"/>
          </w:rPr>
          <w:instrText xml:space="preserve"> PAGEREF _Toc27000 </w:instrText>
        </w:r>
        <w:r w:rsidR="008E7D9A">
          <w:rPr>
            <w:rFonts w:ascii="宋体" w:eastAsia="宋体" w:hAnsi="宋体" w:cs="宋体" w:hint="eastAsia"/>
            <w:sz w:val="24"/>
            <w:szCs w:val="24"/>
          </w:rPr>
          <w:fldChar w:fldCharType="separate"/>
        </w:r>
        <w:r w:rsidR="00A16606">
          <w:rPr>
            <w:rFonts w:ascii="宋体" w:eastAsia="宋体" w:hAnsi="宋体" w:cs="宋体" w:hint="eastAsia"/>
            <w:sz w:val="24"/>
            <w:szCs w:val="24"/>
          </w:rPr>
          <w:t>16</w:t>
        </w:r>
        <w:r w:rsidR="008E7D9A">
          <w:rPr>
            <w:rFonts w:ascii="宋体" w:eastAsia="宋体" w:hAnsi="宋体" w:cs="宋体" w:hint="eastAsia"/>
            <w:sz w:val="24"/>
            <w:szCs w:val="24"/>
          </w:rPr>
          <w:fldChar w:fldCharType="end"/>
        </w:r>
      </w:hyperlink>
    </w:p>
    <w:p w:rsidR="008E7D9A" w:rsidRDefault="008E7D9A">
      <w:pPr>
        <w:pStyle w:val="p1"/>
        <w:shd w:val="clear" w:color="auto" w:fill="FFFFFF"/>
        <w:adjustRightInd w:val="0"/>
        <w:snapToGrid w:val="0"/>
        <w:spacing w:before="0" w:beforeAutospacing="0" w:after="0" w:afterAutospacing="0" w:line="560" w:lineRule="exact"/>
        <w:rPr>
          <w:rFonts w:ascii=".PingFangSC-Medium" w:hAnsi=".PingFangSC-Medium" w:cs=".PingFangSC-Medium"/>
          <w:b/>
          <w:bCs/>
          <w:sz w:val="32"/>
          <w:szCs w:val="32"/>
        </w:rPr>
        <w:sectPr w:rsidR="008E7D9A">
          <w:pgSz w:w="11906" w:h="16838"/>
          <w:pgMar w:top="1134" w:right="1418" w:bottom="1276" w:left="1797" w:header="851" w:footer="805" w:gutter="0"/>
          <w:cols w:space="425"/>
          <w:titlePg/>
          <w:docGrid w:type="lines" w:linePitch="312"/>
        </w:sectPr>
      </w:pPr>
      <w:r>
        <w:rPr>
          <w:rFonts w:hint="eastAsia"/>
          <w:bCs/>
        </w:rPr>
        <w:fldChar w:fldCharType="end"/>
      </w:r>
    </w:p>
    <w:p w:rsidR="008E7D9A" w:rsidRDefault="008E7D9A"/>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为进一步规范金华市境内山塘安全技术认定工作，根据《浙江省水利工程安全管理条例》、</w:t>
      </w:r>
      <w:r>
        <w:rPr>
          <w:rFonts w:ascii="宋体" w:eastAsia="宋体" w:hAnsi="宋体"/>
          <w:sz w:val="24"/>
          <w:szCs w:val="24"/>
        </w:rPr>
        <w:t>《浙江省山塘安全管理办法》</w:t>
      </w:r>
      <w:r>
        <w:rPr>
          <w:rFonts w:ascii="宋体" w:eastAsia="宋体" w:hAnsi="宋体" w:hint="eastAsia"/>
          <w:sz w:val="24"/>
          <w:szCs w:val="24"/>
        </w:rPr>
        <w:t>、《浙江省小型水库大坝安全技术认定办法》和《</w:t>
      </w:r>
      <w:r>
        <w:rPr>
          <w:rFonts w:ascii="宋体" w:eastAsia="宋体" w:hAnsi="宋体"/>
          <w:sz w:val="24"/>
          <w:szCs w:val="24"/>
        </w:rPr>
        <w:t>浙江省山塘综合整治技术导则</w:t>
      </w:r>
      <w:r>
        <w:rPr>
          <w:rFonts w:ascii="宋体" w:eastAsia="宋体" w:hAnsi="宋体" w:hint="eastAsia"/>
          <w:sz w:val="24"/>
          <w:szCs w:val="24"/>
        </w:rPr>
        <w:t>》（以下简称《导则》），制定本指导意见。</w:t>
      </w:r>
    </w:p>
    <w:p w:rsidR="008E7D9A" w:rsidRDefault="00A16606">
      <w:pPr>
        <w:pStyle w:val="1"/>
        <w:spacing w:before="120"/>
      </w:pPr>
      <w:bookmarkStart w:id="0" w:name="_Toc32034"/>
      <w:r>
        <w:rPr>
          <w:rFonts w:hint="eastAsia"/>
        </w:rPr>
        <w:t>1总体要求</w:t>
      </w:r>
      <w:bookmarkEnd w:id="0"/>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.1 </w:t>
      </w:r>
      <w:r>
        <w:rPr>
          <w:rFonts w:asciiTheme="minorEastAsia" w:hAnsiTheme="minorEastAsia" w:hint="eastAsia"/>
          <w:sz w:val="24"/>
          <w:szCs w:val="24"/>
        </w:rPr>
        <w:t>本指导意见适用于金华市境内的山塘，其他塘坝可参照执行。山塘的定义应满足《浙江省山塘安全管理办法》的条件。</w:t>
      </w:r>
    </w:p>
    <w:p w:rsidR="008E7D9A" w:rsidRPr="0090444C" w:rsidRDefault="00A16606">
      <w:pPr>
        <w:spacing w:line="360" w:lineRule="auto"/>
        <w:rPr>
          <w:rFonts w:asciiTheme="minorEastAsia" w:hAnsiTheme="minorEastAsia"/>
          <w:color w:val="FF0000"/>
          <w:sz w:val="24"/>
          <w:szCs w:val="24"/>
        </w:rPr>
      </w:pPr>
      <w:r>
        <w:rPr>
          <w:rFonts w:asciiTheme="minorEastAsia" w:hAnsiTheme="minorEastAsia" w:hint="eastAsia"/>
          <w:sz w:val="24"/>
          <w:szCs w:val="24"/>
        </w:rPr>
        <w:t>1.2市、县（市、区）水行政主管部门对辖区内的山塘安全技术认定与评估工作实施监督管理</w:t>
      </w:r>
      <w:r w:rsidRPr="007B5B62">
        <w:rPr>
          <w:rFonts w:asciiTheme="minorEastAsia" w:hAnsiTheme="minorEastAsia" w:hint="eastAsia"/>
          <w:sz w:val="24"/>
          <w:szCs w:val="24"/>
        </w:rPr>
        <w:t>。</w:t>
      </w:r>
      <w:r w:rsidR="00E16392" w:rsidRPr="007B5B62">
        <w:rPr>
          <w:rFonts w:asciiTheme="minorEastAsia" w:hAnsiTheme="minorEastAsia" w:hint="eastAsia"/>
          <w:sz w:val="24"/>
          <w:szCs w:val="24"/>
        </w:rPr>
        <w:t>县（市、区）水行政主管部门</w:t>
      </w:r>
      <w:r w:rsidR="0090444C" w:rsidRPr="007B5B62">
        <w:rPr>
          <w:rFonts w:asciiTheme="minorEastAsia" w:hAnsiTheme="minorEastAsia" w:hint="eastAsia"/>
          <w:sz w:val="24"/>
          <w:szCs w:val="24"/>
        </w:rPr>
        <w:t>负责辖区内的山塘安全技术认定与评估的</w:t>
      </w:r>
      <w:r w:rsidR="00902035" w:rsidRPr="007B5B62">
        <w:rPr>
          <w:rFonts w:asciiTheme="minorEastAsia" w:hAnsiTheme="minorEastAsia" w:hint="eastAsia"/>
          <w:sz w:val="24"/>
          <w:szCs w:val="24"/>
        </w:rPr>
        <w:t>审查</w:t>
      </w:r>
      <w:r w:rsidR="0090444C" w:rsidRPr="007B5B62">
        <w:rPr>
          <w:rFonts w:asciiTheme="minorEastAsia" w:hAnsiTheme="minorEastAsia" w:hint="eastAsia"/>
          <w:sz w:val="24"/>
          <w:szCs w:val="24"/>
        </w:rPr>
        <w:t>，对认定或评估为危险山塘、病害山塘的予以公告</w:t>
      </w:r>
      <w:r w:rsidRPr="007B5B62">
        <w:rPr>
          <w:rFonts w:asciiTheme="minorEastAsia" w:hAnsiTheme="minorEastAsia" w:hint="eastAsia"/>
          <w:sz w:val="24"/>
          <w:szCs w:val="24"/>
        </w:rPr>
        <w:t>，并督促山塘主管部门或乡级人民政府（街道办事处）和所有权人及时消除安全隐患。高坝山塘和屋顶山塘认定为危险山塘、病</w:t>
      </w:r>
      <w:r w:rsidR="007B5B62" w:rsidRPr="007B5B62">
        <w:rPr>
          <w:rFonts w:asciiTheme="minorEastAsia" w:hAnsiTheme="minorEastAsia" w:hint="eastAsia"/>
          <w:sz w:val="24"/>
          <w:szCs w:val="24"/>
        </w:rPr>
        <w:t>害</w:t>
      </w:r>
      <w:r w:rsidRPr="007B5B62">
        <w:rPr>
          <w:rFonts w:asciiTheme="minorEastAsia" w:hAnsiTheme="minorEastAsia" w:hint="eastAsia"/>
          <w:sz w:val="24"/>
          <w:szCs w:val="24"/>
        </w:rPr>
        <w:t>山塘的，县级水行政主管部门还应向设区市水行政主管部门</w:t>
      </w:r>
      <w:r w:rsidR="007B5B62">
        <w:rPr>
          <w:rFonts w:asciiTheme="minorEastAsia" w:hAnsiTheme="minorEastAsia" w:hint="eastAsia"/>
          <w:sz w:val="24"/>
          <w:szCs w:val="24"/>
        </w:rPr>
        <w:t>报备</w:t>
      </w:r>
      <w:r w:rsidRPr="007B5B62">
        <w:rPr>
          <w:rFonts w:asciiTheme="minorEastAsia" w:hAnsiTheme="minorEastAsia" w:hint="eastAsia"/>
          <w:sz w:val="24"/>
          <w:szCs w:val="24"/>
        </w:rPr>
        <w:t>。</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1.3</w:t>
      </w:r>
      <w:r w:rsidR="00751ACB">
        <w:rPr>
          <w:rFonts w:asciiTheme="minorEastAsia" w:hAnsiTheme="minorEastAsia" w:hint="eastAsia"/>
          <w:sz w:val="24"/>
          <w:szCs w:val="24"/>
        </w:rPr>
        <w:t>山塘主管部门或乡镇</w:t>
      </w:r>
      <w:r w:rsidR="00751ACB">
        <w:rPr>
          <w:rFonts w:asciiTheme="minorEastAsia" w:hAnsiTheme="minorEastAsia" w:hint="eastAsia"/>
          <w:sz w:val="24"/>
          <w:szCs w:val="24"/>
        </w:rPr>
        <w:t>（街道）</w:t>
      </w:r>
      <w:r w:rsidR="00751ACB">
        <w:rPr>
          <w:rFonts w:asciiTheme="minorEastAsia" w:hAnsiTheme="minorEastAsia" w:hint="eastAsia"/>
          <w:sz w:val="24"/>
          <w:szCs w:val="24"/>
        </w:rPr>
        <w:t>人民政府</w:t>
      </w:r>
      <w:r>
        <w:rPr>
          <w:rFonts w:asciiTheme="minorEastAsia" w:hAnsiTheme="minorEastAsia" w:hint="eastAsia"/>
          <w:sz w:val="24"/>
          <w:szCs w:val="24"/>
        </w:rPr>
        <w:t>负责组织山塘安全技术认定和安全评估工作。</w:t>
      </w:r>
      <w:r w:rsidR="00A52F61" w:rsidRPr="007B5B62">
        <w:rPr>
          <w:rFonts w:asciiTheme="minorEastAsia" w:hAnsiTheme="minorEastAsia" w:hint="eastAsia"/>
          <w:sz w:val="24"/>
          <w:szCs w:val="24"/>
        </w:rPr>
        <w:t>高坝山塘和屋顶山塘</w:t>
      </w:r>
      <w:r w:rsidR="00751ACB" w:rsidRPr="00751ACB">
        <w:rPr>
          <w:rFonts w:asciiTheme="minorEastAsia" w:hAnsiTheme="minorEastAsia" w:hint="eastAsia"/>
          <w:sz w:val="24"/>
          <w:szCs w:val="24"/>
        </w:rPr>
        <w:t>安全技术认定</w:t>
      </w:r>
      <w:r w:rsidR="00A52F61" w:rsidRPr="007B5B62">
        <w:rPr>
          <w:rFonts w:asciiTheme="minorEastAsia" w:hAnsiTheme="minorEastAsia" w:hint="eastAsia"/>
          <w:sz w:val="24"/>
          <w:szCs w:val="24"/>
        </w:rPr>
        <w:t>每10年进行一次，普通</w:t>
      </w:r>
      <w:r w:rsidR="00A52F61" w:rsidRPr="007B5B62">
        <w:rPr>
          <w:rFonts w:asciiTheme="minorEastAsia" w:hAnsiTheme="minorEastAsia"/>
          <w:sz w:val="24"/>
          <w:szCs w:val="24"/>
        </w:rPr>
        <w:t>山塘</w:t>
      </w:r>
      <w:r>
        <w:rPr>
          <w:rFonts w:asciiTheme="minorEastAsia" w:hAnsiTheme="minorEastAsia" w:hint="eastAsia"/>
          <w:sz w:val="24"/>
          <w:szCs w:val="24"/>
        </w:rPr>
        <w:t>宜每10～15年进行一次。当遭遇特大洪水、发生重大事故或发生影响安全的异常现象后应组织专门的安全技术认定。</w:t>
      </w:r>
      <w:bookmarkStart w:id="1" w:name="_GoBack"/>
      <w:bookmarkEnd w:id="1"/>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4 </w:t>
      </w:r>
      <w:r>
        <w:rPr>
          <w:rFonts w:asciiTheme="minorEastAsia" w:hAnsiTheme="minorEastAsia" w:hint="eastAsia"/>
          <w:sz w:val="24"/>
          <w:szCs w:val="24"/>
        </w:rPr>
        <w:t>山塘安全认定与评估工作可分批集中进行，各县（市、区）水行政主管部门应聘请水工、水文、地质、质量安全和管理等专业的工程技术人员组建山塘安全技术认定与评估专家组。每次承担山塘认定与评估工作的专家应不少于3人，其中副高及以上技术职称的专家不少于1名。</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.5 </w:t>
      </w:r>
      <w:r>
        <w:rPr>
          <w:rFonts w:asciiTheme="minorEastAsia" w:hAnsiTheme="minorEastAsia" w:hint="eastAsia"/>
          <w:sz w:val="24"/>
          <w:szCs w:val="24"/>
        </w:rPr>
        <w:t xml:space="preserve">本指导意见规定了山塘安全技术认定与评估的资料收集、现场检查、工程质量评价、防洪安全评价、结构安全评价、渗流安全评价、运行管理安全评价等要求。 </w:t>
      </w:r>
    </w:p>
    <w:p w:rsidR="008E7D9A" w:rsidRDefault="00A16606">
      <w:pPr>
        <w:spacing w:line="360" w:lineRule="auto"/>
        <w:rPr>
          <w:rFonts w:asciiTheme="minorEastAsia" w:hAnsiTheme="minorEastAsia"/>
          <w:sz w:val="24"/>
          <w:szCs w:val="24"/>
        </w:rPr>
      </w:pPr>
      <w:bookmarkStart w:id="2" w:name="_Hlk34316581"/>
      <w:r>
        <w:rPr>
          <w:rFonts w:asciiTheme="minorEastAsia" w:hAnsiTheme="minorEastAsia" w:hint="eastAsia"/>
          <w:sz w:val="24"/>
          <w:szCs w:val="24"/>
        </w:rPr>
        <w:t>1.</w:t>
      </w:r>
      <w:r>
        <w:rPr>
          <w:rFonts w:asciiTheme="minorEastAsia" w:hAnsiTheme="minorEastAsia"/>
          <w:sz w:val="24"/>
          <w:szCs w:val="24"/>
        </w:rPr>
        <w:t xml:space="preserve">6 </w:t>
      </w:r>
      <w:r>
        <w:rPr>
          <w:rFonts w:asciiTheme="minorEastAsia" w:hAnsiTheme="minorEastAsia" w:hint="eastAsia"/>
          <w:sz w:val="24"/>
          <w:szCs w:val="24"/>
        </w:rPr>
        <w:t>根据工程质量、防洪安全、结构安全、渗流安全、运行管理安全等评价，将山塘安全状况分为正常、病害、危险三类。</w:t>
      </w:r>
    </w:p>
    <w:bookmarkEnd w:id="2"/>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1 “正常”山塘，安全可靠，无重大工程质量问题，能按设计正常运行；</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2 “</w:t>
      </w:r>
      <w:r>
        <w:rPr>
          <w:rFonts w:asciiTheme="minorEastAsia" w:hAnsiTheme="minorEastAsia"/>
          <w:sz w:val="24"/>
          <w:szCs w:val="24"/>
        </w:rPr>
        <w:t>病害</w:t>
      </w:r>
      <w:r>
        <w:rPr>
          <w:rFonts w:asciiTheme="minorEastAsia" w:hAnsiTheme="minorEastAsia" w:hint="eastAsia"/>
          <w:sz w:val="24"/>
          <w:szCs w:val="24"/>
        </w:rPr>
        <w:t>”山塘，基本安全，可降低正常水位或增加泄洪能力运行，需进行维修加固，及时消除安全隐患；</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3 “危险”山塘，不安全，必须放空，不得继续蓄水，并限期综合整治或报废。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7</w:t>
      </w:r>
      <w:r>
        <w:rPr>
          <w:rFonts w:asciiTheme="minorEastAsia" w:hAnsiTheme="minorEastAsia" w:hint="eastAsia"/>
          <w:sz w:val="24"/>
          <w:szCs w:val="24"/>
        </w:rPr>
        <w:t xml:space="preserve"> 山塘安全认定与评估工作应按本指导意见开展，同时还应符合国家相关的规范、规程、标准（参见附录A）。</w:t>
      </w:r>
    </w:p>
    <w:p w:rsidR="008E7D9A" w:rsidRDefault="00A16606">
      <w:pPr>
        <w:pStyle w:val="1"/>
        <w:spacing w:before="120"/>
      </w:pPr>
      <w:bookmarkStart w:id="3" w:name="_Toc7488"/>
      <w:r>
        <w:rPr>
          <w:rFonts w:hint="eastAsia"/>
        </w:rPr>
        <w:t>2 资料收集</w:t>
      </w:r>
      <w:bookmarkEnd w:id="3"/>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2.1山塘安全技术认定与评估应搜集和整理流域概况、水文气象、山塘工程特性、地形地质、设计与施工、安全监测、运行管理等基础资料。</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 xml:space="preserve">2.2 水文气象资料宜收集相关雨量站降雨和气象资料、相关水文（位）站实测洪水资料、山塘集水面积、水位库容曲线、上下游水位和水位泄量曲线等。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 xml:space="preserve">2.3设计资料宜收集工程地质勘探资料、设计文件和图纸。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2.4施工资料宜收集工程的施工技术总结、质量监督检测、建设监理、竣工图和验收等资料。</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2.5 安全监测资料宜收集与山塘安全监测设施相关的资料与图纸，运行期观测资料、历次检查及安全隐患处理资料等。</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 xml:space="preserve">2.6 </w:t>
      </w:r>
      <w:r>
        <w:rPr>
          <w:rFonts w:asciiTheme="minorEastAsia" w:hAnsiTheme="minorEastAsia" w:hint="eastAsia"/>
          <w:sz w:val="24"/>
          <w:szCs w:val="24"/>
        </w:rPr>
        <w:t>运行管理资料宜收集管理机构、管理制度、维修养护、山塘效益、政策处理、下游洪水设防要求、社会经济与人口等。</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 xml:space="preserve">2.7 </w:t>
      </w:r>
      <w:r>
        <w:rPr>
          <w:rFonts w:asciiTheme="minorEastAsia" w:hAnsiTheme="minorEastAsia" w:hint="eastAsia"/>
          <w:sz w:val="24"/>
          <w:szCs w:val="24"/>
        </w:rPr>
        <w:t>评价过程中，对有监测资料的山塘，应优先采用监测资料分析法，并结合现场检查与计算分析进行综合评价。对缺乏监测资料的山塘，应采用计算分析法以及经验类比法。</w:t>
      </w:r>
    </w:p>
    <w:p w:rsidR="008E7D9A" w:rsidRDefault="00A16606">
      <w:pPr>
        <w:pStyle w:val="1"/>
        <w:spacing w:before="120"/>
      </w:pPr>
      <w:bookmarkStart w:id="4" w:name="_Toc11781"/>
      <w:r>
        <w:rPr>
          <w:rFonts w:hint="eastAsia"/>
        </w:rPr>
        <w:t>3现场检查</w:t>
      </w:r>
      <w:bookmarkEnd w:id="4"/>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1 </w:t>
      </w:r>
      <w:r>
        <w:rPr>
          <w:rFonts w:asciiTheme="minorEastAsia" w:hAnsiTheme="minorEastAsia" w:hint="eastAsia"/>
          <w:sz w:val="24"/>
          <w:szCs w:val="24"/>
        </w:rPr>
        <w:t xml:space="preserve">现场检查主要包括山塘外观状况、结构安全情况、运行管理条件等，对影响山塘挡水建筑物、近坝库岸和地基及管理设施等安全重点部位和薄弱环节进行系统排查。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2 </w:t>
      </w:r>
      <w:r>
        <w:rPr>
          <w:rFonts w:asciiTheme="minorEastAsia" w:hAnsiTheme="minorEastAsia" w:hint="eastAsia"/>
          <w:sz w:val="24"/>
          <w:szCs w:val="24"/>
        </w:rPr>
        <w:t xml:space="preserve">土石坝安全检查可参照SL551执行，检查时可按附录 B附表 1《土石坝安全检查项目内容表》执行。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3 </w:t>
      </w:r>
      <w:r>
        <w:rPr>
          <w:rFonts w:asciiTheme="minorEastAsia" w:hAnsiTheme="minorEastAsia" w:hint="eastAsia"/>
          <w:sz w:val="24"/>
          <w:szCs w:val="24"/>
        </w:rPr>
        <w:t xml:space="preserve">混凝土坝安全检查可参照SL601执行，检查时可按附录B附表2《混凝土坝安全检查项目内容表》执行。 </w:t>
      </w:r>
    </w:p>
    <w:p w:rsidR="008E7D9A" w:rsidRDefault="00A16606">
      <w:pPr>
        <w:pStyle w:val="1"/>
        <w:spacing w:before="120"/>
      </w:pPr>
      <w:bookmarkStart w:id="5" w:name="_Toc16329"/>
      <w:r>
        <w:rPr>
          <w:rFonts w:hint="eastAsia"/>
        </w:rPr>
        <w:t>4工程质量评价</w:t>
      </w:r>
      <w:bookmarkEnd w:id="5"/>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.1 </w:t>
      </w:r>
      <w:r>
        <w:rPr>
          <w:rFonts w:asciiTheme="minorEastAsia" w:hAnsiTheme="minorEastAsia" w:hint="eastAsia"/>
          <w:sz w:val="24"/>
          <w:szCs w:val="24"/>
        </w:rPr>
        <w:t>工程质量评价主要包括库岸和地基质量、坝体质量、输水建筑物质量、泄水建筑物质量、白蚁危害等。</w:t>
      </w:r>
    </w:p>
    <w:p w:rsidR="008E7D9A" w:rsidRDefault="00A16606">
      <w:pPr>
        <w:spacing w:line="360" w:lineRule="auto"/>
        <w:rPr>
          <w:rFonts w:asciiTheme="minorEastAsia" w:hAnsiTheme="minorEastAsia"/>
          <w:sz w:val="24"/>
          <w:szCs w:val="24"/>
        </w:rPr>
      </w:pPr>
      <w:r>
        <w:rPr>
          <w:rFonts w:asciiTheme="minorEastAsia" w:hAnsiTheme="minorEastAsia"/>
          <w:sz w:val="24"/>
          <w:szCs w:val="24"/>
        </w:rPr>
        <w:lastRenderedPageBreak/>
        <w:t xml:space="preserve">4.2 </w:t>
      </w:r>
      <w:r>
        <w:rPr>
          <w:rFonts w:asciiTheme="minorEastAsia" w:hAnsiTheme="minorEastAsia" w:hint="eastAsia"/>
          <w:sz w:val="24"/>
          <w:szCs w:val="24"/>
        </w:rPr>
        <w:t>宜根据施工资料调查评价库岸和地基的质量，必要时可补充勘探和试验。</w:t>
      </w:r>
      <w:bookmarkStart w:id="6" w:name="_Hlk34896798"/>
      <w:r>
        <w:rPr>
          <w:rFonts w:asciiTheme="minorEastAsia" w:hAnsiTheme="minorEastAsia" w:hint="eastAsia"/>
          <w:sz w:val="24"/>
          <w:szCs w:val="24"/>
        </w:rPr>
        <w:t>评价的主要内容：</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1坝基及岸坡；</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2防渗体基础及岸坡；</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3坝基及岸坡防渗和不利地质构造；特别是软弱层、岩溶、涌泉等特殊地质问题；</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4当坝基及岸坡采用灌浆处理时，检查灌浆效果。 </w:t>
      </w:r>
    </w:p>
    <w:bookmarkEnd w:id="6"/>
    <w:p w:rsidR="008E7D9A" w:rsidRDefault="00A16606">
      <w:pPr>
        <w:spacing w:line="360" w:lineRule="auto"/>
        <w:rPr>
          <w:rFonts w:asciiTheme="minorEastAsia" w:hAnsiTheme="minorEastAsia"/>
          <w:sz w:val="24"/>
          <w:szCs w:val="24"/>
        </w:rPr>
      </w:pPr>
      <w:r>
        <w:rPr>
          <w:rFonts w:asciiTheme="minorEastAsia" w:hAnsiTheme="minorEastAsia"/>
          <w:sz w:val="24"/>
          <w:szCs w:val="24"/>
        </w:rPr>
        <w:t>4.3</w:t>
      </w:r>
      <w:r>
        <w:rPr>
          <w:rFonts w:asciiTheme="minorEastAsia" w:hAnsiTheme="minorEastAsia" w:hint="eastAsia"/>
          <w:sz w:val="24"/>
          <w:szCs w:val="24"/>
        </w:rPr>
        <w:t xml:space="preserve"> 土石坝坝体质量评价 </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1 应评价坝体填筑料的压实度、变形及防渗排水性能是否满足现行规范要求；</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2 若缺乏基本资料、经复查大坝的填筑质量不满足要求或存在质量隐患时，应补充进行勘探和检测工作。</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4.4</w:t>
      </w:r>
      <w:r>
        <w:rPr>
          <w:rFonts w:asciiTheme="minorEastAsia" w:hAnsiTheme="minorEastAsia" w:hint="eastAsia"/>
          <w:sz w:val="24"/>
          <w:szCs w:val="24"/>
        </w:rPr>
        <w:t xml:space="preserve"> 混凝土坝（砌石坝）质量评价 </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1 宜评价砂浆及砌石强度是否满足规范要求；</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2 宜评价混凝土的实际强度、抗渗等级等是否满足规范要求；</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3 若坝体有裂缝、剥蚀、漏水等质量问题时，应确定是否需要进行实体检验或钻探试验工作。应检测裂缝的分布、宽度、长度和深度等，分析异常现象产生原因。 </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5 泄洪、输水建筑物质量评价</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1泄洪、输水建筑物的工程质量评价参照混凝土坝、砌石坝工程质量评价执行。</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2金属结构评价主要评价闸门、阀门、拉杆等启闭设备的外观质量和日常运维情况，评定其安全性、可靠性。 </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6 对有白蚁危害地区，应进行白蚁危害检查，并做相应的分析评价。</w:t>
      </w:r>
    </w:p>
    <w:p w:rsidR="008E7D9A" w:rsidRDefault="00A16606">
      <w:pPr>
        <w:pStyle w:val="1"/>
        <w:spacing w:before="120"/>
      </w:pPr>
      <w:bookmarkStart w:id="7" w:name="_Toc14323"/>
      <w:r>
        <w:t xml:space="preserve">5 </w:t>
      </w:r>
      <w:r>
        <w:rPr>
          <w:rFonts w:hint="eastAsia"/>
        </w:rPr>
        <w:t>防洪安全评价</w:t>
      </w:r>
      <w:bookmarkEnd w:id="7"/>
    </w:p>
    <w:p w:rsidR="008E7D9A" w:rsidRDefault="00A16606">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.1应复核山塘防洪标准、坝顶高程、坝顶超高和防渗体顶高程等是否满足规范要求。</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.2应进行设计洪水复核和调洪计算，评价山塘现状防洪能力是否满足规范要求。</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 xml:space="preserve">5.3 </w:t>
      </w:r>
      <w:r>
        <w:rPr>
          <w:rFonts w:asciiTheme="minorEastAsia" w:hAnsiTheme="minorEastAsia" w:hint="eastAsia"/>
          <w:sz w:val="24"/>
          <w:szCs w:val="24"/>
        </w:rPr>
        <w:t xml:space="preserve">设计洪水包括设计洪峰流量、设计洪水总量和设计洪水过程线，可采用流量频率分析法或暴雨频率分析法。缺乏资料的可根据《浙江省短历时暴雨图集》查取相关参数，推求设计洪水。 </w:t>
      </w:r>
    </w:p>
    <w:p w:rsidR="008E7D9A" w:rsidRDefault="00A16606">
      <w:pPr>
        <w:pStyle w:val="1"/>
        <w:spacing w:before="120"/>
      </w:pPr>
      <w:bookmarkStart w:id="8" w:name="_Toc6653"/>
      <w:r>
        <w:t>6</w:t>
      </w:r>
      <w:r>
        <w:rPr>
          <w:rFonts w:hint="eastAsia"/>
        </w:rPr>
        <w:t xml:space="preserve"> 结构安全评价</w:t>
      </w:r>
      <w:bookmarkEnd w:id="8"/>
    </w:p>
    <w:p w:rsidR="008E7D9A" w:rsidRDefault="00A16606">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.1应复核计算山塘主要结构的变形、强度及稳定是否满足现行规范要求。对于坝体有</w:t>
      </w:r>
      <w:r>
        <w:rPr>
          <w:rFonts w:asciiTheme="minorEastAsia" w:hAnsiTheme="minorEastAsia" w:hint="eastAsia"/>
          <w:sz w:val="24"/>
          <w:szCs w:val="24"/>
        </w:rPr>
        <w:lastRenderedPageBreak/>
        <w:t>破损、变形、裂缝、塌陷、滑坡等不安全情况时应重点复核。具体可参照SL274、SL228、SL189和《导则》等执行。</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.2土石坝可根据《导则》和实际情况进行坝体变形及稳定分析复核。稳定复核时，应采用实际环境条件和水位参数。</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.3混凝土坝、砌石坝及泄洪输水建筑物等结构安全评价的重点是强度及稳定分析。</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重力坝和拱坝应复核坝体强度，重力坝与支墩坝复核沿坝基面和沿坝基软弱夹层的抗滑稳定性，拱坝复核两岸拱座的抗滑稳定性。</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泄洪建筑物应复核泄流能力及消能防冲是否满足设计要求，包括：泄洪建筑物进口段挡墙抗滑、抗倾稳定性；控制段和泄槽段的基础稳定、结构强度、过流能力及抗冲能力；消能后的水流对坝体及其他建筑物的安全影响程度。</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输水建筑物应复核过流能力、衬砌强度、进水口变形与稳定。</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.4评价泄洪、输水建筑物的闸（阀）门、启闭设施、输水管道布置、材料及构造是否符合安全要求。 </w:t>
      </w:r>
    </w:p>
    <w:p w:rsidR="008E7D9A" w:rsidRDefault="00A16606">
      <w:pPr>
        <w:pStyle w:val="1"/>
        <w:spacing w:before="120"/>
      </w:pPr>
      <w:bookmarkStart w:id="9" w:name="_Toc23415"/>
      <w:r>
        <w:t xml:space="preserve">7 </w:t>
      </w:r>
      <w:r>
        <w:rPr>
          <w:rFonts w:hint="eastAsia"/>
        </w:rPr>
        <w:t>渗流安全评价</w:t>
      </w:r>
      <w:bookmarkEnd w:id="9"/>
    </w:p>
    <w:p w:rsidR="008E7D9A" w:rsidRDefault="00A16606">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.1 评价内容包括复核防渗结构与反滤排水设施是否完善、是否存在影响工程安全的渗流异常现象、评价渗漏量及其水质（浑浊度）。</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.2复核土石坝的坝体渗流安全，并评价坝基、大坝填筑体与山坡结合部的接触及绕坝渗流的渗透稳定性。</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.3混凝土坝和泄洪建筑物评价时，应对基础、绕坝渗流进行渗流安全评价。</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.4 输水建筑物评价时，应对绕管壁、坝下涵管</w:t>
      </w:r>
      <w:r>
        <w:rPr>
          <w:rFonts w:ascii="宋体" w:eastAsia="宋体" w:hAnsi="宋体"/>
          <w:sz w:val="24"/>
          <w:szCs w:val="24"/>
        </w:rPr>
        <w:t>截水等</w:t>
      </w:r>
      <w:r>
        <w:rPr>
          <w:rFonts w:asciiTheme="minorEastAsia" w:hAnsiTheme="minorEastAsia" w:hint="eastAsia"/>
          <w:sz w:val="24"/>
          <w:szCs w:val="24"/>
        </w:rPr>
        <w:t>进行渗流安全评价。</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.5 对已发现有渗漏隐患的山塘，应基本探明渗漏的位置，分析渗漏的原因，并评价可能产生的危害。</w:t>
      </w:r>
    </w:p>
    <w:p w:rsidR="008E7D9A" w:rsidRDefault="00A16606">
      <w:pPr>
        <w:pStyle w:val="1"/>
        <w:spacing w:before="120"/>
        <w:rPr>
          <w:color w:val="FF0000"/>
        </w:rPr>
      </w:pPr>
      <w:bookmarkStart w:id="10" w:name="_Toc19122"/>
      <w:r>
        <w:t xml:space="preserve">8 </w:t>
      </w:r>
      <w:r>
        <w:rPr>
          <w:rFonts w:hint="eastAsia"/>
        </w:rPr>
        <w:t>运行管理评价</w:t>
      </w:r>
      <w:bookmarkEnd w:id="10"/>
    </w:p>
    <w:p w:rsidR="008E7D9A" w:rsidRDefault="00A16606">
      <w:pPr>
        <w:spacing w:line="360" w:lineRule="auto"/>
        <w:rPr>
          <w:rFonts w:asciiTheme="minorEastAsia" w:hAnsiTheme="minorEastAsia"/>
          <w:sz w:val="24"/>
          <w:szCs w:val="24"/>
        </w:rPr>
      </w:pPr>
      <w:r w:rsidRPr="007B5B62">
        <w:rPr>
          <w:rFonts w:asciiTheme="minorEastAsia" w:hAnsiTheme="minorEastAsia"/>
          <w:sz w:val="24"/>
          <w:szCs w:val="24"/>
        </w:rPr>
        <w:t>8</w:t>
      </w:r>
      <w:r w:rsidRPr="007B5B62">
        <w:rPr>
          <w:rFonts w:asciiTheme="minorEastAsia" w:hAnsiTheme="minorEastAsia" w:hint="eastAsia"/>
          <w:sz w:val="24"/>
          <w:szCs w:val="24"/>
        </w:rPr>
        <w:t>.1</w:t>
      </w:r>
      <w:r>
        <w:rPr>
          <w:rFonts w:asciiTheme="minorEastAsia" w:hAnsiTheme="minorEastAsia" w:hint="eastAsia"/>
          <w:sz w:val="24"/>
          <w:szCs w:val="24"/>
        </w:rPr>
        <w:t xml:space="preserve"> 评价山塘主管单位是否建立健全山塘管理制度，并根据实际情况及时修订完善。是否加强对山塘的管理，保障山塘工程完好和运行安全。是否明确巡查管护、维修养护及蓄放水管理等岗位。</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.2评价运行管理是否满足山塘安全运行要求，如运行管护经费是否满足山塘正常运行、管理、维修和养护的需要，实施租赁、承包的山塘，相关方从事的经营活动是否影</w:t>
      </w:r>
      <w:r>
        <w:rPr>
          <w:rFonts w:asciiTheme="minorEastAsia" w:hAnsiTheme="minorEastAsia" w:hint="eastAsia"/>
          <w:sz w:val="24"/>
          <w:szCs w:val="24"/>
        </w:rPr>
        <w:lastRenderedPageBreak/>
        <w:t>响山塘安全运行。</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.3 评价山塘有关管理设施，如防汛抢险道路是否满足抢险机械安全通行要求，是否按要求设置管理房，是否按要求设置工程概况牌、警示牌等各类标识标牌，标识牌是否明确山塘安全管理责任人、直接管理责任人、配备管理人员等。</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.4评价是否按《山塘运行管理规程》开展工程检查，是否形成检查记录，存在问题是否得到解决。</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.5 </w:t>
      </w:r>
      <w:r>
        <w:rPr>
          <w:rFonts w:asciiTheme="minorEastAsia" w:hAnsiTheme="minorEastAsia" w:hint="eastAsia"/>
          <w:sz w:val="24"/>
          <w:szCs w:val="24"/>
        </w:rPr>
        <w:t>评价维修养护工作是否及时，如及时消除检查中发现的各类破损和损坏，及时清除山塘管理范围内的荆棘、杂草、杂物等，保持工程及相关设备设施整洁。</w:t>
      </w:r>
    </w:p>
    <w:p w:rsidR="00D67523" w:rsidRPr="007B5B62" w:rsidRDefault="008F0AAE">
      <w:pPr>
        <w:spacing w:line="360" w:lineRule="auto"/>
        <w:rPr>
          <w:rFonts w:asciiTheme="minorEastAsia" w:hAnsiTheme="minorEastAsia"/>
          <w:sz w:val="24"/>
          <w:szCs w:val="24"/>
        </w:rPr>
      </w:pPr>
      <w:r w:rsidRPr="007B5B62">
        <w:rPr>
          <w:rFonts w:asciiTheme="minorEastAsia" w:hAnsiTheme="minorEastAsia" w:hint="eastAsia"/>
          <w:sz w:val="24"/>
          <w:szCs w:val="24"/>
        </w:rPr>
        <w:t>8.6评价山塘主管单位是否编制各类应急预案，是否明确山塘应急管理的相关措施，是否储备必要的抢险物资或明确物资来源保障，是否加强应急演练工作等。</w:t>
      </w:r>
    </w:p>
    <w:p w:rsidR="008E7D9A" w:rsidRDefault="00A16606">
      <w:pPr>
        <w:pStyle w:val="1"/>
        <w:spacing w:before="120"/>
      </w:pPr>
      <w:bookmarkStart w:id="11" w:name="_Toc479264688"/>
      <w:bookmarkStart w:id="12" w:name="_Toc474683216"/>
      <w:bookmarkStart w:id="13" w:name="_Toc25274"/>
      <w:r>
        <w:t xml:space="preserve">9 </w:t>
      </w:r>
      <w:r>
        <w:rPr>
          <w:rFonts w:hint="eastAsia"/>
        </w:rPr>
        <w:t>安全技术认定与评估</w:t>
      </w:r>
      <w:bookmarkEnd w:id="11"/>
      <w:bookmarkEnd w:id="12"/>
      <w:bookmarkEnd w:id="13"/>
    </w:p>
    <w:p w:rsidR="008E7D9A" w:rsidRDefault="00A16606">
      <w:pPr>
        <w:pStyle w:val="20015"/>
        <w:spacing w:after="120"/>
      </w:pPr>
      <w:bookmarkStart w:id="14" w:name="_Toc474683217"/>
      <w:bookmarkStart w:id="15" w:name="_Toc479264689"/>
      <w:bookmarkStart w:id="16" w:name="_Toc10093"/>
      <w:r>
        <w:t>9</w:t>
      </w:r>
      <w:r>
        <w:rPr>
          <w:rFonts w:hint="eastAsia"/>
        </w:rPr>
        <w:t>.1 认定与评估</w:t>
      </w:r>
      <w:bookmarkEnd w:id="14"/>
      <w:r>
        <w:rPr>
          <w:rFonts w:hint="eastAsia"/>
        </w:rPr>
        <w:t>分类</w:t>
      </w:r>
      <w:bookmarkEnd w:id="15"/>
      <w:bookmarkEnd w:id="16"/>
    </w:p>
    <w:p w:rsidR="008E7D9A" w:rsidRDefault="00A16606">
      <w:pPr>
        <w:adjustRightInd w:val="0"/>
        <w:snapToGrid w:val="0"/>
        <w:spacing w:line="360" w:lineRule="auto"/>
        <w:ind w:firstLine="420"/>
        <w:rPr>
          <w:rFonts w:ascii="宋体" w:eastAsia="宋体" w:hAnsi="宋体"/>
          <w:sz w:val="24"/>
          <w:szCs w:val="24"/>
        </w:rPr>
      </w:pPr>
      <w:bookmarkStart w:id="17" w:name="_Toc474683218"/>
      <w:r>
        <w:rPr>
          <w:rFonts w:ascii="宋体" w:eastAsia="宋体" w:hAnsi="宋体" w:hint="eastAsia"/>
          <w:sz w:val="24"/>
          <w:szCs w:val="24"/>
        </w:rPr>
        <w:t>高坝山塘和屋顶山塘可参照《浙江省小型水库大坝安全技术认定办法》（浙水管[2003]10号）或者按照本指导意见进行技术认定，并按要求完成《山塘安全技术认定报告》，普通山塘可按本指导意见要求填写《山塘安全技术评估表》。</w:t>
      </w:r>
    </w:p>
    <w:p w:rsidR="008E7D9A" w:rsidRDefault="00A16606">
      <w:pPr>
        <w:pStyle w:val="20015"/>
        <w:spacing w:after="120"/>
        <w:rPr>
          <w:dstrike/>
        </w:rPr>
      </w:pPr>
      <w:bookmarkStart w:id="18" w:name="_Toc479264690"/>
      <w:bookmarkStart w:id="19" w:name="_Toc14625"/>
      <w:r>
        <w:t>9</w:t>
      </w:r>
      <w:r>
        <w:rPr>
          <w:rFonts w:hint="eastAsia"/>
        </w:rPr>
        <w:t>.2</w:t>
      </w:r>
      <w:bookmarkEnd w:id="17"/>
      <w:r>
        <w:rPr>
          <w:rFonts w:hint="eastAsia"/>
        </w:rPr>
        <w:t>山塘技术认定</w:t>
      </w:r>
      <w:bookmarkEnd w:id="18"/>
      <w:bookmarkEnd w:id="19"/>
    </w:p>
    <w:p w:rsidR="008E7D9A" w:rsidRDefault="00A16606">
      <w:pPr>
        <w:adjustRightInd w:val="0"/>
        <w:snapToGrid w:val="0"/>
        <w:spacing w:line="360" w:lineRule="auto"/>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.2.1认定程序：</w:t>
      </w:r>
    </w:p>
    <w:p w:rsidR="008E7D9A" w:rsidRDefault="00A16606">
      <w:pPr>
        <w:adjustRightInd w:val="0"/>
        <w:snapToGrid w:val="0"/>
        <w:spacing w:line="360" w:lineRule="auto"/>
        <w:ind w:firstLine="420"/>
        <w:rPr>
          <w:rFonts w:ascii="宋体" w:eastAsia="宋体" w:hAnsi="宋体"/>
          <w:sz w:val="24"/>
          <w:szCs w:val="24"/>
        </w:rPr>
      </w:pPr>
      <w:r>
        <w:rPr>
          <w:rFonts w:ascii="宋体" w:eastAsia="宋体" w:hAnsi="宋体" w:hint="eastAsia"/>
          <w:sz w:val="24"/>
          <w:szCs w:val="24"/>
        </w:rPr>
        <w:t>1</w:t>
      </w:r>
      <w:bookmarkStart w:id="20" w:name="_Toc474162595"/>
      <w:r>
        <w:rPr>
          <w:rFonts w:ascii="宋体" w:eastAsia="宋体" w:hAnsi="宋体" w:hint="eastAsia"/>
          <w:sz w:val="24"/>
          <w:szCs w:val="24"/>
        </w:rPr>
        <w:t>准备资料</w:t>
      </w:r>
      <w:bookmarkEnd w:id="20"/>
      <w:r>
        <w:rPr>
          <w:rFonts w:ascii="宋体" w:eastAsia="宋体" w:hAnsi="宋体" w:hint="eastAsia"/>
          <w:sz w:val="24"/>
          <w:szCs w:val="24"/>
        </w:rPr>
        <w:t>。包括：勘测、设计、施工调查访问、历年管理、运行维护和观测等资料；</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2 组织现场安全检查，必要时应进行补充勘探和检测。</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3 编写山塘安全综合评价报告(格式见附录C）。</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4 根据实际情况召开山塘安全技术认定会议，讨论、审查综合评价报告。</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5 形成《山塘安全技术认定报告》（格式可参考附录C，并进行适当简化），普通山塘填写《山塘安全技术评估表》（格式见附录D）。</w:t>
      </w:r>
    </w:p>
    <w:p w:rsidR="008E7D9A" w:rsidRDefault="00A16606">
      <w:pPr>
        <w:adjustRightInd w:val="0"/>
        <w:snapToGrid w:val="0"/>
        <w:spacing w:line="360" w:lineRule="auto"/>
        <w:rPr>
          <w:rFonts w:ascii="宋体" w:eastAsia="宋体" w:hAnsi="宋体"/>
          <w:sz w:val="24"/>
          <w:szCs w:val="24"/>
        </w:rPr>
      </w:pPr>
      <w:bookmarkStart w:id="21" w:name="_Toc474162598"/>
      <w:r>
        <w:rPr>
          <w:rFonts w:ascii="宋体" w:eastAsia="宋体" w:hAnsi="宋体"/>
          <w:sz w:val="24"/>
          <w:szCs w:val="24"/>
        </w:rPr>
        <w:t>9</w:t>
      </w:r>
      <w:r>
        <w:rPr>
          <w:rFonts w:ascii="宋体" w:eastAsia="宋体" w:hAnsi="宋体" w:hint="eastAsia"/>
          <w:sz w:val="24"/>
          <w:szCs w:val="24"/>
        </w:rPr>
        <w:t xml:space="preserve">.2.2 </w:t>
      </w:r>
      <w:bookmarkEnd w:id="21"/>
      <w:r>
        <w:rPr>
          <w:rFonts w:ascii="宋体" w:eastAsia="宋体" w:hAnsi="宋体" w:hint="eastAsia"/>
          <w:sz w:val="24"/>
          <w:szCs w:val="24"/>
        </w:rPr>
        <w:t>山塘有以下情形之一的，可认定为危险山塘。</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 xml:space="preserve">1 </w:t>
      </w:r>
      <w:r>
        <w:rPr>
          <w:rFonts w:ascii="宋体" w:eastAsia="宋体" w:hAnsi="宋体"/>
          <w:sz w:val="24"/>
          <w:szCs w:val="24"/>
        </w:rPr>
        <w:t>现有防御洪水</w:t>
      </w:r>
      <w:r>
        <w:rPr>
          <w:rFonts w:ascii="宋体" w:eastAsia="宋体" w:hAnsi="宋体" w:hint="eastAsia"/>
          <w:sz w:val="24"/>
          <w:szCs w:val="24"/>
        </w:rPr>
        <w:t>能力</w:t>
      </w:r>
      <w:r>
        <w:rPr>
          <w:rFonts w:ascii="宋体" w:eastAsia="宋体" w:hAnsi="宋体"/>
          <w:sz w:val="24"/>
          <w:szCs w:val="24"/>
        </w:rPr>
        <w:t>未达到</w:t>
      </w:r>
      <w:r>
        <w:rPr>
          <w:rFonts w:ascii="宋体" w:eastAsia="宋体" w:hAnsi="宋体" w:hint="eastAsia"/>
          <w:sz w:val="24"/>
          <w:szCs w:val="24"/>
        </w:rPr>
        <w:t>设计</w:t>
      </w:r>
      <w:r>
        <w:rPr>
          <w:rFonts w:ascii="宋体" w:eastAsia="宋体" w:hAnsi="宋体"/>
          <w:sz w:val="24"/>
          <w:szCs w:val="24"/>
        </w:rPr>
        <w:t>洪水标准；</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 xml:space="preserve">2 </w:t>
      </w:r>
      <w:r>
        <w:rPr>
          <w:rFonts w:ascii="宋体" w:eastAsia="宋体" w:hAnsi="宋体"/>
          <w:sz w:val="24"/>
          <w:szCs w:val="24"/>
        </w:rPr>
        <w:t>主（副）坝存在严重裂缝或贯通性洞穴，不能正常蓄水；</w:t>
      </w:r>
    </w:p>
    <w:p w:rsidR="008E7D9A" w:rsidRDefault="00A16606" w:rsidP="00812D1D">
      <w:pPr>
        <w:adjustRightInd w:val="0"/>
        <w:snapToGrid w:val="0"/>
        <w:spacing w:line="360" w:lineRule="auto"/>
        <w:ind w:firstLineChars="177" w:firstLine="425"/>
        <w:rPr>
          <w:rFonts w:asciiTheme="minorEastAsia" w:hAnsiTheme="minorEastAsia"/>
          <w:sz w:val="24"/>
          <w:szCs w:val="24"/>
        </w:rPr>
      </w:pPr>
      <w:r>
        <w:rPr>
          <w:rFonts w:ascii="宋体" w:eastAsia="宋体" w:hAnsi="宋体" w:hint="eastAsia"/>
          <w:sz w:val="24"/>
          <w:szCs w:val="24"/>
        </w:rPr>
        <w:lastRenderedPageBreak/>
        <w:t>3 坝体</w:t>
      </w:r>
      <w:r>
        <w:rPr>
          <w:rFonts w:asciiTheme="minorEastAsia" w:hAnsiTheme="minorEastAsia" w:hint="eastAsia"/>
          <w:sz w:val="24"/>
          <w:szCs w:val="24"/>
        </w:rPr>
        <w:t xml:space="preserve">位移、变形、裂缝开合度等的实测值超过设计规范规定的允许值，或与以往同样情况对比有较大幅度增长； </w:t>
      </w:r>
    </w:p>
    <w:p w:rsidR="008E7D9A" w:rsidRDefault="00A16606" w:rsidP="00812D1D">
      <w:pPr>
        <w:adjustRightInd w:val="0"/>
        <w:snapToGrid w:val="0"/>
        <w:spacing w:line="360" w:lineRule="auto"/>
        <w:ind w:firstLineChars="177" w:firstLine="425"/>
        <w:rPr>
          <w:rFonts w:asciiTheme="minorEastAsia" w:hAnsiTheme="minorEastAsia"/>
          <w:sz w:val="24"/>
          <w:szCs w:val="24"/>
        </w:rPr>
      </w:pPr>
      <w:r>
        <w:rPr>
          <w:rFonts w:ascii="宋体" w:eastAsia="宋体" w:hAnsi="宋体" w:hint="eastAsia"/>
          <w:sz w:val="24"/>
          <w:szCs w:val="24"/>
        </w:rPr>
        <w:t xml:space="preserve">4 </w:t>
      </w:r>
      <w:r>
        <w:rPr>
          <w:rFonts w:asciiTheme="minorEastAsia" w:hAnsiTheme="minorEastAsia" w:hint="eastAsia"/>
          <w:sz w:val="24"/>
          <w:szCs w:val="24"/>
        </w:rPr>
        <w:t>通过坝基、坝体及两坝端岸坡的渗流量在相同条件下不断增大，渗漏水出现浑浊，出水口位置变化或升高等；</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5 土石坝上下游坝坡</w:t>
      </w:r>
      <w:r>
        <w:rPr>
          <w:rFonts w:ascii="宋体" w:eastAsia="宋体" w:hAnsi="宋体"/>
          <w:sz w:val="24"/>
          <w:szCs w:val="24"/>
        </w:rPr>
        <w:t>有大面积散浸</w:t>
      </w:r>
      <w:r>
        <w:rPr>
          <w:rFonts w:ascii="宋体" w:eastAsia="宋体" w:hAnsi="宋体" w:hint="eastAsia"/>
          <w:sz w:val="24"/>
          <w:szCs w:val="24"/>
        </w:rPr>
        <w:t>、</w:t>
      </w:r>
      <w:r>
        <w:rPr>
          <w:rFonts w:asciiTheme="minorEastAsia" w:hAnsiTheme="minorEastAsia" w:hint="eastAsia"/>
          <w:sz w:val="24"/>
          <w:szCs w:val="24"/>
        </w:rPr>
        <w:t>湿软、塌陷、出水，</w:t>
      </w:r>
      <w:r>
        <w:rPr>
          <w:rFonts w:ascii="宋体" w:eastAsia="宋体" w:hAnsi="宋体"/>
          <w:sz w:val="24"/>
          <w:szCs w:val="24"/>
        </w:rPr>
        <w:t>已发生渗透变形现象；</w:t>
      </w:r>
      <w:r>
        <w:rPr>
          <w:rFonts w:asciiTheme="minorEastAsia" w:hAnsiTheme="minorEastAsia" w:hint="eastAsia"/>
          <w:sz w:val="24"/>
          <w:szCs w:val="24"/>
        </w:rPr>
        <w:t>坝址区有较严重冒水翻砂，松软隆起或塌陷，库内出现漩涡漏水等；</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6 坝基下游出现隆起现象，两岸支撑山体发生明显位移或突然出现大量渗水或涌水现象；</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 xml:space="preserve">7 </w:t>
      </w:r>
      <w:r>
        <w:rPr>
          <w:rFonts w:ascii="宋体" w:eastAsia="宋体" w:hAnsi="宋体"/>
          <w:sz w:val="24"/>
          <w:szCs w:val="24"/>
        </w:rPr>
        <w:t>坝内涵管断裂或管壁漏水产生接触冲刷，已引起山塘渗透变形；</w:t>
      </w:r>
    </w:p>
    <w:p w:rsidR="008E7D9A" w:rsidRDefault="00A16606">
      <w:pPr>
        <w:spacing w:line="360" w:lineRule="auto"/>
        <w:ind w:firstLine="420"/>
        <w:rPr>
          <w:rFonts w:asciiTheme="minorEastAsia" w:hAnsiTheme="minorEastAsia"/>
          <w:sz w:val="24"/>
          <w:szCs w:val="24"/>
        </w:rPr>
      </w:pPr>
      <w:r>
        <w:rPr>
          <w:rFonts w:ascii="宋体" w:eastAsia="宋体" w:hAnsi="宋体" w:hint="eastAsia"/>
          <w:sz w:val="24"/>
          <w:szCs w:val="24"/>
        </w:rPr>
        <w:t xml:space="preserve">8 </w:t>
      </w:r>
      <w:r>
        <w:rPr>
          <w:rFonts w:asciiTheme="minorEastAsia" w:hAnsiTheme="minorEastAsia" w:hint="eastAsia"/>
          <w:sz w:val="24"/>
          <w:szCs w:val="24"/>
        </w:rPr>
        <w:t>坝体与两坝端岸坡、泄洪建筑物接合部位严重漏水，出现浑浊；</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 xml:space="preserve">9 </w:t>
      </w:r>
      <w:r>
        <w:rPr>
          <w:rFonts w:ascii="宋体" w:eastAsia="宋体" w:hAnsi="宋体"/>
          <w:sz w:val="24"/>
          <w:szCs w:val="24"/>
        </w:rPr>
        <w:t>防渗体存在严重白蚁危害，已影响正常蓄水；</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10 溢洪道泄流能力不满足规范要求，影响山塘正常运行或启闭设备不能安全运</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11 其他情况确认山塘已不能安全运行。</w:t>
      </w:r>
    </w:p>
    <w:p w:rsidR="008E7D9A" w:rsidRDefault="00A16606">
      <w:pPr>
        <w:adjustRightInd w:val="0"/>
        <w:snapToGrid w:val="0"/>
        <w:spacing w:line="360" w:lineRule="auto"/>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.2.</w:t>
      </w:r>
      <w:r>
        <w:rPr>
          <w:rFonts w:ascii="宋体" w:eastAsia="宋体" w:hAnsi="宋体"/>
          <w:sz w:val="24"/>
          <w:szCs w:val="24"/>
        </w:rPr>
        <w:t>3 山塘有以下情形之一的</w:t>
      </w:r>
      <w:r>
        <w:rPr>
          <w:rFonts w:ascii="宋体" w:eastAsia="宋体" w:hAnsi="宋体" w:hint="eastAsia"/>
          <w:sz w:val="24"/>
          <w:szCs w:val="24"/>
        </w:rPr>
        <w:t>，可认定</w:t>
      </w:r>
      <w:r>
        <w:rPr>
          <w:rFonts w:ascii="宋体" w:eastAsia="宋体" w:hAnsi="宋体"/>
          <w:sz w:val="24"/>
          <w:szCs w:val="24"/>
        </w:rPr>
        <w:t>为病害山塘</w:t>
      </w:r>
      <w:r>
        <w:rPr>
          <w:rFonts w:ascii="宋体" w:eastAsia="宋体" w:hAnsi="宋体" w:hint="eastAsia"/>
          <w:sz w:val="24"/>
          <w:szCs w:val="24"/>
        </w:rPr>
        <w:t>。</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1 现有防御洪水能力未达到校核洪水标准；</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2 坝体</w:t>
      </w:r>
      <w:r>
        <w:rPr>
          <w:rFonts w:ascii="宋体" w:eastAsia="宋体" w:hAnsi="宋体"/>
          <w:sz w:val="24"/>
          <w:szCs w:val="24"/>
        </w:rPr>
        <w:t>存在较多裂缝，但深度较浅、开度</w:t>
      </w:r>
      <w:r>
        <w:rPr>
          <w:rFonts w:ascii="宋体" w:eastAsia="宋体" w:hAnsi="宋体" w:hint="eastAsia"/>
          <w:sz w:val="24"/>
          <w:szCs w:val="24"/>
        </w:rPr>
        <w:t>较小</w:t>
      </w:r>
      <w:r>
        <w:rPr>
          <w:rFonts w:ascii="宋体" w:eastAsia="宋体" w:hAnsi="宋体"/>
          <w:sz w:val="24"/>
          <w:szCs w:val="24"/>
        </w:rPr>
        <w:t>；</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sz w:val="24"/>
          <w:szCs w:val="24"/>
        </w:rPr>
        <w:t>3存在明显渗漏现象，</w:t>
      </w:r>
      <w:r>
        <w:rPr>
          <w:rFonts w:asciiTheme="minorEastAsia" w:hAnsiTheme="minorEastAsia" w:hint="eastAsia"/>
          <w:sz w:val="24"/>
          <w:szCs w:val="24"/>
        </w:rPr>
        <w:t>渗流量与库水位之间的变化关系成正比例关系，</w:t>
      </w:r>
      <w:r>
        <w:rPr>
          <w:rFonts w:ascii="宋体" w:eastAsia="宋体" w:hAnsi="宋体"/>
          <w:sz w:val="24"/>
          <w:szCs w:val="24"/>
        </w:rPr>
        <w:t>浸润线出逸点较高；</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sz w:val="24"/>
          <w:szCs w:val="24"/>
        </w:rPr>
        <w:t>4坝体有局部不正常变形或塌陷；</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sz w:val="24"/>
          <w:szCs w:val="24"/>
        </w:rPr>
        <w:t>5存在较大范围白蚁危害，但未形成贯穿性蚁道洞穴。</w:t>
      </w:r>
    </w:p>
    <w:p w:rsidR="008E7D9A" w:rsidRDefault="00A16606">
      <w:pPr>
        <w:spacing w:line="360" w:lineRule="auto"/>
        <w:ind w:firstLine="420"/>
        <w:rPr>
          <w:rFonts w:asciiTheme="minorEastAsia" w:hAnsiTheme="minorEastAsia"/>
          <w:sz w:val="24"/>
          <w:szCs w:val="24"/>
        </w:rPr>
      </w:pPr>
      <w:r>
        <w:rPr>
          <w:rFonts w:asciiTheme="minorEastAsia" w:hAnsiTheme="minorEastAsia" w:hint="eastAsia"/>
          <w:sz w:val="24"/>
          <w:szCs w:val="24"/>
        </w:rPr>
        <w:t>6 输水建筑物闸（阀）门无法正常启闭：承重构件产生超过设计允许的变形、开裂，连接构件损坏；输水管道管壁出现裂纹或破裂漏水；闸（阀）门支承严重变形；启闭装置不能正常工作等。</w:t>
      </w:r>
    </w:p>
    <w:p w:rsidR="008E7D9A" w:rsidRDefault="00A16606" w:rsidP="00812D1D">
      <w:pPr>
        <w:adjustRightInd w:val="0"/>
        <w:snapToGrid w:val="0"/>
        <w:spacing w:line="360" w:lineRule="auto"/>
        <w:ind w:firstLineChars="177" w:firstLine="425"/>
        <w:rPr>
          <w:rFonts w:ascii="宋体" w:eastAsia="宋体" w:hAnsi="宋体"/>
          <w:sz w:val="24"/>
          <w:szCs w:val="24"/>
        </w:rPr>
      </w:pPr>
      <w:r>
        <w:rPr>
          <w:rFonts w:ascii="宋体" w:eastAsia="宋体" w:hAnsi="宋体" w:hint="eastAsia"/>
          <w:sz w:val="24"/>
          <w:szCs w:val="24"/>
        </w:rPr>
        <w:t xml:space="preserve">7 </w:t>
      </w:r>
      <w:r>
        <w:rPr>
          <w:rFonts w:ascii="宋体" w:eastAsia="宋体" w:hAnsi="宋体"/>
          <w:sz w:val="24"/>
          <w:szCs w:val="24"/>
        </w:rPr>
        <w:t>其他情况确认对山塘安全运行有影响者</w:t>
      </w:r>
      <w:r>
        <w:rPr>
          <w:rFonts w:ascii="宋体" w:eastAsia="宋体" w:hAnsi="宋体" w:hint="eastAsia"/>
          <w:sz w:val="24"/>
          <w:szCs w:val="24"/>
        </w:rPr>
        <w:t>。</w:t>
      </w:r>
    </w:p>
    <w:p w:rsidR="008E7D9A" w:rsidRDefault="00A16606">
      <w:pPr>
        <w:adjustRightInd w:val="0"/>
        <w:snapToGrid w:val="0"/>
        <w:spacing w:line="360" w:lineRule="auto"/>
        <w:rPr>
          <w:rFonts w:ascii="宋体" w:eastAsia="宋体" w:hAnsi="宋体"/>
          <w:sz w:val="24"/>
          <w:szCs w:val="24"/>
        </w:rPr>
        <w:sectPr w:rsidR="008E7D9A">
          <w:headerReference w:type="default" r:id="rId11"/>
          <w:pgSz w:w="11900" w:h="16840"/>
          <w:pgMar w:top="1418" w:right="1460" w:bottom="2000" w:left="1480" w:header="0" w:footer="1811" w:gutter="0"/>
          <w:pgNumType w:start="1"/>
          <w:cols w:space="720"/>
        </w:sectPr>
      </w:pPr>
      <w:r>
        <w:rPr>
          <w:rFonts w:ascii="宋体" w:eastAsia="宋体" w:hAnsi="宋体" w:hint="eastAsia"/>
          <w:sz w:val="24"/>
          <w:szCs w:val="24"/>
        </w:rPr>
        <w:t>9</w:t>
      </w:r>
      <w:r>
        <w:rPr>
          <w:rFonts w:ascii="宋体" w:eastAsia="宋体" w:hAnsi="宋体"/>
          <w:sz w:val="24"/>
          <w:szCs w:val="24"/>
        </w:rPr>
        <w:t xml:space="preserve">.2.4 </w:t>
      </w:r>
      <w:r>
        <w:rPr>
          <w:rFonts w:ascii="宋体" w:eastAsia="宋体" w:hAnsi="宋体" w:hint="eastAsia"/>
          <w:sz w:val="24"/>
          <w:szCs w:val="24"/>
        </w:rPr>
        <w:t>无上述9</w:t>
      </w:r>
      <w:r>
        <w:rPr>
          <w:rFonts w:ascii="宋体" w:eastAsia="宋体" w:hAnsi="宋体"/>
          <w:sz w:val="24"/>
          <w:szCs w:val="24"/>
        </w:rPr>
        <w:t>.2.2</w:t>
      </w:r>
      <w:r>
        <w:rPr>
          <w:rFonts w:ascii="宋体" w:eastAsia="宋体" w:hAnsi="宋体" w:hint="eastAsia"/>
          <w:sz w:val="24"/>
          <w:szCs w:val="24"/>
        </w:rPr>
        <w:t>、9</w:t>
      </w:r>
      <w:r>
        <w:rPr>
          <w:rFonts w:ascii="宋体" w:eastAsia="宋体" w:hAnsi="宋体"/>
          <w:sz w:val="24"/>
          <w:szCs w:val="24"/>
        </w:rPr>
        <w:t>.2.3</w:t>
      </w:r>
      <w:r>
        <w:rPr>
          <w:rFonts w:ascii="宋体" w:eastAsia="宋体" w:hAnsi="宋体" w:hint="eastAsia"/>
          <w:sz w:val="24"/>
          <w:szCs w:val="24"/>
        </w:rPr>
        <w:t>情况者认定为正常山塘。</w:t>
      </w:r>
      <w:bookmarkStart w:id="22" w:name="_TOC_250000"/>
    </w:p>
    <w:p w:rsidR="008E7D9A" w:rsidRDefault="00A16606">
      <w:pPr>
        <w:pStyle w:val="1"/>
        <w:spacing w:before="120"/>
      </w:pPr>
      <w:bookmarkStart w:id="23" w:name="_Toc4624"/>
      <w:r>
        <w:lastRenderedPageBreak/>
        <w:t xml:space="preserve">附录 </w:t>
      </w:r>
      <w:r>
        <w:rPr>
          <w:rFonts w:hint="eastAsia"/>
        </w:rPr>
        <w:t>A</w:t>
      </w:r>
      <w:r>
        <w:tab/>
      </w:r>
      <w:r>
        <w:rPr>
          <w:rFonts w:hint="eastAsia"/>
        </w:rPr>
        <w:t>国家和地方相关的规范、规程、标准</w:t>
      </w:r>
      <w:bookmarkEnd w:id="23"/>
    </w:p>
    <w:p w:rsidR="008E7D9A" w:rsidRDefault="008E7D9A"/>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《水库大坝安全鉴定办法》（水建管 ﹝2003﹞271号）；</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《小型水库安全管理办法》（水安监 ﹝2010﹞200号）；</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《浙江省山塘安全管理办法》；</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《浙江省山塘综合整治技术导则》；</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《浙江省小型水库大坝安全技术认定办法》（试行）（浙水管[</w:t>
      </w:r>
      <w:r>
        <w:rPr>
          <w:rFonts w:asciiTheme="minorEastAsia" w:hAnsiTheme="minorEastAsia"/>
          <w:sz w:val="24"/>
          <w:szCs w:val="24"/>
        </w:rPr>
        <w:t>2003]10</w:t>
      </w:r>
      <w:r>
        <w:rPr>
          <w:rFonts w:asciiTheme="minorEastAsia" w:hAnsiTheme="minorEastAsia" w:hint="eastAsia"/>
          <w:sz w:val="24"/>
          <w:szCs w:val="24"/>
        </w:rPr>
        <w:t>号）；</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《水库大坝安全评价导则》（SL258）；</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《防洪标准》（GB50201）；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《水利工程水利计算规范》（SL104）；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《水利水电工程水文计算规范》（SL278）；</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《水利水电工程设计洪水计算规范》（SL44）；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《碾压式土石坝设计规范》（SL274）；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《小型水利水电工程碾压式土石坝设计导则》（SL189）；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《混凝土面板堆石坝设计规范》（SL228）；</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《浆砌石坝设计规范》（SL25）；</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《混凝土重力坝设计规范》（SL319）；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《混凝土拱坝设计规范》（SL282）；</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《碾压混凝土坝设计规范》（SL314）；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《溢洪道设计规范》（SL253）；</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《水工隧洞设计规范》（SL279）；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《水闸设计规范》（SL265）；</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《水利水电工程结构可靠度设计统一标准》（GB50199）；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《水工建筑物抗震设计规范》（SL203）；</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《水工混凝土结构设计规范》（SL191）；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《水利水电工程钢闸门设计规范》（SL74）；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《水利水电启闭机设计规范》（SL41）；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《水电站压力钢管设计规范》（SL281）；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lastRenderedPageBreak/>
        <w:t>《水工建筑物荷载设计规范》（DL5077）；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《水利水电工程钢闸门制造安装及验收规范》（DL/T5018）；</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《水利水电工程启闭机制造安装及验收规范》（DL/T5019）；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《水工钢闸门及启闭机安全检测技术规程》（SL101）；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《水利水电工程金属结构报废标准》（SL226）；</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《碾压式土石坝施工技术规范》（DL/T5129）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《水利水电工程地质勘察规范》（GB50487）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《中小型水利水电工程地质勘察规范》（SL55）</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《水利水电工程施工质量检验与评定规程》（SL176）</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《土工试验规程》（SL237）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《水工混凝土施工规范》（SDJ207）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《水工碾压混凝土施工规范》（SL53）</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《水工碾压混凝土试验规程》（SL48）</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《混凝土外加剂》（GB8076）</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《水工混凝土外加剂技术标准》（DLT5100）</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《水工建筑物岩石基础开挖施工技术规范》（SL47）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《水工建筑物水泥灌浆施工技术规范》（SL62）</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《水利水电基本建设工程单元质量等级评定标准》（SDJ249）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《混凝土强度检验评定标准》（GBJ107）</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《钢筋混凝土工程施工与验收规范》（GBJ204）</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《土石坝养护修理规程》（SL210）</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《土石坝安全监测技术规范》（SL551）</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《土石坝安全监测资料整编规程》（SL169）</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《混凝土坝养护修理规范》（SL230）</w:t>
      </w:r>
    </w:p>
    <w:p w:rsidR="008E7D9A" w:rsidRDefault="00A16606">
      <w:pPr>
        <w:spacing w:line="360" w:lineRule="auto"/>
        <w:rPr>
          <w:rFonts w:asciiTheme="minorEastAsia" w:hAnsiTheme="minorEastAsia"/>
        </w:rPr>
      </w:pPr>
      <w:r>
        <w:rPr>
          <w:rFonts w:asciiTheme="minorEastAsia" w:hAnsiTheme="minorEastAsia" w:hint="eastAsia"/>
          <w:sz w:val="24"/>
          <w:szCs w:val="24"/>
        </w:rPr>
        <w:t>《混凝土大坝安全监测技术规范》（SL601）</w:t>
      </w:r>
    </w:p>
    <w:p w:rsidR="008E7D9A" w:rsidRDefault="008E7D9A">
      <w:pPr>
        <w:sectPr w:rsidR="008E7D9A">
          <w:pgSz w:w="11900" w:h="16840"/>
          <w:pgMar w:top="1418" w:right="1460" w:bottom="2000" w:left="1480" w:header="0" w:footer="1811" w:gutter="0"/>
          <w:cols w:space="720"/>
        </w:sectPr>
      </w:pPr>
    </w:p>
    <w:p w:rsidR="008E7D9A" w:rsidRDefault="00A16606">
      <w:pPr>
        <w:pStyle w:val="1"/>
        <w:spacing w:before="120"/>
      </w:pPr>
      <w:bookmarkStart w:id="24" w:name="_Toc5332"/>
      <w:r>
        <w:lastRenderedPageBreak/>
        <w:t>附录 B</w:t>
      </w:r>
      <w:r>
        <w:tab/>
      </w:r>
      <w:r>
        <w:rPr>
          <w:rFonts w:hint="eastAsia"/>
        </w:rPr>
        <w:t>山塘</w:t>
      </w:r>
      <w:r>
        <w:t>现场安全检</w:t>
      </w:r>
      <w:bookmarkEnd w:id="22"/>
      <w:r>
        <w:t>查表</w:t>
      </w:r>
      <w:bookmarkEnd w:id="24"/>
    </w:p>
    <w:p w:rsidR="008E7D9A" w:rsidRDefault="00A16606">
      <w:pPr>
        <w:pStyle w:val="3"/>
        <w:spacing w:before="120" w:after="120"/>
        <w:ind w:left="0" w:firstLineChars="100" w:firstLine="240"/>
        <w:rPr>
          <w:i w:val="0"/>
          <w:iCs w:val="0"/>
          <w:sz w:val="24"/>
          <w:szCs w:val="24"/>
        </w:rPr>
      </w:pPr>
      <w:r>
        <w:rPr>
          <w:rFonts w:hint="eastAsia"/>
          <w:i w:val="0"/>
          <w:iCs w:val="0"/>
          <w:sz w:val="24"/>
          <w:szCs w:val="24"/>
        </w:rPr>
        <w:t>附表</w:t>
      </w:r>
      <w:r>
        <w:rPr>
          <w:i w:val="0"/>
          <w:iCs w:val="0"/>
          <w:sz w:val="24"/>
          <w:szCs w:val="24"/>
        </w:rPr>
        <w:t>1</w:t>
      </w:r>
      <w:r>
        <w:rPr>
          <w:i w:val="0"/>
          <w:iCs w:val="0"/>
          <w:sz w:val="24"/>
          <w:szCs w:val="24"/>
        </w:rPr>
        <w:tab/>
      </w:r>
      <w:r>
        <w:rPr>
          <w:rFonts w:hint="eastAsia"/>
          <w:i w:val="0"/>
          <w:iCs w:val="0"/>
          <w:sz w:val="24"/>
          <w:szCs w:val="24"/>
        </w:rPr>
        <w:t>土石坝安</w:t>
      </w:r>
      <w:r>
        <w:rPr>
          <w:rFonts w:hint="eastAsia"/>
          <w:i w:val="0"/>
          <w:iCs w:val="0"/>
          <w:spacing w:val="-4"/>
          <w:sz w:val="24"/>
          <w:szCs w:val="24"/>
        </w:rPr>
        <w:t>全</w:t>
      </w:r>
      <w:r>
        <w:rPr>
          <w:rFonts w:hint="eastAsia"/>
          <w:i w:val="0"/>
          <w:iCs w:val="0"/>
          <w:sz w:val="24"/>
          <w:szCs w:val="24"/>
        </w:rPr>
        <w:t>检查</w:t>
      </w:r>
      <w:r>
        <w:rPr>
          <w:rFonts w:hint="eastAsia"/>
          <w:i w:val="0"/>
          <w:iCs w:val="0"/>
          <w:spacing w:val="-4"/>
          <w:sz w:val="24"/>
          <w:szCs w:val="24"/>
        </w:rPr>
        <w:t>项</w:t>
      </w:r>
      <w:r>
        <w:rPr>
          <w:rFonts w:hint="eastAsia"/>
          <w:i w:val="0"/>
          <w:iCs w:val="0"/>
          <w:sz w:val="24"/>
          <w:szCs w:val="24"/>
        </w:rPr>
        <w:t>目内容表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6"/>
        <w:gridCol w:w="1418"/>
        <w:gridCol w:w="6526"/>
      </w:tblGrid>
      <w:tr w:rsidR="008E7D9A">
        <w:trPr>
          <w:trHeight w:val="795"/>
          <w:jc w:val="center"/>
        </w:trPr>
        <w:tc>
          <w:tcPr>
            <w:tcW w:w="2534" w:type="dxa"/>
            <w:gridSpan w:val="2"/>
            <w:shd w:val="clear" w:color="auto" w:fill="auto"/>
            <w:vAlign w:val="center"/>
          </w:tcPr>
          <w:p w:rsidR="008E7D9A" w:rsidRDefault="00A166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 xml:space="preserve">安全检查部位  </w:t>
            </w:r>
          </w:p>
        </w:tc>
        <w:tc>
          <w:tcPr>
            <w:tcW w:w="6526" w:type="dxa"/>
            <w:shd w:val="clear" w:color="auto" w:fill="auto"/>
            <w:vAlign w:val="center"/>
          </w:tcPr>
          <w:p w:rsidR="008E7D9A" w:rsidRDefault="00A16606">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 xml:space="preserve">内容与情况  </w:t>
            </w:r>
          </w:p>
        </w:tc>
      </w:tr>
      <w:tr w:rsidR="008E7D9A">
        <w:trPr>
          <w:trHeight w:val="630"/>
          <w:jc w:val="center"/>
        </w:trPr>
        <w:tc>
          <w:tcPr>
            <w:tcW w:w="1116" w:type="dxa"/>
            <w:vMerge w:val="restart"/>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坝体</w:t>
            </w: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 顶</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有无裂缝，异常变形等。</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迎水面</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护坡是否损坏；有无裂缝、剥落、滑动、隆起、塌坑，冲刷等现象；近坝水面有无冒泡、漩涡等异常现象。</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背水面</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有无裂缝、滑动、隆起、塌坑、散浸、冒水、渗水、管涌等现象；有无蚁穴、兽洞等隐患。</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坝址</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有无冒水、渗水坑或流土、管涌等现象，排水系统是否通畅。</w:t>
            </w:r>
          </w:p>
        </w:tc>
      </w:tr>
      <w:tr w:rsidR="008E7D9A">
        <w:trPr>
          <w:trHeight w:val="630"/>
          <w:jc w:val="center"/>
        </w:trPr>
        <w:tc>
          <w:tcPr>
            <w:tcW w:w="1116" w:type="dxa"/>
            <w:vMerge w:val="restart"/>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坝基和坝区 </w:t>
            </w: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坝基</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基础排水设施是否正常，渗透水的水量、浑浊度有无变化</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坝端</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坝体与岸坡连接处有无裂缝、错动、渗水等现象；两岸坝端区有无裂缝、滑动、崩塌、塌坑、异常渗水。</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坝址近区</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有无阴湿、渗水、管涌、隆起等现象。</w:t>
            </w:r>
          </w:p>
        </w:tc>
      </w:tr>
      <w:tr w:rsidR="008E7D9A">
        <w:trPr>
          <w:trHeight w:val="630"/>
          <w:jc w:val="center"/>
        </w:trPr>
        <w:tc>
          <w:tcPr>
            <w:tcW w:w="1116" w:type="dxa"/>
            <w:vMerge w:val="restart"/>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输水洞（管）</w:t>
            </w: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引水段</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有无堵塞、淤积、崩塌。</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洞(管)身</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涵管材料结构类型，洞壁有无裂缝、渗水等损坏现象。</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出口</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出口水流形态是否对附近建筑物造成冲刷；停水期是否有渗漏水。</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闸（阀）门</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闸门及门槽止水等是否正常工作。启闭设备是否正常。</w:t>
            </w:r>
          </w:p>
        </w:tc>
      </w:tr>
      <w:tr w:rsidR="008E7D9A">
        <w:trPr>
          <w:trHeight w:val="630"/>
          <w:jc w:val="center"/>
        </w:trPr>
        <w:tc>
          <w:tcPr>
            <w:tcW w:w="1116" w:type="dxa"/>
            <w:vMerge w:val="restart"/>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溢洪道 </w:t>
            </w: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进水段</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有无坍塌、淤堵或其他阻水现象。</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泄槽</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有无渗水、裂缝、剥落、冲刷、磨损等现象。</w:t>
            </w:r>
          </w:p>
        </w:tc>
      </w:tr>
      <w:tr w:rsidR="008E7D9A">
        <w:trPr>
          <w:trHeight w:val="630"/>
          <w:jc w:val="center"/>
        </w:trPr>
        <w:tc>
          <w:tcPr>
            <w:tcW w:w="1116" w:type="dxa"/>
            <w:vMerge w:val="restart"/>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管理设施</w:t>
            </w: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安全警示标志</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是否完整、清晰。</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管理房</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是否正常。</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抢险道路</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是否通畅。</w:t>
            </w:r>
          </w:p>
        </w:tc>
      </w:tr>
      <w:tr w:rsidR="008E7D9A">
        <w:trPr>
          <w:trHeight w:val="630"/>
          <w:jc w:val="center"/>
        </w:trPr>
        <w:tc>
          <w:tcPr>
            <w:tcW w:w="1116" w:type="dxa"/>
            <w:vMerge/>
            <w:vAlign w:val="center"/>
          </w:tcPr>
          <w:p w:rsidR="008E7D9A" w:rsidRDefault="008E7D9A">
            <w:pPr>
              <w:widowControl/>
              <w:jc w:val="left"/>
              <w:rPr>
                <w:rFonts w:ascii="宋体" w:eastAsia="宋体" w:hAnsi="宋体" w:cs="宋体"/>
                <w:color w:val="000000"/>
                <w:kern w:val="0"/>
                <w:sz w:val="22"/>
              </w:rPr>
            </w:pPr>
          </w:p>
        </w:tc>
        <w:tc>
          <w:tcPr>
            <w:tcW w:w="1418" w:type="dxa"/>
            <w:shd w:val="clear" w:color="auto" w:fill="auto"/>
            <w:vAlign w:val="center"/>
          </w:tcPr>
          <w:p w:rsidR="008E7D9A" w:rsidRDefault="00A1660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观测设施</w:t>
            </w:r>
          </w:p>
        </w:tc>
        <w:tc>
          <w:tcPr>
            <w:tcW w:w="6526" w:type="dxa"/>
            <w:shd w:val="clear" w:color="auto" w:fill="auto"/>
            <w:vAlign w:val="center"/>
          </w:tcPr>
          <w:p w:rsidR="008E7D9A" w:rsidRDefault="00A1660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是否正常。</w:t>
            </w:r>
          </w:p>
        </w:tc>
      </w:tr>
    </w:tbl>
    <w:p w:rsidR="008E7D9A" w:rsidRDefault="008E7D9A">
      <w:pPr>
        <w:pStyle w:val="3"/>
        <w:spacing w:before="120" w:after="120"/>
        <w:ind w:left="0" w:firstLineChars="100" w:firstLine="200"/>
        <w:sectPr w:rsidR="008E7D9A">
          <w:pgSz w:w="11900" w:h="16840"/>
          <w:pgMar w:top="1418" w:right="1460" w:bottom="2000" w:left="1480" w:header="0" w:footer="1811" w:gutter="0"/>
          <w:cols w:space="720"/>
        </w:sectPr>
      </w:pPr>
    </w:p>
    <w:p w:rsidR="008E7D9A" w:rsidRDefault="00A16606">
      <w:pPr>
        <w:pStyle w:val="3"/>
        <w:spacing w:before="120" w:after="120"/>
        <w:ind w:left="0" w:firstLineChars="100" w:firstLine="240"/>
        <w:rPr>
          <w:i w:val="0"/>
          <w:iCs w:val="0"/>
          <w:sz w:val="24"/>
          <w:szCs w:val="24"/>
        </w:rPr>
      </w:pPr>
      <w:r>
        <w:rPr>
          <w:rFonts w:hint="eastAsia"/>
          <w:i w:val="0"/>
          <w:iCs w:val="0"/>
          <w:sz w:val="24"/>
          <w:szCs w:val="24"/>
        </w:rPr>
        <w:lastRenderedPageBreak/>
        <w:t>附表</w:t>
      </w:r>
      <w:r>
        <w:rPr>
          <w:rFonts w:hint="eastAsia"/>
          <w:i w:val="0"/>
          <w:iCs w:val="0"/>
          <w:sz w:val="24"/>
          <w:szCs w:val="24"/>
        </w:rPr>
        <w:t xml:space="preserve"> 2</w:t>
      </w:r>
      <w:r>
        <w:rPr>
          <w:i w:val="0"/>
          <w:iCs w:val="0"/>
          <w:sz w:val="24"/>
          <w:szCs w:val="24"/>
        </w:rPr>
        <w:tab/>
      </w:r>
      <w:r>
        <w:rPr>
          <w:i w:val="0"/>
          <w:iCs w:val="0"/>
          <w:sz w:val="24"/>
          <w:szCs w:val="24"/>
        </w:rPr>
        <w:t>混凝土</w:t>
      </w:r>
      <w:r>
        <w:rPr>
          <w:rFonts w:hint="eastAsia"/>
          <w:i w:val="0"/>
          <w:iCs w:val="0"/>
          <w:sz w:val="24"/>
          <w:szCs w:val="24"/>
        </w:rPr>
        <w:t>坝安全检查项目内容表</w:t>
      </w:r>
    </w:p>
    <w:tbl>
      <w:tblPr>
        <w:tblStyle w:val="TableNormal"/>
        <w:tblW w:w="8647"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34"/>
        <w:gridCol w:w="1276"/>
        <w:gridCol w:w="6237"/>
      </w:tblGrid>
      <w:tr w:rsidR="008E7D9A">
        <w:trPr>
          <w:trHeight w:val="538"/>
        </w:trPr>
        <w:tc>
          <w:tcPr>
            <w:tcW w:w="2410" w:type="dxa"/>
            <w:gridSpan w:val="2"/>
            <w:vAlign w:val="center"/>
          </w:tcPr>
          <w:p w:rsidR="008E7D9A" w:rsidRDefault="00A16606">
            <w:pPr>
              <w:pStyle w:val="TableParagraph"/>
              <w:ind w:firstLineChars="200" w:firstLine="442"/>
              <w:jc w:val="both"/>
              <w:rPr>
                <w:b/>
                <w:color w:val="000000"/>
                <w:lang w:val="en-US" w:bidi="ar-SA"/>
              </w:rPr>
            </w:pPr>
            <w:r>
              <w:rPr>
                <w:rFonts w:hint="eastAsia"/>
                <w:b/>
                <w:color w:val="000000"/>
                <w:lang w:val="en-US" w:bidi="ar-SA"/>
              </w:rPr>
              <w:t>安全检查部位</w:t>
            </w:r>
          </w:p>
        </w:tc>
        <w:tc>
          <w:tcPr>
            <w:tcW w:w="6237" w:type="dxa"/>
            <w:vAlign w:val="center"/>
          </w:tcPr>
          <w:p w:rsidR="008E7D9A" w:rsidRDefault="00A16606">
            <w:pPr>
              <w:pStyle w:val="TableParagraph"/>
              <w:ind w:right="2345"/>
              <w:jc w:val="center"/>
              <w:rPr>
                <w:b/>
                <w:color w:val="000000"/>
                <w:lang w:val="en-US" w:bidi="ar-SA"/>
              </w:rPr>
            </w:pPr>
            <w:r>
              <w:rPr>
                <w:rFonts w:hint="eastAsia"/>
                <w:b/>
                <w:color w:val="000000"/>
                <w:lang w:val="en-US" w:bidi="ar-SA"/>
              </w:rPr>
              <w:t>内容与情况</w:t>
            </w:r>
          </w:p>
        </w:tc>
      </w:tr>
      <w:tr w:rsidR="008E7D9A">
        <w:trPr>
          <w:trHeight w:val="828"/>
        </w:trPr>
        <w:tc>
          <w:tcPr>
            <w:tcW w:w="1134" w:type="dxa"/>
            <w:vMerge w:val="restart"/>
            <w:vAlign w:val="center"/>
          </w:tcPr>
          <w:p w:rsidR="008E7D9A" w:rsidRDefault="008E7D9A">
            <w:pPr>
              <w:pStyle w:val="TableParagraph"/>
              <w:jc w:val="center"/>
              <w:rPr>
                <w:szCs w:val="20"/>
              </w:rPr>
            </w:pPr>
          </w:p>
          <w:p w:rsidR="008E7D9A" w:rsidRDefault="00A16606">
            <w:pPr>
              <w:pStyle w:val="TableParagraph"/>
              <w:ind w:left="184"/>
              <w:jc w:val="center"/>
              <w:rPr>
                <w:szCs w:val="20"/>
              </w:rPr>
            </w:pPr>
            <w:r>
              <w:rPr>
                <w:w w:val="105"/>
                <w:szCs w:val="20"/>
              </w:rPr>
              <w:t>坝 体</w:t>
            </w:r>
          </w:p>
        </w:tc>
        <w:tc>
          <w:tcPr>
            <w:tcW w:w="1276" w:type="dxa"/>
          </w:tcPr>
          <w:p w:rsidR="008E7D9A" w:rsidRDefault="008E7D9A">
            <w:pPr>
              <w:pStyle w:val="TableParagraph"/>
              <w:spacing w:before="6"/>
              <w:rPr>
                <w:sz w:val="21"/>
                <w:szCs w:val="20"/>
              </w:rPr>
            </w:pPr>
          </w:p>
          <w:p w:rsidR="008E7D9A" w:rsidRDefault="00A16606">
            <w:pPr>
              <w:pStyle w:val="TableParagraph"/>
              <w:ind w:right="46"/>
              <w:jc w:val="center"/>
              <w:rPr>
                <w:szCs w:val="20"/>
              </w:rPr>
            </w:pPr>
            <w:r>
              <w:rPr>
                <w:rFonts w:hint="eastAsia"/>
                <w:w w:val="105"/>
                <w:szCs w:val="20"/>
              </w:rPr>
              <w:t>相邻坝段</w:t>
            </w:r>
          </w:p>
        </w:tc>
        <w:tc>
          <w:tcPr>
            <w:tcW w:w="6237" w:type="dxa"/>
          </w:tcPr>
          <w:p w:rsidR="008E7D9A" w:rsidRDefault="008E7D9A">
            <w:pPr>
              <w:pStyle w:val="TableParagraph"/>
              <w:spacing w:before="6"/>
              <w:rPr>
                <w:sz w:val="21"/>
                <w:szCs w:val="20"/>
                <w:lang w:eastAsia="zh-CN"/>
              </w:rPr>
            </w:pPr>
          </w:p>
          <w:p w:rsidR="008E7D9A" w:rsidRDefault="00A16606">
            <w:pPr>
              <w:pStyle w:val="TableParagraph"/>
              <w:ind w:left="82"/>
              <w:rPr>
                <w:szCs w:val="20"/>
                <w:lang w:eastAsia="zh-CN"/>
              </w:rPr>
            </w:pPr>
            <w:r>
              <w:rPr>
                <w:rFonts w:hint="eastAsia"/>
                <w:w w:val="105"/>
                <w:szCs w:val="20"/>
                <w:lang w:eastAsia="zh-CN"/>
              </w:rPr>
              <w:t>相邻坝段之间有无错动</w:t>
            </w:r>
            <w:r>
              <w:rPr>
                <w:w w:val="105"/>
                <w:szCs w:val="20"/>
                <w:lang w:eastAsia="zh-CN"/>
              </w:rPr>
              <w:t>，伸缩缝止水工作是否正常</w:t>
            </w:r>
          </w:p>
        </w:tc>
      </w:tr>
      <w:tr w:rsidR="008E7D9A">
        <w:trPr>
          <w:trHeight w:val="725"/>
        </w:trPr>
        <w:tc>
          <w:tcPr>
            <w:tcW w:w="1134" w:type="dxa"/>
            <w:vMerge/>
          </w:tcPr>
          <w:p w:rsidR="008E7D9A" w:rsidRDefault="008E7D9A">
            <w:pPr>
              <w:rPr>
                <w:kern w:val="0"/>
                <w:sz w:val="2"/>
                <w:szCs w:val="2"/>
                <w:lang w:eastAsia="zh-CN"/>
              </w:rPr>
            </w:pPr>
          </w:p>
        </w:tc>
        <w:tc>
          <w:tcPr>
            <w:tcW w:w="1276" w:type="dxa"/>
          </w:tcPr>
          <w:p w:rsidR="008E7D9A" w:rsidRDefault="00A16606">
            <w:pPr>
              <w:pStyle w:val="TableParagraph"/>
              <w:spacing w:before="1" w:line="257" w:lineRule="exact"/>
              <w:ind w:left="286"/>
              <w:rPr>
                <w:szCs w:val="20"/>
              </w:rPr>
            </w:pPr>
            <w:r>
              <w:rPr>
                <w:rFonts w:hint="eastAsia"/>
                <w:w w:val="105"/>
                <w:szCs w:val="20"/>
              </w:rPr>
              <w:t>上下游</w:t>
            </w:r>
            <w:r>
              <w:rPr>
                <w:w w:val="105"/>
                <w:szCs w:val="20"/>
              </w:rPr>
              <w:t xml:space="preserve">  坝面</w:t>
            </w:r>
          </w:p>
        </w:tc>
        <w:tc>
          <w:tcPr>
            <w:tcW w:w="6237" w:type="dxa"/>
          </w:tcPr>
          <w:p w:rsidR="008E7D9A" w:rsidRDefault="00A16606">
            <w:pPr>
              <w:pStyle w:val="TableParagraph"/>
              <w:spacing w:before="15"/>
              <w:ind w:left="82"/>
              <w:rPr>
                <w:szCs w:val="20"/>
                <w:lang w:eastAsia="zh-CN"/>
              </w:rPr>
            </w:pPr>
            <w:r>
              <w:rPr>
                <w:rFonts w:hint="eastAsia"/>
                <w:w w:val="105"/>
                <w:szCs w:val="20"/>
                <w:lang w:eastAsia="zh-CN"/>
              </w:rPr>
              <w:t>包括堤顶、廊道等，</w:t>
            </w:r>
            <w:r>
              <w:rPr>
                <w:w w:val="105"/>
                <w:szCs w:val="20"/>
                <w:lang w:eastAsia="zh-CN"/>
              </w:rPr>
              <w:t>有无裂缝，裂缝有无渗漏情况</w:t>
            </w:r>
          </w:p>
        </w:tc>
      </w:tr>
      <w:tr w:rsidR="008E7D9A">
        <w:trPr>
          <w:trHeight w:val="668"/>
        </w:trPr>
        <w:tc>
          <w:tcPr>
            <w:tcW w:w="1134" w:type="dxa"/>
            <w:vMerge/>
          </w:tcPr>
          <w:p w:rsidR="008E7D9A" w:rsidRDefault="008E7D9A">
            <w:pPr>
              <w:rPr>
                <w:kern w:val="0"/>
                <w:sz w:val="2"/>
                <w:szCs w:val="2"/>
                <w:lang w:eastAsia="zh-CN"/>
              </w:rPr>
            </w:pPr>
          </w:p>
        </w:tc>
        <w:tc>
          <w:tcPr>
            <w:tcW w:w="1276" w:type="dxa"/>
          </w:tcPr>
          <w:p w:rsidR="008E7D9A" w:rsidRDefault="00A16606">
            <w:pPr>
              <w:pStyle w:val="TableParagraph"/>
              <w:spacing w:before="184"/>
              <w:ind w:right="46"/>
              <w:jc w:val="center"/>
              <w:rPr>
                <w:szCs w:val="20"/>
              </w:rPr>
            </w:pPr>
            <w:r>
              <w:rPr>
                <w:rFonts w:hint="eastAsia"/>
                <w:szCs w:val="20"/>
              </w:rPr>
              <w:t>混凝土</w:t>
            </w:r>
          </w:p>
        </w:tc>
        <w:tc>
          <w:tcPr>
            <w:tcW w:w="6237" w:type="dxa"/>
          </w:tcPr>
          <w:p w:rsidR="008E7D9A" w:rsidRDefault="00A16606">
            <w:pPr>
              <w:pStyle w:val="TableParagraph"/>
              <w:spacing w:before="23" w:line="267" w:lineRule="exact"/>
              <w:ind w:left="82"/>
              <w:rPr>
                <w:szCs w:val="20"/>
                <w:lang w:eastAsia="zh-CN"/>
              </w:rPr>
            </w:pPr>
            <w:r>
              <w:rPr>
                <w:rFonts w:hint="eastAsia"/>
                <w:spacing w:val="-17"/>
                <w:w w:val="105"/>
                <w:szCs w:val="20"/>
                <w:lang w:eastAsia="zh-CN"/>
              </w:rPr>
              <w:t>有无渗漏、溶蚀、侵蚀、冻害、破损、老化等等情况</w:t>
            </w:r>
          </w:p>
        </w:tc>
      </w:tr>
      <w:tr w:rsidR="008E7D9A">
        <w:trPr>
          <w:trHeight w:val="452"/>
        </w:trPr>
        <w:tc>
          <w:tcPr>
            <w:tcW w:w="1134" w:type="dxa"/>
            <w:vMerge/>
          </w:tcPr>
          <w:p w:rsidR="008E7D9A" w:rsidRDefault="008E7D9A">
            <w:pPr>
              <w:rPr>
                <w:kern w:val="0"/>
                <w:sz w:val="2"/>
                <w:szCs w:val="2"/>
                <w:lang w:eastAsia="zh-CN"/>
              </w:rPr>
            </w:pPr>
          </w:p>
        </w:tc>
        <w:tc>
          <w:tcPr>
            <w:tcW w:w="1276" w:type="dxa"/>
          </w:tcPr>
          <w:p w:rsidR="008E7D9A" w:rsidRDefault="00A16606">
            <w:pPr>
              <w:pStyle w:val="TableParagraph"/>
              <w:spacing w:before="1"/>
              <w:jc w:val="center"/>
              <w:rPr>
                <w:szCs w:val="20"/>
              </w:rPr>
            </w:pPr>
            <w:r>
              <w:rPr>
                <w:rFonts w:hint="eastAsia"/>
                <w:w w:val="105"/>
                <w:szCs w:val="20"/>
              </w:rPr>
              <w:t>排水孔</w:t>
            </w:r>
          </w:p>
        </w:tc>
        <w:tc>
          <w:tcPr>
            <w:tcW w:w="6237" w:type="dxa"/>
          </w:tcPr>
          <w:p w:rsidR="008E7D9A" w:rsidRDefault="00A16606">
            <w:pPr>
              <w:pStyle w:val="TableParagraph"/>
              <w:spacing w:before="15" w:line="256" w:lineRule="auto"/>
              <w:ind w:left="82" w:right="269"/>
              <w:rPr>
                <w:szCs w:val="20"/>
                <w:lang w:eastAsia="zh-CN"/>
              </w:rPr>
            </w:pPr>
            <w:r>
              <w:rPr>
                <w:rFonts w:hint="eastAsia"/>
                <w:w w:val="105"/>
                <w:szCs w:val="20"/>
                <w:lang w:eastAsia="zh-CN"/>
              </w:rPr>
              <w:t>工作状态是否正常，渗漏水量和水质有无显著变</w:t>
            </w:r>
            <w:r>
              <w:rPr>
                <w:w w:val="105"/>
                <w:szCs w:val="20"/>
                <w:lang w:eastAsia="zh-CN"/>
              </w:rPr>
              <w:t>化</w:t>
            </w:r>
          </w:p>
        </w:tc>
      </w:tr>
      <w:tr w:rsidR="008E7D9A">
        <w:trPr>
          <w:trHeight w:val="439"/>
        </w:trPr>
        <w:tc>
          <w:tcPr>
            <w:tcW w:w="1134" w:type="dxa"/>
            <w:vMerge w:val="restart"/>
          </w:tcPr>
          <w:p w:rsidR="008E7D9A" w:rsidRDefault="008E7D9A">
            <w:pPr>
              <w:pStyle w:val="TableParagraph"/>
              <w:rPr>
                <w:szCs w:val="20"/>
                <w:lang w:eastAsia="zh-CN"/>
              </w:rPr>
            </w:pPr>
          </w:p>
          <w:p w:rsidR="008E7D9A" w:rsidRDefault="008E7D9A">
            <w:pPr>
              <w:pStyle w:val="TableParagraph"/>
              <w:spacing w:before="3"/>
              <w:rPr>
                <w:sz w:val="31"/>
                <w:szCs w:val="20"/>
                <w:lang w:eastAsia="zh-CN"/>
              </w:rPr>
            </w:pPr>
          </w:p>
          <w:p w:rsidR="008E7D9A" w:rsidRDefault="00A16606">
            <w:pPr>
              <w:pStyle w:val="TableParagraph"/>
              <w:spacing w:line="259" w:lineRule="auto"/>
              <w:ind w:left="184" w:right="58"/>
              <w:rPr>
                <w:szCs w:val="20"/>
              </w:rPr>
            </w:pPr>
            <w:r>
              <w:rPr>
                <w:rFonts w:hint="eastAsia"/>
                <w:w w:val="105"/>
                <w:szCs w:val="20"/>
              </w:rPr>
              <w:t>坝</w:t>
            </w:r>
            <w:r>
              <w:rPr>
                <w:w w:val="105"/>
                <w:szCs w:val="20"/>
              </w:rPr>
              <w:t xml:space="preserve"> 基 和坝肩</w:t>
            </w:r>
          </w:p>
        </w:tc>
        <w:tc>
          <w:tcPr>
            <w:tcW w:w="1276" w:type="dxa"/>
          </w:tcPr>
          <w:p w:rsidR="008E7D9A" w:rsidRDefault="00A16606">
            <w:pPr>
              <w:pStyle w:val="TableParagraph"/>
              <w:ind w:right="46"/>
              <w:jc w:val="center"/>
              <w:rPr>
                <w:szCs w:val="20"/>
              </w:rPr>
            </w:pPr>
            <w:r>
              <w:rPr>
                <w:w w:val="105"/>
                <w:szCs w:val="20"/>
              </w:rPr>
              <w:t>坝基</w:t>
            </w:r>
          </w:p>
        </w:tc>
        <w:tc>
          <w:tcPr>
            <w:tcW w:w="6237" w:type="dxa"/>
          </w:tcPr>
          <w:p w:rsidR="008E7D9A" w:rsidRDefault="00A16606">
            <w:pPr>
              <w:pStyle w:val="TableParagraph"/>
              <w:spacing w:before="22"/>
              <w:ind w:left="82"/>
              <w:rPr>
                <w:szCs w:val="20"/>
                <w:lang w:eastAsia="zh-CN"/>
              </w:rPr>
            </w:pPr>
            <w:r>
              <w:rPr>
                <w:rFonts w:hint="eastAsia"/>
                <w:w w:val="105"/>
                <w:szCs w:val="20"/>
                <w:lang w:eastAsia="zh-CN"/>
              </w:rPr>
              <w:t>基础岩体有无挤压、错动、松动和鼓出</w:t>
            </w:r>
          </w:p>
        </w:tc>
      </w:tr>
      <w:tr w:rsidR="008E7D9A">
        <w:trPr>
          <w:trHeight w:val="710"/>
        </w:trPr>
        <w:tc>
          <w:tcPr>
            <w:tcW w:w="1134" w:type="dxa"/>
            <w:vMerge/>
          </w:tcPr>
          <w:p w:rsidR="008E7D9A" w:rsidRDefault="008E7D9A">
            <w:pPr>
              <w:rPr>
                <w:kern w:val="0"/>
                <w:sz w:val="2"/>
                <w:szCs w:val="2"/>
                <w:lang w:eastAsia="zh-CN"/>
              </w:rPr>
            </w:pPr>
          </w:p>
        </w:tc>
        <w:tc>
          <w:tcPr>
            <w:tcW w:w="1276" w:type="dxa"/>
          </w:tcPr>
          <w:p w:rsidR="008E7D9A" w:rsidRDefault="00A16606">
            <w:pPr>
              <w:pStyle w:val="TableParagraph"/>
              <w:spacing w:before="186"/>
              <w:ind w:left="404"/>
              <w:rPr>
                <w:szCs w:val="20"/>
              </w:rPr>
            </w:pPr>
            <w:r>
              <w:rPr>
                <w:rFonts w:hint="eastAsia"/>
                <w:w w:val="105"/>
                <w:szCs w:val="20"/>
              </w:rPr>
              <w:t>坝肩</w:t>
            </w:r>
          </w:p>
        </w:tc>
        <w:tc>
          <w:tcPr>
            <w:tcW w:w="6237" w:type="dxa"/>
          </w:tcPr>
          <w:p w:rsidR="008E7D9A" w:rsidRDefault="00A16606">
            <w:pPr>
              <w:pStyle w:val="TableParagraph"/>
              <w:spacing w:before="20" w:line="256" w:lineRule="auto"/>
              <w:ind w:left="82" w:right="29"/>
              <w:rPr>
                <w:szCs w:val="20"/>
                <w:lang w:eastAsia="zh-CN"/>
              </w:rPr>
            </w:pPr>
            <w:r>
              <w:rPr>
                <w:w w:val="105"/>
                <w:szCs w:val="20"/>
                <w:lang w:eastAsia="zh-CN"/>
              </w:rPr>
              <w:t>坝体与</w:t>
            </w:r>
            <w:r>
              <w:rPr>
                <w:rFonts w:hint="eastAsia"/>
                <w:w w:val="105"/>
                <w:szCs w:val="20"/>
                <w:lang w:eastAsia="zh-CN"/>
              </w:rPr>
              <w:t>基岩（或岸坡）结合处有无错动、脱离及渗漏</w:t>
            </w:r>
            <w:r>
              <w:rPr>
                <w:w w:val="105"/>
                <w:szCs w:val="20"/>
                <w:lang w:eastAsia="zh-CN"/>
              </w:rPr>
              <w:t>情况， 两岸坝肩区有无裂缝、滑坡、绕渗及水土流失情况</w:t>
            </w:r>
          </w:p>
        </w:tc>
      </w:tr>
      <w:tr w:rsidR="008E7D9A">
        <w:trPr>
          <w:trHeight w:val="651"/>
        </w:trPr>
        <w:tc>
          <w:tcPr>
            <w:tcW w:w="1134" w:type="dxa"/>
            <w:vMerge/>
          </w:tcPr>
          <w:p w:rsidR="008E7D9A" w:rsidRDefault="008E7D9A">
            <w:pPr>
              <w:rPr>
                <w:kern w:val="0"/>
                <w:sz w:val="2"/>
                <w:szCs w:val="2"/>
                <w:lang w:eastAsia="zh-CN"/>
              </w:rPr>
            </w:pPr>
          </w:p>
        </w:tc>
        <w:tc>
          <w:tcPr>
            <w:tcW w:w="1276" w:type="dxa"/>
          </w:tcPr>
          <w:p w:rsidR="008E7D9A" w:rsidRDefault="008E7D9A">
            <w:pPr>
              <w:pStyle w:val="TableParagraph"/>
              <w:spacing w:before="7"/>
              <w:jc w:val="center"/>
              <w:rPr>
                <w:sz w:val="21"/>
                <w:szCs w:val="20"/>
                <w:lang w:eastAsia="zh-CN"/>
              </w:rPr>
            </w:pPr>
          </w:p>
          <w:p w:rsidR="008E7D9A" w:rsidRDefault="00A16606">
            <w:pPr>
              <w:pStyle w:val="TableParagraph"/>
              <w:ind w:right="46"/>
              <w:jc w:val="center"/>
              <w:rPr>
                <w:szCs w:val="20"/>
              </w:rPr>
            </w:pPr>
            <w:r>
              <w:rPr>
                <w:rFonts w:hint="eastAsia"/>
                <w:w w:val="105"/>
                <w:szCs w:val="20"/>
              </w:rPr>
              <w:t>基础排水</w:t>
            </w:r>
          </w:p>
        </w:tc>
        <w:tc>
          <w:tcPr>
            <w:tcW w:w="6237" w:type="dxa"/>
          </w:tcPr>
          <w:p w:rsidR="008E7D9A" w:rsidRDefault="00A16606">
            <w:pPr>
              <w:pStyle w:val="TableParagraph"/>
              <w:tabs>
                <w:tab w:val="left" w:pos="6008"/>
              </w:tabs>
              <w:spacing w:before="125" w:line="256" w:lineRule="auto"/>
              <w:ind w:left="82" w:right="283"/>
              <w:rPr>
                <w:szCs w:val="20"/>
                <w:lang w:eastAsia="zh-CN"/>
              </w:rPr>
            </w:pPr>
            <w:r>
              <w:rPr>
                <w:rFonts w:hint="eastAsia"/>
                <w:w w:val="105"/>
                <w:szCs w:val="20"/>
                <w:lang w:eastAsia="zh-CN"/>
              </w:rPr>
              <w:t>基础防渗排水有无溶蚀、渗漏水</w:t>
            </w:r>
            <w:r>
              <w:rPr>
                <w:w w:val="105"/>
                <w:szCs w:val="20"/>
                <w:lang w:eastAsia="zh-CN"/>
              </w:rPr>
              <w:t>量和水质（浑浊度）有无变化，扬压力是否超限。</w:t>
            </w:r>
          </w:p>
        </w:tc>
      </w:tr>
      <w:tr w:rsidR="008E7D9A">
        <w:trPr>
          <w:trHeight w:val="827"/>
        </w:trPr>
        <w:tc>
          <w:tcPr>
            <w:tcW w:w="1134" w:type="dxa"/>
            <w:vMerge w:val="restart"/>
          </w:tcPr>
          <w:p w:rsidR="008E7D9A" w:rsidRDefault="008E7D9A">
            <w:pPr>
              <w:pStyle w:val="TableParagraph"/>
              <w:rPr>
                <w:szCs w:val="20"/>
                <w:lang w:eastAsia="zh-CN"/>
              </w:rPr>
            </w:pPr>
          </w:p>
          <w:p w:rsidR="008E7D9A" w:rsidRDefault="008E7D9A">
            <w:pPr>
              <w:pStyle w:val="TableParagraph"/>
              <w:rPr>
                <w:szCs w:val="20"/>
                <w:lang w:eastAsia="zh-CN"/>
              </w:rPr>
            </w:pPr>
          </w:p>
          <w:p w:rsidR="008E7D9A" w:rsidRDefault="008E7D9A">
            <w:pPr>
              <w:pStyle w:val="TableParagraph"/>
              <w:rPr>
                <w:szCs w:val="20"/>
                <w:lang w:eastAsia="zh-CN"/>
              </w:rPr>
            </w:pPr>
          </w:p>
          <w:p w:rsidR="008E7D9A" w:rsidRDefault="008E7D9A">
            <w:pPr>
              <w:pStyle w:val="TableParagraph"/>
              <w:spacing w:before="12"/>
              <w:rPr>
                <w:szCs w:val="20"/>
                <w:lang w:eastAsia="zh-CN"/>
              </w:rPr>
            </w:pPr>
          </w:p>
          <w:p w:rsidR="008E7D9A" w:rsidRDefault="00A16606">
            <w:pPr>
              <w:pStyle w:val="TableParagraph"/>
              <w:spacing w:line="259" w:lineRule="auto"/>
              <w:ind w:left="83" w:right="28"/>
              <w:rPr>
                <w:szCs w:val="20"/>
              </w:rPr>
            </w:pPr>
            <w:r>
              <w:rPr>
                <w:w w:val="105"/>
                <w:szCs w:val="20"/>
              </w:rPr>
              <w:t>输水洞（管）</w:t>
            </w:r>
          </w:p>
        </w:tc>
        <w:tc>
          <w:tcPr>
            <w:tcW w:w="1276" w:type="dxa"/>
          </w:tcPr>
          <w:p w:rsidR="008E7D9A" w:rsidRDefault="008E7D9A">
            <w:pPr>
              <w:pStyle w:val="TableParagraph"/>
              <w:spacing w:before="7"/>
              <w:jc w:val="center"/>
              <w:rPr>
                <w:sz w:val="21"/>
                <w:szCs w:val="20"/>
              </w:rPr>
            </w:pPr>
          </w:p>
          <w:p w:rsidR="008E7D9A" w:rsidRDefault="00A16606">
            <w:pPr>
              <w:pStyle w:val="TableParagraph"/>
              <w:ind w:right="46"/>
              <w:jc w:val="center"/>
              <w:rPr>
                <w:szCs w:val="20"/>
              </w:rPr>
            </w:pPr>
            <w:r>
              <w:rPr>
                <w:w w:val="105"/>
                <w:szCs w:val="20"/>
              </w:rPr>
              <w:t>引水段</w:t>
            </w:r>
          </w:p>
        </w:tc>
        <w:tc>
          <w:tcPr>
            <w:tcW w:w="6237" w:type="dxa"/>
          </w:tcPr>
          <w:p w:rsidR="008E7D9A" w:rsidRDefault="00A16606">
            <w:pPr>
              <w:pStyle w:val="TableParagraph"/>
              <w:ind w:left="82"/>
              <w:rPr>
                <w:szCs w:val="20"/>
                <w:lang w:eastAsia="zh-CN"/>
              </w:rPr>
            </w:pPr>
            <w:r>
              <w:rPr>
                <w:rFonts w:hint="eastAsia"/>
                <w:w w:val="105"/>
                <w:szCs w:val="20"/>
                <w:lang w:eastAsia="zh-CN"/>
              </w:rPr>
              <w:t>进水口有无滑坡、淤堵</w:t>
            </w:r>
            <w:r>
              <w:rPr>
                <w:w w:val="105"/>
                <w:szCs w:val="20"/>
                <w:lang w:eastAsia="zh-CN"/>
              </w:rPr>
              <w:t>、磨损、、碳化、、钢筋锈蚀等情况。</w:t>
            </w:r>
          </w:p>
        </w:tc>
      </w:tr>
      <w:tr w:rsidR="008E7D9A">
        <w:trPr>
          <w:trHeight w:val="736"/>
        </w:trPr>
        <w:tc>
          <w:tcPr>
            <w:tcW w:w="1134" w:type="dxa"/>
            <w:vMerge/>
          </w:tcPr>
          <w:p w:rsidR="008E7D9A" w:rsidRDefault="008E7D9A">
            <w:pPr>
              <w:rPr>
                <w:kern w:val="0"/>
                <w:sz w:val="2"/>
                <w:szCs w:val="2"/>
                <w:lang w:eastAsia="zh-CN"/>
              </w:rPr>
            </w:pPr>
          </w:p>
        </w:tc>
        <w:tc>
          <w:tcPr>
            <w:tcW w:w="1276" w:type="dxa"/>
          </w:tcPr>
          <w:p w:rsidR="008E7D9A" w:rsidRDefault="008E7D9A">
            <w:pPr>
              <w:pStyle w:val="TableParagraph"/>
              <w:spacing w:before="48" w:line="274" w:lineRule="exact"/>
              <w:ind w:left="-86"/>
              <w:jc w:val="center"/>
              <w:rPr>
                <w:szCs w:val="20"/>
                <w:lang w:eastAsia="zh-CN"/>
              </w:rPr>
            </w:pPr>
          </w:p>
          <w:p w:rsidR="008E7D9A" w:rsidRDefault="00A16606">
            <w:pPr>
              <w:pStyle w:val="TableParagraph"/>
              <w:spacing w:line="274" w:lineRule="exact"/>
              <w:ind w:left="168"/>
              <w:rPr>
                <w:szCs w:val="20"/>
              </w:rPr>
            </w:pPr>
            <w:r>
              <w:rPr>
                <w:w w:val="105"/>
                <w:szCs w:val="20"/>
              </w:rPr>
              <w:t>洞(管)身</w:t>
            </w:r>
          </w:p>
        </w:tc>
        <w:tc>
          <w:tcPr>
            <w:tcW w:w="6237" w:type="dxa"/>
          </w:tcPr>
          <w:p w:rsidR="008E7D9A" w:rsidRDefault="00A16606">
            <w:pPr>
              <w:pStyle w:val="TableParagraph"/>
              <w:spacing w:before="3" w:line="300" w:lineRule="atLeast"/>
              <w:ind w:left="82" w:right="142"/>
              <w:rPr>
                <w:szCs w:val="20"/>
                <w:lang w:eastAsia="zh-CN"/>
              </w:rPr>
            </w:pPr>
            <w:r>
              <w:rPr>
                <w:rFonts w:hint="eastAsia"/>
                <w:w w:val="105"/>
                <w:szCs w:val="20"/>
                <w:lang w:eastAsia="zh-CN"/>
              </w:rPr>
              <w:t>洞身有无裂缝、渗漏、溶蚀、磨损等情况</w:t>
            </w:r>
            <w:r>
              <w:rPr>
                <w:w w:val="105"/>
                <w:szCs w:val="20"/>
                <w:lang w:eastAsia="zh-CN"/>
              </w:rPr>
              <w:t>止水情况是否正常。</w:t>
            </w:r>
          </w:p>
        </w:tc>
      </w:tr>
      <w:tr w:rsidR="008E7D9A">
        <w:trPr>
          <w:trHeight w:val="827"/>
        </w:trPr>
        <w:tc>
          <w:tcPr>
            <w:tcW w:w="1134" w:type="dxa"/>
            <w:vMerge/>
          </w:tcPr>
          <w:p w:rsidR="008E7D9A" w:rsidRDefault="008E7D9A">
            <w:pPr>
              <w:rPr>
                <w:kern w:val="0"/>
                <w:sz w:val="2"/>
                <w:szCs w:val="2"/>
                <w:lang w:eastAsia="zh-CN"/>
              </w:rPr>
            </w:pPr>
          </w:p>
        </w:tc>
        <w:tc>
          <w:tcPr>
            <w:tcW w:w="1276" w:type="dxa"/>
          </w:tcPr>
          <w:p w:rsidR="008E7D9A" w:rsidRDefault="008E7D9A">
            <w:pPr>
              <w:pStyle w:val="TableParagraph"/>
              <w:spacing w:before="7"/>
              <w:jc w:val="center"/>
              <w:rPr>
                <w:sz w:val="21"/>
                <w:szCs w:val="20"/>
                <w:lang w:eastAsia="zh-CN"/>
              </w:rPr>
            </w:pPr>
          </w:p>
          <w:p w:rsidR="008E7D9A" w:rsidRDefault="00A16606">
            <w:pPr>
              <w:pStyle w:val="TableParagraph"/>
              <w:ind w:left="404"/>
              <w:rPr>
                <w:szCs w:val="20"/>
              </w:rPr>
            </w:pPr>
            <w:r>
              <w:rPr>
                <w:w w:val="105"/>
                <w:szCs w:val="20"/>
              </w:rPr>
              <w:t>出口</w:t>
            </w:r>
          </w:p>
        </w:tc>
        <w:tc>
          <w:tcPr>
            <w:tcW w:w="6237" w:type="dxa"/>
          </w:tcPr>
          <w:p w:rsidR="008E7D9A" w:rsidRDefault="00A16606">
            <w:pPr>
              <w:pStyle w:val="TableParagraph"/>
              <w:tabs>
                <w:tab w:val="left" w:pos="5775"/>
              </w:tabs>
              <w:spacing w:before="125" w:line="256" w:lineRule="auto"/>
              <w:ind w:left="82" w:right="142"/>
              <w:rPr>
                <w:szCs w:val="20"/>
                <w:lang w:eastAsia="zh-CN"/>
              </w:rPr>
            </w:pPr>
            <w:r>
              <w:rPr>
                <w:w w:val="105"/>
                <w:szCs w:val="20"/>
                <w:lang w:eastAsia="zh-CN"/>
              </w:rPr>
              <w:t>出口水流形态是否对附近建筑物造成冲刷；停水期是否有渗漏水。</w:t>
            </w:r>
          </w:p>
        </w:tc>
      </w:tr>
      <w:tr w:rsidR="008E7D9A">
        <w:trPr>
          <w:trHeight w:val="660"/>
        </w:trPr>
        <w:tc>
          <w:tcPr>
            <w:tcW w:w="1134" w:type="dxa"/>
            <w:vMerge/>
          </w:tcPr>
          <w:p w:rsidR="008E7D9A" w:rsidRDefault="008E7D9A">
            <w:pPr>
              <w:rPr>
                <w:kern w:val="0"/>
                <w:sz w:val="2"/>
                <w:szCs w:val="2"/>
                <w:lang w:eastAsia="zh-CN"/>
              </w:rPr>
            </w:pPr>
          </w:p>
        </w:tc>
        <w:tc>
          <w:tcPr>
            <w:tcW w:w="1276" w:type="dxa"/>
          </w:tcPr>
          <w:p w:rsidR="008E7D9A" w:rsidRDefault="008E7D9A">
            <w:pPr>
              <w:pStyle w:val="TableParagraph"/>
              <w:spacing w:before="7"/>
              <w:jc w:val="center"/>
              <w:rPr>
                <w:sz w:val="21"/>
                <w:szCs w:val="20"/>
                <w:lang w:eastAsia="zh-CN"/>
              </w:rPr>
            </w:pPr>
          </w:p>
          <w:p w:rsidR="008E7D9A" w:rsidRDefault="00A16606">
            <w:pPr>
              <w:pStyle w:val="TableParagraph"/>
              <w:jc w:val="center"/>
              <w:rPr>
                <w:szCs w:val="20"/>
              </w:rPr>
            </w:pPr>
            <w:r>
              <w:rPr>
                <w:w w:val="105"/>
                <w:szCs w:val="20"/>
              </w:rPr>
              <w:t>闸（阀）门</w:t>
            </w:r>
          </w:p>
        </w:tc>
        <w:tc>
          <w:tcPr>
            <w:tcW w:w="6237" w:type="dxa"/>
          </w:tcPr>
          <w:p w:rsidR="008E7D9A" w:rsidRDefault="00A16606">
            <w:pPr>
              <w:pStyle w:val="TableParagraph"/>
              <w:spacing w:before="125" w:line="259" w:lineRule="auto"/>
              <w:ind w:left="82" w:right="75"/>
              <w:rPr>
                <w:szCs w:val="20"/>
                <w:lang w:eastAsia="zh-CN"/>
              </w:rPr>
            </w:pPr>
            <w:r>
              <w:rPr>
                <w:spacing w:val="-10"/>
                <w:w w:val="105"/>
                <w:szCs w:val="20"/>
                <w:lang w:eastAsia="zh-CN"/>
              </w:rPr>
              <w:t>闸门及门槽止水等是否正常工作</w:t>
            </w:r>
            <w:r>
              <w:rPr>
                <w:w w:val="105"/>
                <w:szCs w:val="20"/>
                <w:lang w:eastAsia="zh-CN"/>
              </w:rPr>
              <w:t>。启闭设备、</w:t>
            </w:r>
            <w:r>
              <w:rPr>
                <w:rFonts w:hint="eastAsia"/>
                <w:spacing w:val="-10"/>
                <w:w w:val="105"/>
                <w:szCs w:val="20"/>
                <w:lang w:eastAsia="zh-CN"/>
              </w:rPr>
              <w:t>支座、止水设施</w:t>
            </w:r>
            <w:r>
              <w:rPr>
                <w:spacing w:val="-10"/>
                <w:w w:val="105"/>
                <w:szCs w:val="20"/>
                <w:lang w:eastAsia="zh-CN"/>
              </w:rPr>
              <w:t>是否正常。</w:t>
            </w:r>
          </w:p>
        </w:tc>
      </w:tr>
      <w:tr w:rsidR="008E7D9A">
        <w:trPr>
          <w:trHeight w:val="757"/>
        </w:trPr>
        <w:tc>
          <w:tcPr>
            <w:tcW w:w="1134" w:type="dxa"/>
            <w:vMerge w:val="restart"/>
          </w:tcPr>
          <w:p w:rsidR="008E7D9A" w:rsidRDefault="008E7D9A">
            <w:pPr>
              <w:pStyle w:val="TableParagraph"/>
              <w:rPr>
                <w:szCs w:val="20"/>
                <w:lang w:eastAsia="zh-CN"/>
              </w:rPr>
            </w:pPr>
          </w:p>
          <w:p w:rsidR="008E7D9A" w:rsidRDefault="008E7D9A">
            <w:pPr>
              <w:pStyle w:val="TableParagraph"/>
              <w:spacing w:before="10"/>
              <w:rPr>
                <w:sz w:val="26"/>
                <w:szCs w:val="20"/>
                <w:lang w:eastAsia="zh-CN"/>
              </w:rPr>
            </w:pPr>
          </w:p>
          <w:p w:rsidR="008E7D9A" w:rsidRDefault="00A16606">
            <w:pPr>
              <w:pStyle w:val="TableParagraph"/>
              <w:ind w:left="184"/>
              <w:rPr>
                <w:szCs w:val="20"/>
              </w:rPr>
            </w:pPr>
            <w:r>
              <w:rPr>
                <w:w w:val="105"/>
                <w:szCs w:val="20"/>
              </w:rPr>
              <w:t>溢洪道</w:t>
            </w:r>
          </w:p>
        </w:tc>
        <w:tc>
          <w:tcPr>
            <w:tcW w:w="1276" w:type="dxa"/>
          </w:tcPr>
          <w:p w:rsidR="008E7D9A" w:rsidRDefault="00A16606">
            <w:pPr>
              <w:pStyle w:val="TableParagraph"/>
              <w:spacing w:before="126"/>
              <w:ind w:right="46"/>
              <w:jc w:val="center"/>
              <w:rPr>
                <w:szCs w:val="20"/>
              </w:rPr>
            </w:pPr>
            <w:r>
              <w:rPr>
                <w:spacing w:val="-1"/>
                <w:w w:val="105"/>
                <w:szCs w:val="20"/>
              </w:rPr>
              <w:t>进口、泄槽</w:t>
            </w:r>
          </w:p>
        </w:tc>
        <w:tc>
          <w:tcPr>
            <w:tcW w:w="6237" w:type="dxa"/>
          </w:tcPr>
          <w:p w:rsidR="008E7D9A" w:rsidRDefault="00A16606">
            <w:pPr>
              <w:pStyle w:val="TableParagraph"/>
              <w:spacing w:before="126" w:line="256" w:lineRule="auto"/>
              <w:ind w:left="82" w:right="142"/>
              <w:rPr>
                <w:szCs w:val="20"/>
                <w:lang w:eastAsia="zh-CN"/>
              </w:rPr>
            </w:pPr>
            <w:r>
              <w:rPr>
                <w:rFonts w:hint="eastAsia"/>
                <w:w w:val="105"/>
                <w:szCs w:val="20"/>
                <w:lang w:eastAsia="zh-CN"/>
              </w:rPr>
              <w:t>边墙、堰顶和溢流面等有无裂缝、损伤、砼碳化和钢筋锈</w:t>
            </w:r>
            <w:r>
              <w:rPr>
                <w:w w:val="105"/>
                <w:szCs w:val="20"/>
                <w:lang w:eastAsia="zh-CN"/>
              </w:rPr>
              <w:t>蚀情况，伸缩缝和排水孔是否完好。</w:t>
            </w:r>
          </w:p>
        </w:tc>
      </w:tr>
      <w:tr w:rsidR="008E7D9A">
        <w:trPr>
          <w:trHeight w:val="683"/>
        </w:trPr>
        <w:tc>
          <w:tcPr>
            <w:tcW w:w="1134" w:type="dxa"/>
            <w:vMerge/>
          </w:tcPr>
          <w:p w:rsidR="008E7D9A" w:rsidRDefault="008E7D9A">
            <w:pPr>
              <w:rPr>
                <w:kern w:val="0"/>
                <w:sz w:val="2"/>
                <w:szCs w:val="2"/>
                <w:lang w:eastAsia="zh-CN"/>
              </w:rPr>
            </w:pPr>
          </w:p>
        </w:tc>
        <w:tc>
          <w:tcPr>
            <w:tcW w:w="1276" w:type="dxa"/>
          </w:tcPr>
          <w:p w:rsidR="008E7D9A" w:rsidRDefault="00A16606">
            <w:pPr>
              <w:pStyle w:val="TableParagraph"/>
              <w:spacing w:before="166"/>
              <w:ind w:right="46"/>
              <w:jc w:val="center"/>
              <w:rPr>
                <w:szCs w:val="20"/>
              </w:rPr>
            </w:pPr>
            <w:r>
              <w:rPr>
                <w:rFonts w:hint="eastAsia"/>
                <w:w w:val="105"/>
                <w:szCs w:val="20"/>
              </w:rPr>
              <w:t>消能</w:t>
            </w:r>
          </w:p>
        </w:tc>
        <w:tc>
          <w:tcPr>
            <w:tcW w:w="6237" w:type="dxa"/>
            <w:vAlign w:val="center"/>
          </w:tcPr>
          <w:p w:rsidR="008E7D9A" w:rsidRDefault="00A16606">
            <w:pPr>
              <w:pStyle w:val="TableParagraph"/>
              <w:spacing w:before="5" w:line="300" w:lineRule="atLeast"/>
              <w:ind w:left="82" w:right="433"/>
              <w:rPr>
                <w:szCs w:val="20"/>
                <w:lang w:eastAsia="zh-CN"/>
              </w:rPr>
            </w:pPr>
            <w:r>
              <w:rPr>
                <w:rFonts w:hint="eastAsia"/>
                <w:w w:val="105"/>
                <w:szCs w:val="20"/>
                <w:lang w:eastAsia="zh-CN"/>
              </w:rPr>
              <w:t>消能设施有无冲刷、磨损等情况。岸坡有无冲刷和滑坡等情况。</w:t>
            </w:r>
          </w:p>
        </w:tc>
      </w:tr>
      <w:tr w:rsidR="008E7D9A">
        <w:trPr>
          <w:trHeight w:val="693"/>
        </w:trPr>
        <w:tc>
          <w:tcPr>
            <w:tcW w:w="1134" w:type="dxa"/>
            <w:vMerge w:val="restart"/>
            <w:vAlign w:val="center"/>
          </w:tcPr>
          <w:p w:rsidR="008E7D9A" w:rsidRDefault="00A16606">
            <w:pPr>
              <w:jc w:val="center"/>
              <w:rPr>
                <w:kern w:val="0"/>
                <w:sz w:val="2"/>
                <w:szCs w:val="2"/>
              </w:rPr>
            </w:pPr>
            <w:r>
              <w:rPr>
                <w:rFonts w:ascii="宋体" w:eastAsia="宋体" w:hAnsi="宋体" w:cs="宋体" w:hint="eastAsia"/>
                <w:color w:val="000000"/>
                <w:kern w:val="0"/>
                <w:szCs w:val="20"/>
              </w:rPr>
              <w:t>管理设施</w:t>
            </w:r>
          </w:p>
        </w:tc>
        <w:tc>
          <w:tcPr>
            <w:tcW w:w="1276" w:type="dxa"/>
            <w:shd w:val="clear" w:color="auto" w:fill="auto"/>
            <w:vAlign w:val="center"/>
          </w:tcPr>
          <w:p w:rsidR="008E7D9A" w:rsidRDefault="00A16606">
            <w:pPr>
              <w:pStyle w:val="TableParagraph"/>
              <w:spacing w:before="166"/>
              <w:ind w:right="46"/>
              <w:jc w:val="center"/>
              <w:rPr>
                <w:w w:val="105"/>
                <w:szCs w:val="20"/>
              </w:rPr>
            </w:pPr>
            <w:r>
              <w:rPr>
                <w:rFonts w:hint="eastAsia"/>
                <w:color w:val="000000"/>
                <w:szCs w:val="20"/>
              </w:rPr>
              <w:t>安全警示标志</w:t>
            </w:r>
          </w:p>
        </w:tc>
        <w:tc>
          <w:tcPr>
            <w:tcW w:w="6237" w:type="dxa"/>
            <w:shd w:val="clear" w:color="auto" w:fill="auto"/>
            <w:vAlign w:val="center"/>
          </w:tcPr>
          <w:p w:rsidR="008E7D9A" w:rsidRDefault="00A16606">
            <w:pPr>
              <w:pStyle w:val="TableParagraph"/>
              <w:spacing w:before="5" w:line="300" w:lineRule="atLeast"/>
              <w:ind w:left="82" w:right="433"/>
              <w:rPr>
                <w:w w:val="105"/>
                <w:szCs w:val="20"/>
              </w:rPr>
            </w:pPr>
            <w:r>
              <w:rPr>
                <w:rFonts w:hint="eastAsia"/>
                <w:color w:val="000000"/>
                <w:szCs w:val="20"/>
              </w:rPr>
              <w:t>是否完整、清晰。</w:t>
            </w:r>
          </w:p>
        </w:tc>
      </w:tr>
      <w:tr w:rsidR="008E7D9A">
        <w:trPr>
          <w:trHeight w:val="703"/>
        </w:trPr>
        <w:tc>
          <w:tcPr>
            <w:tcW w:w="1134" w:type="dxa"/>
            <w:vMerge/>
            <w:vAlign w:val="center"/>
          </w:tcPr>
          <w:p w:rsidR="008E7D9A" w:rsidRDefault="008E7D9A">
            <w:pPr>
              <w:rPr>
                <w:kern w:val="0"/>
                <w:sz w:val="2"/>
                <w:szCs w:val="2"/>
              </w:rPr>
            </w:pPr>
          </w:p>
        </w:tc>
        <w:tc>
          <w:tcPr>
            <w:tcW w:w="1276" w:type="dxa"/>
            <w:shd w:val="clear" w:color="auto" w:fill="auto"/>
            <w:vAlign w:val="center"/>
          </w:tcPr>
          <w:p w:rsidR="008E7D9A" w:rsidRDefault="00A16606">
            <w:pPr>
              <w:pStyle w:val="TableParagraph"/>
              <w:spacing w:before="166"/>
              <w:ind w:right="46"/>
              <w:jc w:val="center"/>
              <w:rPr>
                <w:w w:val="105"/>
                <w:szCs w:val="20"/>
              </w:rPr>
            </w:pPr>
            <w:r>
              <w:rPr>
                <w:rFonts w:hint="eastAsia"/>
                <w:color w:val="000000"/>
                <w:szCs w:val="20"/>
              </w:rPr>
              <w:t>管理房</w:t>
            </w:r>
          </w:p>
        </w:tc>
        <w:tc>
          <w:tcPr>
            <w:tcW w:w="6237" w:type="dxa"/>
            <w:shd w:val="clear" w:color="auto" w:fill="auto"/>
            <w:vAlign w:val="center"/>
          </w:tcPr>
          <w:p w:rsidR="008E7D9A" w:rsidRDefault="00A16606">
            <w:pPr>
              <w:pStyle w:val="TableParagraph"/>
              <w:spacing w:before="5" w:line="300" w:lineRule="atLeast"/>
              <w:ind w:left="82" w:right="433"/>
              <w:rPr>
                <w:w w:val="105"/>
                <w:szCs w:val="20"/>
              </w:rPr>
            </w:pPr>
            <w:r>
              <w:rPr>
                <w:rFonts w:hint="eastAsia"/>
                <w:color w:val="000000"/>
                <w:szCs w:val="20"/>
              </w:rPr>
              <w:t>是否正常。</w:t>
            </w:r>
          </w:p>
        </w:tc>
      </w:tr>
      <w:tr w:rsidR="008E7D9A">
        <w:trPr>
          <w:trHeight w:val="544"/>
        </w:trPr>
        <w:tc>
          <w:tcPr>
            <w:tcW w:w="1134" w:type="dxa"/>
            <w:vMerge/>
            <w:vAlign w:val="center"/>
          </w:tcPr>
          <w:p w:rsidR="008E7D9A" w:rsidRDefault="008E7D9A">
            <w:pPr>
              <w:rPr>
                <w:kern w:val="0"/>
                <w:sz w:val="2"/>
                <w:szCs w:val="2"/>
              </w:rPr>
            </w:pPr>
          </w:p>
        </w:tc>
        <w:tc>
          <w:tcPr>
            <w:tcW w:w="1276" w:type="dxa"/>
            <w:shd w:val="clear" w:color="auto" w:fill="auto"/>
            <w:vAlign w:val="center"/>
          </w:tcPr>
          <w:p w:rsidR="008E7D9A" w:rsidRDefault="00A16606">
            <w:pPr>
              <w:pStyle w:val="TableParagraph"/>
              <w:spacing w:before="166"/>
              <w:ind w:right="46"/>
              <w:jc w:val="center"/>
              <w:rPr>
                <w:w w:val="105"/>
                <w:szCs w:val="20"/>
              </w:rPr>
            </w:pPr>
            <w:r>
              <w:rPr>
                <w:rFonts w:hint="eastAsia"/>
                <w:color w:val="000000"/>
                <w:szCs w:val="20"/>
              </w:rPr>
              <w:t>抢险道路</w:t>
            </w:r>
          </w:p>
        </w:tc>
        <w:tc>
          <w:tcPr>
            <w:tcW w:w="6237" w:type="dxa"/>
            <w:shd w:val="clear" w:color="auto" w:fill="auto"/>
            <w:vAlign w:val="center"/>
          </w:tcPr>
          <w:p w:rsidR="008E7D9A" w:rsidRDefault="00A16606">
            <w:pPr>
              <w:pStyle w:val="TableParagraph"/>
              <w:spacing w:before="5" w:line="300" w:lineRule="atLeast"/>
              <w:ind w:left="82" w:right="433"/>
              <w:rPr>
                <w:w w:val="105"/>
                <w:szCs w:val="20"/>
              </w:rPr>
            </w:pPr>
            <w:r>
              <w:rPr>
                <w:rFonts w:hint="eastAsia"/>
                <w:color w:val="000000"/>
                <w:szCs w:val="20"/>
              </w:rPr>
              <w:t>是否通畅。</w:t>
            </w:r>
          </w:p>
        </w:tc>
      </w:tr>
      <w:tr w:rsidR="008E7D9A">
        <w:trPr>
          <w:trHeight w:val="547"/>
        </w:trPr>
        <w:tc>
          <w:tcPr>
            <w:tcW w:w="1134" w:type="dxa"/>
            <w:vMerge/>
            <w:vAlign w:val="center"/>
          </w:tcPr>
          <w:p w:rsidR="008E7D9A" w:rsidRDefault="008E7D9A">
            <w:pPr>
              <w:rPr>
                <w:kern w:val="0"/>
                <w:sz w:val="2"/>
                <w:szCs w:val="2"/>
              </w:rPr>
            </w:pPr>
          </w:p>
        </w:tc>
        <w:tc>
          <w:tcPr>
            <w:tcW w:w="1276" w:type="dxa"/>
            <w:shd w:val="clear" w:color="auto" w:fill="auto"/>
            <w:vAlign w:val="center"/>
          </w:tcPr>
          <w:p w:rsidR="008E7D9A" w:rsidRDefault="00A16606">
            <w:pPr>
              <w:pStyle w:val="TableParagraph"/>
              <w:spacing w:before="166"/>
              <w:ind w:right="46"/>
              <w:jc w:val="center"/>
              <w:rPr>
                <w:w w:val="105"/>
                <w:szCs w:val="20"/>
              </w:rPr>
            </w:pPr>
            <w:r>
              <w:rPr>
                <w:rFonts w:hint="eastAsia"/>
                <w:color w:val="000000"/>
                <w:szCs w:val="20"/>
              </w:rPr>
              <w:t>观测设施</w:t>
            </w:r>
          </w:p>
        </w:tc>
        <w:tc>
          <w:tcPr>
            <w:tcW w:w="6237" w:type="dxa"/>
            <w:shd w:val="clear" w:color="auto" w:fill="auto"/>
            <w:vAlign w:val="center"/>
          </w:tcPr>
          <w:p w:rsidR="008E7D9A" w:rsidRDefault="00A16606">
            <w:pPr>
              <w:pStyle w:val="TableParagraph"/>
              <w:spacing w:before="5" w:line="300" w:lineRule="atLeast"/>
              <w:ind w:left="82" w:right="433"/>
              <w:rPr>
                <w:w w:val="105"/>
                <w:szCs w:val="20"/>
              </w:rPr>
            </w:pPr>
            <w:r>
              <w:rPr>
                <w:rFonts w:hint="eastAsia"/>
                <w:color w:val="000000"/>
                <w:szCs w:val="20"/>
              </w:rPr>
              <w:t>是否正常。</w:t>
            </w:r>
          </w:p>
        </w:tc>
      </w:tr>
    </w:tbl>
    <w:p w:rsidR="008E7D9A" w:rsidRDefault="008E7D9A">
      <w:pPr>
        <w:pStyle w:val="a3"/>
        <w:spacing w:before="0"/>
        <w:ind w:left="0"/>
        <w:rPr>
          <w:rFonts w:ascii="宋体"/>
          <w:sz w:val="20"/>
        </w:rPr>
        <w:sectPr w:rsidR="008E7D9A">
          <w:pgSz w:w="11900" w:h="16840"/>
          <w:pgMar w:top="1418" w:right="1460" w:bottom="2000" w:left="1480" w:header="0" w:footer="1811" w:gutter="0"/>
          <w:cols w:space="720"/>
        </w:sectPr>
      </w:pPr>
    </w:p>
    <w:p w:rsidR="008E7D9A" w:rsidRDefault="00A16606">
      <w:pPr>
        <w:pStyle w:val="1"/>
        <w:spacing w:before="120"/>
      </w:pPr>
      <w:bookmarkStart w:id="25" w:name="_Toc31937"/>
      <w:r>
        <w:lastRenderedPageBreak/>
        <w:t xml:space="preserve">附录 </w:t>
      </w:r>
      <w:r>
        <w:rPr>
          <w:rFonts w:hint="eastAsia"/>
        </w:rPr>
        <w:t>C</w:t>
      </w:r>
      <w:r>
        <w:tab/>
      </w:r>
      <w:r>
        <w:rPr>
          <w:rFonts w:hint="eastAsia"/>
        </w:rPr>
        <w:t>山塘安全综合评价报告</w:t>
      </w:r>
      <w:bookmarkEnd w:id="25"/>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一、工程基本情况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1、工程概况</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简述山塘地理位置、库区流域面积、总库容、山塘功能、坝址下游保护对象；山塘枢纽组成与平面图，大坝结构与断面图；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2、主要特性指标</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简述工程等级、防洪标准、库水位及相应库容，具体内容包括：</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大坝：坝型、坝高、坝顶高程、防浪墙高程（如有）、坝顶宽、坝顶长、坝坡。</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放水设施：结构、尺寸、过水流量等。</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溢洪道：结构、尺寸、泄量等。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3、工程建设情况</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简述建设过程、筑坝材料、坝基与岸坡处理情况，施工中存在的问题。如缺乏上述确切资料时，可与原设计、施工人员座谈等形式予以收集，但需注明是回忆资料。</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二、现场检查与工程质量 </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照附录B附表1或附表2的相关内容编写现场检查情况，要求文字简明扼要，通俗准确，必要时附略图、素描或照片，提出现场检查与工程质量的检查的结论意见（如对涉及渗流稳定和结构安全的影响、工程地质条件及坝基与岸坡处理、山塘及其他建筑物的质量评价）。</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三、防洪安全评价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1、山塘类型与洪水标准</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根据坝高、下游保护和坝型等复核工程规模和山塘类型，确定相应的洪水标准。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2、设计洪水计算</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根据《导则》计算。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3、调洪计算</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根据《导则》计算。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4、坝顶高程复核</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根据《导则》计算。</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5、评价结论</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按《导则》规定，现有防御洪水能力未达到设计洪水标准或（和）校核洪水标准的，评价为防洪未达设计洪水标准或（和）校核洪水标准。</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四、结构安全评价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1、大坝</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通过现场检查、监测资料分析和计算分析等方法复核坝顶高程、坝体变形和坝坡稳定等是否满足规范要求。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2、泄洪建筑物</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复核进口段的挡墙抗滑、抗倾稳定性；复核控制段和泄槽段的地基稳定、结构强度、过流能力及抗冲能力。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3、输水建筑物</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复核过流能力、衬砌强度，进水口结构的抗剪、抗裂及变形，消能后的水流对坝体及其他建筑物的安全影响程度。</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4、其他建筑物结构安全评价</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包括应急放水设施、白蚁危害以及影响大坝、泄洪建筑物、输水建筑物安全的其他附属设施等。</w:t>
      </w:r>
    </w:p>
    <w:p w:rsidR="008E7D9A" w:rsidRDefault="00A16606">
      <w:pPr>
        <w:spacing w:line="360"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、评价结论</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对坝体、泄洪建筑物、输水建筑物、其他建筑物等结构有影响的，简述其影响程度。如：</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（1）主（副）坝存在严重裂缝或贯通性洞穴，不能正常蓄水；</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（2）坝体位移、变形、裂缝开合度等实测值超过设计规范规定的允许值，或与以往同样情况对比有较大幅度增长；</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（3）坝体存在较大裂缝，但深度较浅、开度较小；</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（4）坝体有局部不正常变形或塌陷；</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（5）坝内涵管存在隐患未经妥善处理；</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（6）溢洪道不配套，影响正常运行或启闭设备不能安全运用；</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闸（阀）门无法正常启闭：承重构件产生超过设计允许的变形、开裂，连接构件损坏；输水管道管壁出现裂纹或破裂漏水；闸（阀）门支承严重变形；启闭装置不能正常工作等；</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（8）防渗体白蚁危害严重，影响正常蓄水；</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（9）存在较大范围白蚁危害，但未形成贯穿性蚁道洞穴。</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五、渗流安全评价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1、渗流稳定分析</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sz w:val="24"/>
          <w:szCs w:val="24"/>
        </w:rPr>
        <w:t>复核防渗结构与反滤排水设施</w:t>
      </w:r>
      <w:r>
        <w:rPr>
          <w:rFonts w:asciiTheme="minorEastAsia" w:hAnsiTheme="minorEastAsia" w:hint="eastAsia"/>
          <w:sz w:val="24"/>
          <w:szCs w:val="24"/>
        </w:rPr>
        <w:t>，</w:t>
      </w:r>
      <w:r>
        <w:rPr>
          <w:rFonts w:asciiTheme="minorEastAsia" w:hAnsiTheme="minorEastAsia"/>
          <w:sz w:val="24"/>
          <w:szCs w:val="24"/>
        </w:rPr>
        <w:t>评价是否存在影响工程安全的渗流现象</w:t>
      </w:r>
      <w:r>
        <w:rPr>
          <w:rFonts w:asciiTheme="minorEastAsia" w:hAnsiTheme="minorEastAsia" w:hint="eastAsia"/>
          <w:sz w:val="24"/>
          <w:szCs w:val="24"/>
        </w:rPr>
        <w:t>。</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2、评价结论</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山塘各建筑物存在渗流情况的，应简述渗流情况，如：</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通过坝基、坝体及两坝端岸坡的渗流量在相同条件下不断增大，渗漏水出现浑浊，出水口位置变化或升高等；</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土石坝上下游坝坡有大面积散浸、湿软、塌陷、出水，已发生渗透变形现象；坝址区有较严重冒水翻砂，松软隆起或塌陷，库内出现漩涡漏水等；</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坝基下游出现隆起现象，两岸支撑山体发生明显位移或突然出现大量渗水或涌水现象；</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坝内涵管断裂或管壁漏水产生接触冲刷，已引起山塘渗透变形；</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坝体与两坝端岸坡、泄洪建筑物接合部位严重漏水，出现浑浊；</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（6）存在明显渗漏现象，渗流量与库水位之间的变化关系有改变趋势，浸润线出逸点较高。</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六、运行管理安全评价</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1、工程管理</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述山塘性质（国有、集体经济组织所有、其他所有者）及主管部门（或主管单位），评价机构人员、管护经费、管理基础是否满足山塘正常运行需要，包括管理单位、人员配备、人员培训、管护经费、制度手册、操作手册、岗位设置等内容。</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2、山塘运行情况</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简述多年来运行中出现的各种安全问题，评价运行管理是否满足山塘安全运行要求，包括日常检查、维修养护、应急处理等。</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3、山塘目前状况</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简述工程管理设施情况及目前存在的主要问题。</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4、评价结论</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对运行管理</w:t>
      </w:r>
      <w:r>
        <w:rPr>
          <w:rFonts w:asciiTheme="minorEastAsia" w:hAnsiTheme="minorEastAsia" w:hint="eastAsia"/>
          <w:sz w:val="24"/>
          <w:szCs w:val="24"/>
        </w:rPr>
        <w:t>缺失，影响山塘安全运行</w:t>
      </w:r>
      <w:r>
        <w:rPr>
          <w:rFonts w:asciiTheme="minorEastAsia" w:hAnsiTheme="minorEastAsia"/>
          <w:sz w:val="24"/>
          <w:szCs w:val="24"/>
        </w:rPr>
        <w:t>的</w:t>
      </w:r>
      <w:r>
        <w:rPr>
          <w:rFonts w:asciiTheme="minorEastAsia" w:hAnsiTheme="minorEastAsia" w:hint="eastAsia"/>
          <w:sz w:val="24"/>
          <w:szCs w:val="24"/>
        </w:rPr>
        <w:t>，</w:t>
      </w:r>
      <w:r>
        <w:rPr>
          <w:rFonts w:asciiTheme="minorEastAsia" w:hAnsiTheme="minorEastAsia"/>
          <w:sz w:val="24"/>
          <w:szCs w:val="24"/>
        </w:rPr>
        <w:t>评价结论为管理不规范</w:t>
      </w:r>
      <w:r>
        <w:rPr>
          <w:rFonts w:asciiTheme="minorEastAsia" w:hAnsiTheme="minorEastAsia" w:hint="eastAsia"/>
          <w:sz w:val="24"/>
          <w:szCs w:val="24"/>
        </w:rPr>
        <w:t>。</w:t>
      </w:r>
      <w:r>
        <w:rPr>
          <w:rFonts w:asciiTheme="minorEastAsia" w:hAnsiTheme="minorEastAsia"/>
          <w:sz w:val="24"/>
          <w:szCs w:val="24"/>
        </w:rPr>
        <w:t>如</w:t>
      </w:r>
      <w:r>
        <w:rPr>
          <w:rFonts w:asciiTheme="minorEastAsia" w:hAnsiTheme="minorEastAsia" w:hint="eastAsia"/>
          <w:sz w:val="24"/>
          <w:szCs w:val="24"/>
        </w:rPr>
        <w:t>：</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1）未明确山塘管理责任主体或为落实巡查人员的；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2）作为饮用水源的山塘因管理缺失发生饮水安全事件的；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3）无巡查记录的；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4）山塘现状杂草丛生，面貌极差的；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5）管理范围内有危害山塘安全活动但管理责任主体未采取措施的；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sz w:val="24"/>
          <w:szCs w:val="24"/>
        </w:rPr>
        <w:t>6）列入标准化管理的山塘，未按标准化管理要求管理的。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（2）对运行管理不善，但不影响山塘安全运行的，评价结论为管理基本规范。如：</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1）未进行注册登记或未及时更新登记信息的；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2）作为饮水水源的山塘未落实水源地保护措施，可能发生饮水安全事件的；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3）巡查记录不全或未按规定巡查的；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4）未划定管理范围或管理范围内有危害山塘安全活动的，已采取措施但不及时或不妥当的；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5）山塘面貌较差的；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6）档案资料缺失或不全的；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7）有其他不符合《山塘管理运行规程》规定，但未造成严重影响的。</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（3）无上述情况的山塘，评价结论为管理规范。</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七、山塘安全综合评价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1、认定结论</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根据《浙江省山塘安全管理办法》规定的山塘安全状况分类标准及《浙江省山塘安全技术认定与评估导则》，认定本山塘是 “危险山塘”、“病害山塘”或“正常山塘”。 </w:t>
      </w:r>
    </w:p>
    <w:p w:rsidR="008E7D9A" w:rsidRDefault="00A16606">
      <w:pPr>
        <w:spacing w:line="360" w:lineRule="auto"/>
        <w:rPr>
          <w:rFonts w:asciiTheme="minorEastAsia" w:hAnsiTheme="minorEastAsia"/>
          <w:sz w:val="24"/>
          <w:szCs w:val="24"/>
        </w:rPr>
      </w:pPr>
      <w:r>
        <w:rPr>
          <w:rFonts w:asciiTheme="minorEastAsia" w:hAnsiTheme="minorEastAsia" w:hint="eastAsia"/>
          <w:sz w:val="24"/>
          <w:szCs w:val="24"/>
        </w:rPr>
        <w:t>2、建议</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根据安全认定结论提出建议。</w:t>
      </w:r>
    </w:p>
    <w:p w:rsidR="008E7D9A" w:rsidRDefault="00A16606">
      <w:pPr>
        <w:spacing w:line="360" w:lineRule="auto"/>
        <w:rPr>
          <w:rFonts w:asciiTheme="minorEastAsia" w:hAnsiTheme="minorEastAsia"/>
          <w:b/>
          <w:sz w:val="24"/>
          <w:szCs w:val="24"/>
        </w:rPr>
      </w:pPr>
      <w:r>
        <w:rPr>
          <w:rFonts w:asciiTheme="minorEastAsia" w:hAnsiTheme="minorEastAsia" w:hint="eastAsia"/>
          <w:b/>
          <w:sz w:val="24"/>
          <w:szCs w:val="24"/>
        </w:rPr>
        <w:t xml:space="preserve">八、附件 </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1、山塘枢纽平面布置图 </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2、大坝断面图 </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3、溢洪道（洞）等主要附属建筑物断面图 </w:t>
      </w:r>
    </w:p>
    <w:p w:rsidR="008E7D9A" w:rsidRDefault="00A1660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4、山塘安全检查情况表 </w:t>
      </w:r>
    </w:p>
    <w:p w:rsidR="008E7D9A" w:rsidRDefault="00A16606">
      <w:pPr>
        <w:spacing w:line="360" w:lineRule="auto"/>
        <w:ind w:firstLineChars="200" w:firstLine="480"/>
        <w:rPr>
          <w:rFonts w:asciiTheme="minorEastAsia" w:hAnsiTheme="minorEastAsia"/>
          <w:sz w:val="24"/>
          <w:szCs w:val="24"/>
        </w:rPr>
        <w:sectPr w:rsidR="008E7D9A">
          <w:pgSz w:w="11900" w:h="16840"/>
          <w:pgMar w:top="1418" w:right="1460" w:bottom="2000" w:left="1480" w:header="0" w:footer="1811" w:gutter="0"/>
          <w:cols w:space="720"/>
        </w:sectPr>
      </w:pPr>
      <w:r>
        <w:rPr>
          <w:rFonts w:asciiTheme="minorEastAsia" w:hAnsiTheme="minorEastAsia" w:hint="eastAsia"/>
          <w:sz w:val="24"/>
          <w:szCs w:val="24"/>
        </w:rPr>
        <w:lastRenderedPageBreak/>
        <w:t>5、其他专题报告或材料（如有）</w:t>
      </w:r>
    </w:p>
    <w:p w:rsidR="008E7D9A" w:rsidRDefault="00A16606">
      <w:pPr>
        <w:pStyle w:val="1"/>
        <w:spacing w:before="156"/>
      </w:pPr>
      <w:bookmarkStart w:id="26" w:name="_Toc27000"/>
      <w:r>
        <w:lastRenderedPageBreak/>
        <w:t xml:space="preserve">附录 </w:t>
      </w:r>
      <w:r>
        <w:rPr>
          <w:rFonts w:hint="eastAsia"/>
        </w:rPr>
        <w:t>D</w:t>
      </w:r>
      <w:r>
        <w:tab/>
      </w:r>
      <w:r>
        <w:rPr>
          <w:rFonts w:hint="eastAsia"/>
        </w:rPr>
        <w:t>山塘安全技术评估表</w:t>
      </w:r>
      <w:bookmarkEnd w:id="26"/>
    </w:p>
    <w:tbl>
      <w:tblPr>
        <w:tblStyle w:val="a7"/>
        <w:tblW w:w="9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7"/>
        <w:gridCol w:w="3465"/>
        <w:gridCol w:w="1671"/>
        <w:gridCol w:w="2353"/>
      </w:tblGrid>
      <w:tr w:rsidR="008E7D9A">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山塘名称</w:t>
            </w:r>
          </w:p>
        </w:tc>
        <w:tc>
          <w:tcPr>
            <w:tcW w:w="3465"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c>
          <w:tcPr>
            <w:tcW w:w="1671"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山塘编码</w:t>
            </w:r>
          </w:p>
        </w:tc>
        <w:tc>
          <w:tcPr>
            <w:tcW w:w="2353"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所在</w:t>
            </w:r>
            <w:r>
              <w:rPr>
                <w:rFonts w:asciiTheme="minorEastAsia" w:eastAsiaTheme="minorEastAsia" w:hAnsiTheme="minorEastAsia" w:hint="eastAsia"/>
                <w:sz w:val="24"/>
                <w:szCs w:val="24"/>
              </w:rPr>
              <w:t>河流</w:t>
            </w:r>
          </w:p>
        </w:tc>
        <w:tc>
          <w:tcPr>
            <w:tcW w:w="3465"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c>
          <w:tcPr>
            <w:tcW w:w="1671"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山塘坐标</w:t>
            </w:r>
          </w:p>
        </w:tc>
        <w:tc>
          <w:tcPr>
            <w:tcW w:w="2353"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评估日期</w:t>
            </w:r>
          </w:p>
        </w:tc>
        <w:tc>
          <w:tcPr>
            <w:tcW w:w="3465"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c>
          <w:tcPr>
            <w:tcW w:w="1671"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主管单位</w:t>
            </w:r>
          </w:p>
        </w:tc>
        <w:tc>
          <w:tcPr>
            <w:tcW w:w="2353" w:type="dxa"/>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所在乡镇村</w:t>
            </w:r>
          </w:p>
        </w:tc>
        <w:tc>
          <w:tcPr>
            <w:tcW w:w="3465" w:type="dxa"/>
            <w:tcBorders>
              <w:bottom w:val="single" w:sz="6" w:space="0" w:color="auto"/>
            </w:tcBorders>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c>
          <w:tcPr>
            <w:tcW w:w="1671" w:type="dxa"/>
            <w:tcBorders>
              <w:bottom w:val="single" w:sz="6" w:space="0" w:color="auto"/>
            </w:tcBorders>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管理单位</w:t>
            </w:r>
          </w:p>
        </w:tc>
        <w:tc>
          <w:tcPr>
            <w:tcW w:w="2353" w:type="dxa"/>
            <w:tcBorders>
              <w:bottom w:val="single" w:sz="6" w:space="0" w:color="auto"/>
            </w:tcBorders>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141"/>
        </w:trPr>
        <w:tc>
          <w:tcPr>
            <w:tcW w:w="1687" w:type="dxa"/>
            <w:tcBorders>
              <w:bottom w:val="single" w:sz="4" w:space="0" w:color="auto"/>
            </w:tcBorders>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工程概况</w:t>
            </w:r>
          </w:p>
        </w:tc>
        <w:tc>
          <w:tcPr>
            <w:tcW w:w="7489" w:type="dxa"/>
            <w:gridSpan w:val="3"/>
            <w:tcBorders>
              <w:top w:val="single" w:sz="6" w:space="0" w:color="auto"/>
              <w:bottom w:val="single" w:sz="4" w:space="0" w:color="auto"/>
            </w:tcBorders>
          </w:tcPr>
          <w:p w:rsidR="008E7D9A" w:rsidRDefault="00A16606">
            <w:pPr>
              <w:pStyle w:val="a3"/>
              <w:spacing w:before="0" w:line="360" w:lineRule="auto"/>
              <w:ind w:left="0"/>
              <w:jc w:val="both"/>
              <w:rPr>
                <w:rFonts w:asciiTheme="minorEastAsia" w:eastAsiaTheme="minorEastAsia" w:hAnsiTheme="minorEastAsia"/>
                <w:sz w:val="24"/>
                <w:szCs w:val="24"/>
              </w:rPr>
            </w:pPr>
            <w:r>
              <w:rPr>
                <w:rFonts w:asciiTheme="minorEastAsia" w:eastAsiaTheme="minorEastAsia" w:hAnsiTheme="minorEastAsia" w:hint="eastAsia"/>
                <w:sz w:val="24"/>
                <w:szCs w:val="24"/>
              </w:rPr>
              <w:t>（需说明设计洪水标准、大坝和泄洪、输水建筑物的主要技术指标，续建、加固和对下游的影响等情况，附断面结构图。）</w:t>
            </w:r>
          </w:p>
        </w:tc>
      </w:tr>
      <w:tr w:rsidR="008E7D9A">
        <w:trPr>
          <w:trHeight w:val="6828"/>
        </w:trPr>
        <w:tc>
          <w:tcPr>
            <w:tcW w:w="1687" w:type="dxa"/>
            <w:tcBorders>
              <w:top w:val="single" w:sz="4" w:space="0" w:color="auto"/>
              <w:bottom w:val="nil"/>
            </w:tcBorders>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现场检查</w:t>
            </w:r>
          </w:p>
        </w:tc>
        <w:tc>
          <w:tcPr>
            <w:tcW w:w="7489" w:type="dxa"/>
            <w:gridSpan w:val="3"/>
            <w:tcBorders>
              <w:top w:val="single" w:sz="4" w:space="0" w:color="auto"/>
            </w:tcBorders>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检查内容及情况描述</w:t>
            </w:r>
          </w:p>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（分别根据本标准附录B附表1、附表2的要求填写）</w:t>
            </w:r>
          </w:p>
          <w:p w:rsidR="008E7D9A" w:rsidRDefault="008E7D9A">
            <w:pPr>
              <w:pStyle w:val="a3"/>
              <w:spacing w:line="360" w:lineRule="auto"/>
              <w:ind w:left="0"/>
              <w:jc w:val="both"/>
              <w:rPr>
                <w:rFonts w:asciiTheme="minorEastAsia" w:eastAsiaTheme="minorEastAsia" w:hAnsiTheme="minorEastAsia"/>
                <w:sz w:val="24"/>
                <w:szCs w:val="24"/>
              </w:rPr>
            </w:pPr>
          </w:p>
        </w:tc>
      </w:tr>
      <w:tr w:rsidR="008E7D9A">
        <w:trPr>
          <w:trHeight w:val="2268"/>
        </w:trPr>
        <w:tc>
          <w:tcPr>
            <w:tcW w:w="1687" w:type="dxa"/>
            <w:tcBorders>
              <w:top w:val="single" w:sz="12" w:space="0" w:color="auto"/>
            </w:tcBorders>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工程质量评价</w:t>
            </w:r>
          </w:p>
        </w:tc>
        <w:tc>
          <w:tcPr>
            <w:tcW w:w="7489" w:type="dxa"/>
            <w:gridSpan w:val="3"/>
            <w:tcBorders>
              <w:top w:val="single" w:sz="12" w:space="0" w:color="auto"/>
            </w:tcBorders>
            <w:vAlign w:val="center"/>
          </w:tcPr>
          <w:p w:rsidR="008E7D9A" w:rsidRDefault="008E7D9A">
            <w:pPr>
              <w:pStyle w:val="a3"/>
              <w:spacing w:before="0"/>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防洪安全</w:t>
            </w:r>
            <w:r>
              <w:rPr>
                <w:rFonts w:asciiTheme="minorEastAsia" w:eastAsiaTheme="minorEastAsia" w:hAnsiTheme="minorEastAsia"/>
                <w:sz w:val="24"/>
                <w:szCs w:val="24"/>
              </w:rPr>
              <w:t>评价</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结构</w:t>
            </w:r>
            <w:r>
              <w:rPr>
                <w:rFonts w:asciiTheme="minorEastAsia" w:eastAsiaTheme="minorEastAsia" w:hAnsiTheme="minorEastAsia"/>
                <w:sz w:val="24"/>
                <w:szCs w:val="24"/>
              </w:rPr>
              <w:t>安全评价</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渗流</w:t>
            </w:r>
            <w:r>
              <w:rPr>
                <w:rFonts w:asciiTheme="minorEastAsia" w:eastAsiaTheme="minorEastAsia" w:hAnsiTheme="minorEastAsia"/>
                <w:sz w:val="24"/>
                <w:szCs w:val="24"/>
              </w:rPr>
              <w:t>安全评价</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运行管理安全评价</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存在问题汇总</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t>安全技术评估结论</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226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建议</w:t>
            </w:r>
          </w:p>
        </w:tc>
        <w:tc>
          <w:tcPr>
            <w:tcW w:w="7489" w:type="dxa"/>
            <w:gridSpan w:val="3"/>
            <w:vAlign w:val="center"/>
          </w:tcPr>
          <w:p w:rsidR="008E7D9A" w:rsidRDefault="008E7D9A">
            <w:pPr>
              <w:pStyle w:val="a3"/>
              <w:spacing w:before="0" w:line="360" w:lineRule="auto"/>
              <w:ind w:left="0"/>
              <w:jc w:val="center"/>
              <w:rPr>
                <w:rFonts w:asciiTheme="minorEastAsia" w:eastAsiaTheme="minorEastAsia" w:hAnsiTheme="minorEastAsia"/>
                <w:sz w:val="24"/>
                <w:szCs w:val="24"/>
              </w:rPr>
            </w:pPr>
          </w:p>
        </w:tc>
      </w:tr>
      <w:tr w:rsidR="008E7D9A">
        <w:trPr>
          <w:trHeight w:val="388"/>
        </w:trPr>
        <w:tc>
          <w:tcPr>
            <w:tcW w:w="1687" w:type="dxa"/>
            <w:vAlign w:val="center"/>
          </w:tcPr>
          <w:p w:rsidR="008E7D9A" w:rsidRDefault="00A16606">
            <w:pPr>
              <w:pStyle w:val="a3"/>
              <w:spacing w:before="0" w:line="360" w:lineRule="auto"/>
              <w:ind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评估专家审查意见</w:t>
            </w:r>
          </w:p>
        </w:tc>
        <w:tc>
          <w:tcPr>
            <w:tcW w:w="7489" w:type="dxa"/>
            <w:gridSpan w:val="3"/>
          </w:tcPr>
          <w:p w:rsidR="008E7D9A" w:rsidRDefault="008E7D9A">
            <w:pPr>
              <w:pStyle w:val="a3"/>
              <w:spacing w:before="0" w:line="360" w:lineRule="auto"/>
              <w:ind w:left="0"/>
              <w:jc w:val="both"/>
              <w:rPr>
                <w:rFonts w:asciiTheme="minorEastAsia" w:eastAsiaTheme="minorEastAsia" w:hAnsiTheme="minorEastAsia"/>
                <w:sz w:val="24"/>
                <w:szCs w:val="24"/>
              </w:rPr>
            </w:pPr>
          </w:p>
          <w:p w:rsidR="008E7D9A" w:rsidRDefault="008E7D9A">
            <w:pPr>
              <w:pStyle w:val="a3"/>
              <w:spacing w:before="0" w:line="360" w:lineRule="auto"/>
              <w:ind w:left="0"/>
              <w:jc w:val="both"/>
              <w:rPr>
                <w:rFonts w:asciiTheme="minorEastAsia" w:eastAsiaTheme="minorEastAsia" w:hAnsiTheme="minorEastAsia"/>
                <w:sz w:val="24"/>
                <w:szCs w:val="24"/>
              </w:rPr>
            </w:pPr>
          </w:p>
          <w:p w:rsidR="008E7D9A" w:rsidRDefault="008E7D9A">
            <w:pPr>
              <w:pStyle w:val="a3"/>
              <w:spacing w:before="0" w:line="360" w:lineRule="auto"/>
              <w:ind w:left="0"/>
              <w:jc w:val="both"/>
              <w:rPr>
                <w:rFonts w:asciiTheme="minorEastAsia" w:eastAsiaTheme="minorEastAsia" w:hAnsiTheme="minorEastAsia"/>
                <w:sz w:val="24"/>
                <w:szCs w:val="24"/>
              </w:rPr>
            </w:pPr>
          </w:p>
          <w:p w:rsidR="008E7D9A" w:rsidRDefault="00F10CEB">
            <w:pPr>
              <w:pStyle w:val="a3"/>
              <w:spacing w:before="0" w:line="360" w:lineRule="auto"/>
              <w:ind w:left="0"/>
              <w:jc w:val="both"/>
              <w:rPr>
                <w:rFonts w:asciiTheme="minorEastAsia" w:eastAsiaTheme="minorEastAsia" w:hAnsiTheme="minorEastAsia"/>
                <w:sz w:val="24"/>
                <w:szCs w:val="24"/>
              </w:rPr>
            </w:pPr>
            <w:r w:rsidRPr="007B5B62">
              <w:rPr>
                <w:rFonts w:asciiTheme="minorEastAsia" w:eastAsiaTheme="minorEastAsia" w:hAnsiTheme="minorEastAsia" w:hint="eastAsia"/>
                <w:sz w:val="24"/>
                <w:szCs w:val="24"/>
              </w:rPr>
              <w:t>专家签名</w:t>
            </w:r>
            <w:r w:rsidR="00A16606" w:rsidRPr="007B5B62">
              <w:rPr>
                <w:rFonts w:asciiTheme="minorEastAsia" w:eastAsiaTheme="minorEastAsia" w:hAnsiTheme="minorEastAsia" w:hint="eastAsia"/>
                <w:sz w:val="24"/>
                <w:szCs w:val="24"/>
              </w:rPr>
              <w:t>：</w:t>
            </w:r>
            <w:r w:rsidR="00A16606">
              <w:rPr>
                <w:rFonts w:asciiTheme="minorEastAsia" w:eastAsiaTheme="minorEastAsia" w:hAnsiTheme="minorEastAsia" w:hint="eastAsia"/>
                <w:sz w:val="24"/>
                <w:szCs w:val="24"/>
              </w:rPr>
              <w:t xml:space="preserve"> </w:t>
            </w:r>
            <w:r w:rsidR="008C553A">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008C553A">
              <w:rPr>
                <w:rFonts w:asciiTheme="minorEastAsia" w:eastAsiaTheme="minorEastAsia" w:hAnsiTheme="minorEastAsia"/>
                <w:sz w:val="24"/>
                <w:szCs w:val="24"/>
              </w:rPr>
              <w:t xml:space="preserve"> </w:t>
            </w:r>
            <w:r w:rsidR="00A16606">
              <w:rPr>
                <w:rFonts w:asciiTheme="minorEastAsia" w:eastAsiaTheme="minorEastAsia" w:hAnsiTheme="minorEastAsia" w:hint="eastAsia"/>
                <w:sz w:val="24"/>
                <w:szCs w:val="24"/>
              </w:rPr>
              <w:t xml:space="preserve">年 </w:t>
            </w:r>
            <w:r>
              <w:rPr>
                <w:rFonts w:asciiTheme="minorEastAsia" w:eastAsiaTheme="minorEastAsia" w:hAnsiTheme="minorEastAsia"/>
                <w:sz w:val="24"/>
                <w:szCs w:val="24"/>
              </w:rPr>
              <w:t xml:space="preserve"> </w:t>
            </w:r>
            <w:r w:rsidR="00A16606">
              <w:rPr>
                <w:rFonts w:asciiTheme="minorEastAsia" w:eastAsiaTheme="minorEastAsia" w:hAnsiTheme="minorEastAsia" w:hint="eastAsia"/>
                <w:sz w:val="24"/>
                <w:szCs w:val="24"/>
              </w:rPr>
              <w:t xml:space="preserve">月 </w:t>
            </w:r>
            <w:r>
              <w:rPr>
                <w:rFonts w:asciiTheme="minorEastAsia" w:eastAsiaTheme="minorEastAsia" w:hAnsiTheme="minorEastAsia"/>
                <w:sz w:val="24"/>
                <w:szCs w:val="24"/>
              </w:rPr>
              <w:t xml:space="preserve"> </w:t>
            </w:r>
            <w:r w:rsidR="00A16606">
              <w:rPr>
                <w:rFonts w:asciiTheme="minorEastAsia" w:eastAsiaTheme="minorEastAsia" w:hAnsiTheme="minorEastAsia" w:hint="eastAsia"/>
                <w:sz w:val="24"/>
                <w:szCs w:val="24"/>
              </w:rPr>
              <w:t>日</w:t>
            </w:r>
          </w:p>
        </w:tc>
      </w:tr>
      <w:tr w:rsidR="008E7D9A">
        <w:trPr>
          <w:trHeight w:val="2053"/>
        </w:trPr>
        <w:tc>
          <w:tcPr>
            <w:tcW w:w="1687" w:type="dxa"/>
            <w:vAlign w:val="center"/>
          </w:tcPr>
          <w:p w:rsidR="008E7D9A" w:rsidRDefault="00A16606">
            <w:pPr>
              <w:pStyle w:val="a3"/>
              <w:spacing w:before="0" w:line="360" w:lineRule="auto"/>
              <w:ind w:left="0"/>
              <w:rPr>
                <w:rFonts w:asciiTheme="minorEastAsia" w:eastAsiaTheme="minorEastAsia" w:hAnsiTheme="minorEastAsia"/>
                <w:sz w:val="24"/>
                <w:szCs w:val="24"/>
              </w:rPr>
            </w:pPr>
            <w:r w:rsidRPr="007B5B62">
              <w:rPr>
                <w:rFonts w:asciiTheme="minorEastAsia" w:eastAsiaTheme="minorEastAsia" w:hAnsiTheme="minorEastAsia" w:hint="eastAsia"/>
                <w:sz w:val="24"/>
                <w:szCs w:val="24"/>
              </w:rPr>
              <w:t>山塘安全技术评估主管单位</w:t>
            </w:r>
            <w:r>
              <w:rPr>
                <w:rFonts w:asciiTheme="minorEastAsia" w:eastAsiaTheme="minorEastAsia" w:hAnsiTheme="minorEastAsia" w:hint="eastAsia"/>
                <w:sz w:val="24"/>
                <w:szCs w:val="24"/>
              </w:rPr>
              <w:t>审查意见</w:t>
            </w:r>
          </w:p>
        </w:tc>
        <w:tc>
          <w:tcPr>
            <w:tcW w:w="7489" w:type="dxa"/>
            <w:gridSpan w:val="3"/>
            <w:vAlign w:val="center"/>
          </w:tcPr>
          <w:p w:rsidR="008E7D9A" w:rsidRDefault="008E7D9A">
            <w:pPr>
              <w:pStyle w:val="a3"/>
              <w:spacing w:before="0" w:line="360" w:lineRule="auto"/>
              <w:ind w:left="0"/>
              <w:rPr>
                <w:rFonts w:asciiTheme="minorEastAsia" w:eastAsiaTheme="minorEastAsia" w:hAnsiTheme="minorEastAsia"/>
                <w:sz w:val="24"/>
                <w:szCs w:val="24"/>
              </w:rPr>
            </w:pPr>
          </w:p>
          <w:p w:rsidR="008E7D9A" w:rsidRDefault="008E7D9A">
            <w:pPr>
              <w:pStyle w:val="a3"/>
              <w:spacing w:before="0" w:line="360" w:lineRule="auto"/>
              <w:ind w:left="0"/>
              <w:rPr>
                <w:rFonts w:asciiTheme="minorEastAsia" w:eastAsiaTheme="minorEastAsia" w:hAnsiTheme="minorEastAsia"/>
                <w:sz w:val="24"/>
                <w:szCs w:val="24"/>
              </w:rPr>
            </w:pPr>
          </w:p>
          <w:p w:rsidR="008E7D9A" w:rsidRDefault="008E7D9A">
            <w:pPr>
              <w:pStyle w:val="a3"/>
              <w:spacing w:before="0" w:line="360" w:lineRule="auto"/>
              <w:ind w:left="0"/>
              <w:rPr>
                <w:rFonts w:asciiTheme="minorEastAsia" w:eastAsiaTheme="minorEastAsia" w:hAnsiTheme="minorEastAsia"/>
                <w:sz w:val="24"/>
                <w:szCs w:val="24"/>
              </w:rPr>
            </w:pPr>
          </w:p>
          <w:p w:rsidR="008E7D9A" w:rsidRDefault="008E7D9A">
            <w:pPr>
              <w:pStyle w:val="a3"/>
              <w:spacing w:before="0" w:line="360" w:lineRule="auto"/>
              <w:ind w:left="0"/>
              <w:rPr>
                <w:rFonts w:asciiTheme="minorEastAsia" w:eastAsiaTheme="minorEastAsia" w:hAnsiTheme="minorEastAsia"/>
                <w:sz w:val="24"/>
                <w:szCs w:val="24"/>
              </w:rPr>
            </w:pPr>
          </w:p>
          <w:p w:rsidR="008E7D9A" w:rsidRDefault="007B5B62">
            <w:pPr>
              <w:pStyle w:val="a3"/>
              <w:spacing w:before="0" w:line="36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16606">
              <w:rPr>
                <w:rFonts w:asciiTheme="minorEastAsia" w:eastAsiaTheme="minorEastAsia" w:hAnsiTheme="minorEastAsia" w:hint="eastAsia"/>
                <w:sz w:val="24"/>
                <w:szCs w:val="24"/>
              </w:rPr>
              <w:t xml:space="preserve"> 单位</w:t>
            </w:r>
            <w:r>
              <w:rPr>
                <w:rFonts w:asciiTheme="minorEastAsia" w:eastAsiaTheme="minorEastAsia" w:hAnsiTheme="minorEastAsia" w:hint="eastAsia"/>
                <w:sz w:val="24"/>
                <w:szCs w:val="24"/>
              </w:rPr>
              <w:t>（盖章）</w:t>
            </w:r>
            <w:r w:rsidR="00A16606">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A16606">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A16606">
              <w:rPr>
                <w:rFonts w:asciiTheme="minorEastAsia" w:eastAsiaTheme="minorEastAsia" w:hAnsiTheme="minorEastAsia" w:hint="eastAsia"/>
                <w:sz w:val="24"/>
                <w:szCs w:val="24"/>
              </w:rPr>
              <w:t xml:space="preserve">    年   月  日</w:t>
            </w:r>
          </w:p>
        </w:tc>
      </w:tr>
      <w:tr w:rsidR="00264B53">
        <w:trPr>
          <w:trHeight w:val="2053"/>
        </w:trPr>
        <w:tc>
          <w:tcPr>
            <w:tcW w:w="1687" w:type="dxa"/>
            <w:vAlign w:val="center"/>
          </w:tcPr>
          <w:p w:rsidR="00264B53" w:rsidRPr="00264B53" w:rsidRDefault="00264B53" w:rsidP="00264B53">
            <w:pPr>
              <w:pStyle w:val="a3"/>
              <w:spacing w:before="0" w:line="360" w:lineRule="auto"/>
              <w:ind w:left="0"/>
              <w:rPr>
                <w:rFonts w:asciiTheme="minorEastAsia" w:eastAsiaTheme="minorEastAsia" w:hAnsiTheme="minorEastAsia"/>
                <w:color w:val="FF0000"/>
                <w:sz w:val="24"/>
                <w:szCs w:val="24"/>
              </w:rPr>
            </w:pPr>
            <w:r w:rsidRPr="007B5B62">
              <w:rPr>
                <w:rFonts w:asciiTheme="minorEastAsia" w:eastAsiaTheme="minorEastAsia" w:hAnsiTheme="minorEastAsia" w:hint="eastAsia"/>
                <w:sz w:val="24"/>
                <w:szCs w:val="24"/>
              </w:rPr>
              <w:t>县（市、区）水行政主管部门审查意见</w:t>
            </w:r>
          </w:p>
        </w:tc>
        <w:tc>
          <w:tcPr>
            <w:tcW w:w="7489" w:type="dxa"/>
            <w:gridSpan w:val="3"/>
            <w:vAlign w:val="center"/>
          </w:tcPr>
          <w:p w:rsidR="00264B53" w:rsidRDefault="00264B53">
            <w:pPr>
              <w:pStyle w:val="a3"/>
              <w:spacing w:before="0" w:line="360" w:lineRule="auto"/>
              <w:ind w:left="0"/>
              <w:rPr>
                <w:rFonts w:asciiTheme="minorEastAsia" w:eastAsiaTheme="minorEastAsia" w:hAnsiTheme="minorEastAsia"/>
                <w:sz w:val="24"/>
                <w:szCs w:val="24"/>
              </w:rPr>
            </w:pPr>
          </w:p>
          <w:p w:rsidR="00264B53" w:rsidRDefault="00264B53">
            <w:pPr>
              <w:pStyle w:val="a3"/>
              <w:spacing w:before="0" w:line="360" w:lineRule="auto"/>
              <w:ind w:left="0"/>
              <w:rPr>
                <w:rFonts w:asciiTheme="minorEastAsia" w:eastAsiaTheme="minorEastAsia" w:hAnsiTheme="minorEastAsia"/>
                <w:sz w:val="24"/>
                <w:szCs w:val="24"/>
              </w:rPr>
            </w:pPr>
          </w:p>
          <w:p w:rsidR="00264B53" w:rsidRPr="00264B53" w:rsidRDefault="007B5B62">
            <w:pPr>
              <w:pStyle w:val="a3"/>
              <w:spacing w:before="0" w:line="360" w:lineRule="auto"/>
              <w:ind w:left="0"/>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 xml:space="preserve">    </w:t>
            </w:r>
            <w:r w:rsidRPr="007B5B62">
              <w:rPr>
                <w:rFonts w:asciiTheme="minorEastAsia" w:eastAsiaTheme="minorEastAsia" w:hAnsiTheme="minorEastAsia" w:hint="eastAsia"/>
                <w:sz w:val="24"/>
                <w:szCs w:val="24"/>
              </w:rPr>
              <w:t xml:space="preserve"> </w:t>
            </w:r>
            <w:r w:rsidR="00264B53" w:rsidRPr="007B5B62">
              <w:rPr>
                <w:rFonts w:asciiTheme="minorEastAsia" w:eastAsiaTheme="minorEastAsia" w:hAnsiTheme="minorEastAsia" w:hint="eastAsia"/>
                <w:sz w:val="24"/>
                <w:szCs w:val="24"/>
              </w:rPr>
              <w:t xml:space="preserve"> 单位</w:t>
            </w:r>
            <w:r w:rsidRPr="007B5B62">
              <w:rPr>
                <w:rFonts w:asciiTheme="minorEastAsia" w:eastAsiaTheme="minorEastAsia" w:hAnsiTheme="minorEastAsia" w:hint="eastAsia"/>
                <w:sz w:val="24"/>
                <w:szCs w:val="24"/>
                <w:lang w:val="en-US"/>
              </w:rPr>
              <w:t>（盖章）</w:t>
            </w:r>
            <w:r w:rsidR="00264B53" w:rsidRPr="007B5B62">
              <w:rPr>
                <w:rFonts w:asciiTheme="minorEastAsia" w:eastAsiaTheme="minorEastAsia" w:hAnsiTheme="minorEastAsia" w:hint="eastAsia"/>
                <w:sz w:val="24"/>
                <w:szCs w:val="24"/>
              </w:rPr>
              <w:t>：</w:t>
            </w:r>
            <w:r w:rsidR="00264B53" w:rsidRPr="00264B53">
              <w:rPr>
                <w:rFonts w:asciiTheme="minorEastAsia" w:eastAsiaTheme="minorEastAsia" w:hAnsiTheme="minorEastAsia" w:hint="eastAsia"/>
                <w:color w:val="FF0000"/>
                <w:sz w:val="24"/>
                <w:szCs w:val="24"/>
              </w:rPr>
              <w:t xml:space="preserve">           </w:t>
            </w:r>
            <w:r w:rsidR="00F10CEB">
              <w:rPr>
                <w:rFonts w:asciiTheme="minorEastAsia" w:eastAsiaTheme="minorEastAsia" w:hAnsiTheme="minorEastAsia"/>
                <w:color w:val="FF0000"/>
                <w:sz w:val="24"/>
                <w:szCs w:val="24"/>
              </w:rPr>
              <w:t xml:space="preserve">    </w:t>
            </w:r>
            <w:r w:rsidR="00264B53" w:rsidRPr="00264B53">
              <w:rPr>
                <w:rFonts w:asciiTheme="minorEastAsia" w:eastAsiaTheme="minorEastAsia" w:hAnsiTheme="minorEastAsia" w:hint="eastAsia"/>
                <w:color w:val="FF0000"/>
                <w:sz w:val="24"/>
                <w:szCs w:val="24"/>
              </w:rPr>
              <w:t xml:space="preserve">   </w:t>
            </w:r>
            <w:r>
              <w:rPr>
                <w:rFonts w:asciiTheme="minorEastAsia" w:eastAsiaTheme="minorEastAsia" w:hAnsiTheme="minorEastAsia"/>
                <w:color w:val="FF0000"/>
                <w:sz w:val="24"/>
                <w:szCs w:val="24"/>
              </w:rPr>
              <w:t xml:space="preserve">      </w:t>
            </w:r>
            <w:r w:rsidRPr="007B5B62">
              <w:rPr>
                <w:rFonts w:asciiTheme="minorEastAsia" w:eastAsiaTheme="minorEastAsia" w:hAnsiTheme="minorEastAsia"/>
                <w:sz w:val="24"/>
                <w:szCs w:val="24"/>
              </w:rPr>
              <w:t xml:space="preserve"> </w:t>
            </w:r>
            <w:r w:rsidR="00264B53" w:rsidRPr="007B5B62">
              <w:rPr>
                <w:rFonts w:asciiTheme="minorEastAsia" w:eastAsiaTheme="minorEastAsia" w:hAnsiTheme="minorEastAsia" w:hint="eastAsia"/>
                <w:sz w:val="24"/>
                <w:szCs w:val="24"/>
              </w:rPr>
              <w:t>年  月  日</w:t>
            </w:r>
          </w:p>
        </w:tc>
      </w:tr>
    </w:tbl>
    <w:p w:rsidR="008E7D9A" w:rsidRDefault="008E7D9A"/>
    <w:sectPr w:rsidR="008E7D9A" w:rsidSect="008E7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E7" w:rsidRDefault="000F5EE7" w:rsidP="008E7D9A">
      <w:r>
        <w:separator/>
      </w:r>
    </w:p>
  </w:endnote>
  <w:endnote w:type="continuationSeparator" w:id="0">
    <w:p w:rsidR="000F5EE7" w:rsidRDefault="000F5EE7" w:rsidP="008E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粗黑宋简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PingFangSC-Medium">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992173"/>
    </w:sdtPr>
    <w:sdtEndPr/>
    <w:sdtContent>
      <w:p w:rsidR="008F0AAE" w:rsidRDefault="008F0AAE">
        <w:pPr>
          <w:pStyle w:val="a5"/>
          <w:jc w:val="right"/>
        </w:pPr>
        <w:r>
          <w:fldChar w:fldCharType="begin"/>
        </w:r>
        <w:r>
          <w:instrText>PAGE   \* MERGEFORMAT</w:instrText>
        </w:r>
        <w:r>
          <w:fldChar w:fldCharType="separate"/>
        </w:r>
        <w:r w:rsidR="00751ACB" w:rsidRPr="00751ACB">
          <w:rPr>
            <w:noProof/>
            <w:lang w:val="zh-CN"/>
          </w:rPr>
          <w:t>5</w:t>
        </w:r>
        <w:r>
          <w:rPr>
            <w:lang w:val="zh-CN"/>
          </w:rPr>
          <w:fldChar w:fldCharType="end"/>
        </w:r>
      </w:p>
    </w:sdtContent>
  </w:sdt>
  <w:p w:rsidR="008F0AAE" w:rsidRDefault="008F0AAE">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E7" w:rsidRDefault="000F5EE7" w:rsidP="008E7D9A">
      <w:r>
        <w:separator/>
      </w:r>
    </w:p>
  </w:footnote>
  <w:footnote w:type="continuationSeparator" w:id="0">
    <w:p w:rsidR="000F5EE7" w:rsidRDefault="000F5EE7" w:rsidP="008E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AE" w:rsidRDefault="008F0AAE">
    <w:pPr>
      <w:pStyle w:val="a6"/>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AE" w:rsidRDefault="008F0AAE">
    <w:pPr>
      <w:pStyle w:val="a6"/>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AE" w:rsidRDefault="008F0AA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FB"/>
    <w:rsid w:val="00001950"/>
    <w:rsid w:val="00001C86"/>
    <w:rsid w:val="00026E92"/>
    <w:rsid w:val="0003547C"/>
    <w:rsid w:val="00055BAD"/>
    <w:rsid w:val="0007087B"/>
    <w:rsid w:val="00082C07"/>
    <w:rsid w:val="000869CC"/>
    <w:rsid w:val="000A4BD4"/>
    <w:rsid w:val="000D1A30"/>
    <w:rsid w:val="000D2E22"/>
    <w:rsid w:val="000E2DF5"/>
    <w:rsid w:val="000E3F6F"/>
    <w:rsid w:val="000F5EE7"/>
    <w:rsid w:val="00113C26"/>
    <w:rsid w:val="00125D06"/>
    <w:rsid w:val="00155621"/>
    <w:rsid w:val="00174DBC"/>
    <w:rsid w:val="0019477F"/>
    <w:rsid w:val="001A003F"/>
    <w:rsid w:val="001A0A4A"/>
    <w:rsid w:val="001A5D1C"/>
    <w:rsid w:val="001A6B4B"/>
    <w:rsid w:val="001A7FD4"/>
    <w:rsid w:val="001C4C79"/>
    <w:rsid w:val="001C57C3"/>
    <w:rsid w:val="001D32C6"/>
    <w:rsid w:val="0022360C"/>
    <w:rsid w:val="00224A05"/>
    <w:rsid w:val="002327F1"/>
    <w:rsid w:val="00235C52"/>
    <w:rsid w:val="002364DD"/>
    <w:rsid w:val="00260F18"/>
    <w:rsid w:val="00264B53"/>
    <w:rsid w:val="00287072"/>
    <w:rsid w:val="002879F9"/>
    <w:rsid w:val="002A6A68"/>
    <w:rsid w:val="002A6D45"/>
    <w:rsid w:val="00312938"/>
    <w:rsid w:val="0032274A"/>
    <w:rsid w:val="00327E0D"/>
    <w:rsid w:val="00373CD0"/>
    <w:rsid w:val="003740C5"/>
    <w:rsid w:val="0037419C"/>
    <w:rsid w:val="00377A65"/>
    <w:rsid w:val="00395DAF"/>
    <w:rsid w:val="003962DE"/>
    <w:rsid w:val="003A4EE4"/>
    <w:rsid w:val="003D2274"/>
    <w:rsid w:val="003F3277"/>
    <w:rsid w:val="003F6BCE"/>
    <w:rsid w:val="0042332D"/>
    <w:rsid w:val="0046608B"/>
    <w:rsid w:val="004674D5"/>
    <w:rsid w:val="00472A39"/>
    <w:rsid w:val="00473DA2"/>
    <w:rsid w:val="004908A0"/>
    <w:rsid w:val="004974FB"/>
    <w:rsid w:val="004D1AAD"/>
    <w:rsid w:val="004F3DD2"/>
    <w:rsid w:val="00511373"/>
    <w:rsid w:val="0052280F"/>
    <w:rsid w:val="0052692E"/>
    <w:rsid w:val="0053232D"/>
    <w:rsid w:val="005413F4"/>
    <w:rsid w:val="005414C7"/>
    <w:rsid w:val="005572BA"/>
    <w:rsid w:val="00557500"/>
    <w:rsid w:val="00573C87"/>
    <w:rsid w:val="00576B0F"/>
    <w:rsid w:val="005B0366"/>
    <w:rsid w:val="005D25A2"/>
    <w:rsid w:val="005D5498"/>
    <w:rsid w:val="005F4837"/>
    <w:rsid w:val="00653500"/>
    <w:rsid w:val="00656932"/>
    <w:rsid w:val="00657632"/>
    <w:rsid w:val="0066206C"/>
    <w:rsid w:val="00664051"/>
    <w:rsid w:val="00666146"/>
    <w:rsid w:val="00667495"/>
    <w:rsid w:val="006974D3"/>
    <w:rsid w:val="006B380B"/>
    <w:rsid w:val="006C58A9"/>
    <w:rsid w:val="006D79E4"/>
    <w:rsid w:val="006E4FF4"/>
    <w:rsid w:val="006F5DA4"/>
    <w:rsid w:val="006F6095"/>
    <w:rsid w:val="00706CAA"/>
    <w:rsid w:val="00720274"/>
    <w:rsid w:val="00722F71"/>
    <w:rsid w:val="00735600"/>
    <w:rsid w:val="007441D7"/>
    <w:rsid w:val="007454F0"/>
    <w:rsid w:val="00751ACB"/>
    <w:rsid w:val="0075370D"/>
    <w:rsid w:val="007A5F55"/>
    <w:rsid w:val="007B0A5C"/>
    <w:rsid w:val="007B5B62"/>
    <w:rsid w:val="007C2AC4"/>
    <w:rsid w:val="007C5F44"/>
    <w:rsid w:val="007D1794"/>
    <w:rsid w:val="007D3D50"/>
    <w:rsid w:val="008052BE"/>
    <w:rsid w:val="00807DA6"/>
    <w:rsid w:val="00812D1D"/>
    <w:rsid w:val="00834E44"/>
    <w:rsid w:val="00864833"/>
    <w:rsid w:val="008666E5"/>
    <w:rsid w:val="00897999"/>
    <w:rsid w:val="008B0F3B"/>
    <w:rsid w:val="008B6F51"/>
    <w:rsid w:val="008C553A"/>
    <w:rsid w:val="008C681A"/>
    <w:rsid w:val="008D6620"/>
    <w:rsid w:val="008E7D9A"/>
    <w:rsid w:val="008F0AAE"/>
    <w:rsid w:val="00902035"/>
    <w:rsid w:val="00904247"/>
    <w:rsid w:val="0090444C"/>
    <w:rsid w:val="009058F1"/>
    <w:rsid w:val="0091157A"/>
    <w:rsid w:val="00951C58"/>
    <w:rsid w:val="00952E47"/>
    <w:rsid w:val="00974512"/>
    <w:rsid w:val="0098014C"/>
    <w:rsid w:val="00993BDF"/>
    <w:rsid w:val="00995118"/>
    <w:rsid w:val="009C1985"/>
    <w:rsid w:val="009D68DD"/>
    <w:rsid w:val="009F6A18"/>
    <w:rsid w:val="00A16606"/>
    <w:rsid w:val="00A2706C"/>
    <w:rsid w:val="00A435B4"/>
    <w:rsid w:val="00A43DDF"/>
    <w:rsid w:val="00A51794"/>
    <w:rsid w:val="00A52F61"/>
    <w:rsid w:val="00A754BE"/>
    <w:rsid w:val="00A8080E"/>
    <w:rsid w:val="00AA24A6"/>
    <w:rsid w:val="00AB2F62"/>
    <w:rsid w:val="00AF4258"/>
    <w:rsid w:val="00AF739F"/>
    <w:rsid w:val="00AF73F0"/>
    <w:rsid w:val="00B2362F"/>
    <w:rsid w:val="00B36134"/>
    <w:rsid w:val="00B52E4F"/>
    <w:rsid w:val="00B75261"/>
    <w:rsid w:val="00BB7A09"/>
    <w:rsid w:val="00BC132C"/>
    <w:rsid w:val="00BD45FC"/>
    <w:rsid w:val="00BE266A"/>
    <w:rsid w:val="00BE37EC"/>
    <w:rsid w:val="00BF026B"/>
    <w:rsid w:val="00BF1F93"/>
    <w:rsid w:val="00C434D1"/>
    <w:rsid w:val="00C44303"/>
    <w:rsid w:val="00C52738"/>
    <w:rsid w:val="00C6793F"/>
    <w:rsid w:val="00C81CE8"/>
    <w:rsid w:val="00C829D0"/>
    <w:rsid w:val="00C9027E"/>
    <w:rsid w:val="00CB1DC1"/>
    <w:rsid w:val="00CB7D9C"/>
    <w:rsid w:val="00CE06F5"/>
    <w:rsid w:val="00D0593F"/>
    <w:rsid w:val="00D16634"/>
    <w:rsid w:val="00D234A0"/>
    <w:rsid w:val="00D41922"/>
    <w:rsid w:val="00D663EC"/>
    <w:rsid w:val="00D67523"/>
    <w:rsid w:val="00DF038B"/>
    <w:rsid w:val="00E16392"/>
    <w:rsid w:val="00E175CF"/>
    <w:rsid w:val="00E551B0"/>
    <w:rsid w:val="00E850AA"/>
    <w:rsid w:val="00EA51A7"/>
    <w:rsid w:val="00ED2EE8"/>
    <w:rsid w:val="00EE3C41"/>
    <w:rsid w:val="00EF7EDF"/>
    <w:rsid w:val="00F10CEB"/>
    <w:rsid w:val="00F15704"/>
    <w:rsid w:val="00F17569"/>
    <w:rsid w:val="00F23A13"/>
    <w:rsid w:val="00F54264"/>
    <w:rsid w:val="00F60147"/>
    <w:rsid w:val="00F71739"/>
    <w:rsid w:val="00F77E73"/>
    <w:rsid w:val="00FE13CF"/>
    <w:rsid w:val="00FF0560"/>
    <w:rsid w:val="2E2A42B2"/>
    <w:rsid w:val="30CF304A"/>
    <w:rsid w:val="31B83133"/>
    <w:rsid w:val="3572757A"/>
    <w:rsid w:val="48A548A7"/>
    <w:rsid w:val="4BDF45DC"/>
    <w:rsid w:val="68660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9513C-5001-428E-87B3-4A582334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9A"/>
    <w:pPr>
      <w:widowControl w:val="0"/>
      <w:jc w:val="both"/>
    </w:pPr>
    <w:rPr>
      <w:kern w:val="2"/>
      <w:sz w:val="21"/>
      <w:szCs w:val="22"/>
    </w:rPr>
  </w:style>
  <w:style w:type="paragraph" w:styleId="1">
    <w:name w:val="heading 1"/>
    <w:basedOn w:val="a"/>
    <w:next w:val="a"/>
    <w:link w:val="1Char"/>
    <w:uiPriority w:val="9"/>
    <w:qFormat/>
    <w:rsid w:val="008E7D9A"/>
    <w:pPr>
      <w:keepNext/>
      <w:keepLines/>
      <w:adjustRightInd w:val="0"/>
      <w:snapToGrid w:val="0"/>
      <w:spacing w:beforeLines="50" w:line="360" w:lineRule="auto"/>
      <w:jc w:val="left"/>
      <w:outlineLvl w:val="0"/>
    </w:pPr>
    <w:rPr>
      <w:rFonts w:ascii="宋体" w:eastAsia="宋体" w:hAnsi="宋体"/>
      <w:b/>
      <w:bCs/>
      <w:kern w:val="44"/>
      <w:sz w:val="24"/>
      <w:szCs w:val="24"/>
    </w:rPr>
  </w:style>
  <w:style w:type="paragraph" w:styleId="2">
    <w:name w:val="heading 2"/>
    <w:basedOn w:val="a"/>
    <w:next w:val="a"/>
    <w:link w:val="2Char"/>
    <w:uiPriority w:val="9"/>
    <w:unhideWhenUsed/>
    <w:qFormat/>
    <w:rsid w:val="008E7D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E7D9A"/>
    <w:pPr>
      <w:ind w:left="1260"/>
      <w:jc w:val="left"/>
    </w:pPr>
    <w:rPr>
      <w:rFonts w:cstheme="minorHAnsi"/>
      <w:sz w:val="18"/>
      <w:szCs w:val="18"/>
    </w:rPr>
  </w:style>
  <w:style w:type="paragraph" w:styleId="a3">
    <w:name w:val="Body Text"/>
    <w:basedOn w:val="a"/>
    <w:link w:val="Char"/>
    <w:uiPriority w:val="1"/>
    <w:qFormat/>
    <w:rsid w:val="008E7D9A"/>
    <w:pPr>
      <w:autoSpaceDE w:val="0"/>
      <w:autoSpaceDN w:val="0"/>
      <w:spacing w:before="57"/>
      <w:ind w:left="319"/>
      <w:jc w:val="left"/>
    </w:pPr>
    <w:rPr>
      <w:rFonts w:ascii="Arial Unicode MS" w:eastAsia="Arial Unicode MS" w:hAnsi="Arial Unicode MS" w:cs="Arial Unicode MS"/>
      <w:kern w:val="0"/>
      <w:sz w:val="28"/>
      <w:szCs w:val="28"/>
      <w:lang w:val="zh-CN" w:bidi="zh-CN"/>
    </w:rPr>
  </w:style>
  <w:style w:type="paragraph" w:styleId="5">
    <w:name w:val="toc 5"/>
    <w:basedOn w:val="a"/>
    <w:next w:val="a"/>
    <w:uiPriority w:val="39"/>
    <w:unhideWhenUsed/>
    <w:qFormat/>
    <w:rsid w:val="008E7D9A"/>
    <w:pPr>
      <w:ind w:left="840"/>
      <w:jc w:val="left"/>
    </w:pPr>
    <w:rPr>
      <w:rFonts w:cstheme="minorHAnsi"/>
      <w:sz w:val="18"/>
      <w:szCs w:val="18"/>
    </w:rPr>
  </w:style>
  <w:style w:type="paragraph" w:styleId="3">
    <w:name w:val="toc 3"/>
    <w:basedOn w:val="a"/>
    <w:next w:val="a"/>
    <w:uiPriority w:val="1"/>
    <w:qFormat/>
    <w:rsid w:val="008E7D9A"/>
    <w:pPr>
      <w:ind w:left="420"/>
      <w:jc w:val="left"/>
    </w:pPr>
    <w:rPr>
      <w:rFonts w:cstheme="minorHAnsi"/>
      <w:i/>
      <w:iCs/>
      <w:sz w:val="20"/>
      <w:szCs w:val="20"/>
    </w:rPr>
  </w:style>
  <w:style w:type="paragraph" w:styleId="8">
    <w:name w:val="toc 8"/>
    <w:basedOn w:val="a"/>
    <w:next w:val="a"/>
    <w:uiPriority w:val="39"/>
    <w:unhideWhenUsed/>
    <w:qFormat/>
    <w:rsid w:val="008E7D9A"/>
    <w:pPr>
      <w:ind w:left="1470"/>
      <w:jc w:val="left"/>
    </w:pPr>
    <w:rPr>
      <w:rFonts w:cstheme="minorHAnsi"/>
      <w:sz w:val="18"/>
      <w:szCs w:val="18"/>
    </w:rPr>
  </w:style>
  <w:style w:type="paragraph" w:styleId="a4">
    <w:name w:val="Balloon Text"/>
    <w:basedOn w:val="a"/>
    <w:link w:val="Char0"/>
    <w:uiPriority w:val="99"/>
    <w:semiHidden/>
    <w:unhideWhenUsed/>
    <w:qFormat/>
    <w:rsid w:val="008E7D9A"/>
    <w:rPr>
      <w:sz w:val="18"/>
      <w:szCs w:val="18"/>
    </w:rPr>
  </w:style>
  <w:style w:type="paragraph" w:styleId="a5">
    <w:name w:val="footer"/>
    <w:basedOn w:val="a"/>
    <w:link w:val="Char1"/>
    <w:uiPriority w:val="99"/>
    <w:unhideWhenUsed/>
    <w:qFormat/>
    <w:rsid w:val="008E7D9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E7D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E7D9A"/>
    <w:pPr>
      <w:spacing w:before="120" w:after="120"/>
      <w:jc w:val="left"/>
    </w:pPr>
    <w:rPr>
      <w:rFonts w:cstheme="minorHAnsi"/>
      <w:b/>
      <w:bCs/>
      <w:caps/>
      <w:sz w:val="20"/>
      <w:szCs w:val="20"/>
    </w:rPr>
  </w:style>
  <w:style w:type="paragraph" w:styleId="4">
    <w:name w:val="toc 4"/>
    <w:basedOn w:val="a"/>
    <w:next w:val="a"/>
    <w:uiPriority w:val="39"/>
    <w:unhideWhenUsed/>
    <w:qFormat/>
    <w:rsid w:val="008E7D9A"/>
    <w:pPr>
      <w:ind w:left="630"/>
      <w:jc w:val="left"/>
    </w:pPr>
    <w:rPr>
      <w:rFonts w:cstheme="minorHAnsi"/>
      <w:sz w:val="18"/>
      <w:szCs w:val="18"/>
    </w:rPr>
  </w:style>
  <w:style w:type="paragraph" w:styleId="6">
    <w:name w:val="toc 6"/>
    <w:basedOn w:val="a"/>
    <w:next w:val="a"/>
    <w:uiPriority w:val="39"/>
    <w:unhideWhenUsed/>
    <w:qFormat/>
    <w:rsid w:val="008E7D9A"/>
    <w:pPr>
      <w:ind w:left="1050"/>
      <w:jc w:val="left"/>
    </w:pPr>
    <w:rPr>
      <w:rFonts w:cstheme="minorHAnsi"/>
      <w:sz w:val="18"/>
      <w:szCs w:val="18"/>
    </w:rPr>
  </w:style>
  <w:style w:type="paragraph" w:styleId="20">
    <w:name w:val="toc 2"/>
    <w:basedOn w:val="a"/>
    <w:next w:val="a"/>
    <w:uiPriority w:val="39"/>
    <w:unhideWhenUsed/>
    <w:qFormat/>
    <w:rsid w:val="008E7D9A"/>
    <w:pPr>
      <w:ind w:left="210"/>
      <w:jc w:val="left"/>
    </w:pPr>
    <w:rPr>
      <w:rFonts w:cstheme="minorHAnsi"/>
      <w:smallCaps/>
      <w:sz w:val="20"/>
      <w:szCs w:val="20"/>
    </w:rPr>
  </w:style>
  <w:style w:type="paragraph" w:styleId="9">
    <w:name w:val="toc 9"/>
    <w:basedOn w:val="a"/>
    <w:next w:val="a"/>
    <w:uiPriority w:val="39"/>
    <w:unhideWhenUsed/>
    <w:qFormat/>
    <w:rsid w:val="008E7D9A"/>
    <w:pPr>
      <w:ind w:left="1680"/>
      <w:jc w:val="left"/>
    </w:pPr>
    <w:rPr>
      <w:rFonts w:cstheme="minorHAnsi"/>
      <w:sz w:val="18"/>
      <w:szCs w:val="18"/>
    </w:rPr>
  </w:style>
  <w:style w:type="table" w:styleId="a7">
    <w:name w:val="Table Grid"/>
    <w:basedOn w:val="a1"/>
    <w:uiPriority w:val="59"/>
    <w:qFormat/>
    <w:rsid w:val="008E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sid w:val="008E7D9A"/>
    <w:rPr>
      <w:color w:val="0000FF" w:themeColor="hyperlink"/>
      <w:u w:val="single"/>
    </w:rPr>
  </w:style>
  <w:style w:type="character" w:customStyle="1" w:styleId="1Char">
    <w:name w:val="标题 1 Char"/>
    <w:basedOn w:val="a0"/>
    <w:link w:val="1"/>
    <w:uiPriority w:val="9"/>
    <w:qFormat/>
    <w:rsid w:val="008E7D9A"/>
    <w:rPr>
      <w:rFonts w:ascii="宋体" w:eastAsia="宋体" w:hAnsi="宋体"/>
      <w:b/>
      <w:bCs/>
      <w:kern w:val="44"/>
      <w:sz w:val="24"/>
      <w:szCs w:val="24"/>
    </w:rPr>
  </w:style>
  <w:style w:type="paragraph" w:customStyle="1" w:styleId="20015">
    <w:name w:val="样式 标题 2 + 等线 小四 段前: 0 磅 段后: 0 磅 行距: 1.5 倍行距"/>
    <w:basedOn w:val="2"/>
    <w:qFormat/>
    <w:rsid w:val="008E7D9A"/>
    <w:pPr>
      <w:spacing w:before="0" w:afterLines="50" w:line="360" w:lineRule="auto"/>
    </w:pPr>
    <w:rPr>
      <w:rFonts w:ascii="宋体" w:eastAsia="宋体" w:hAnsi="宋体" w:cs="Times New Roman"/>
      <w:bCs w:val="0"/>
      <w:sz w:val="24"/>
      <w:szCs w:val="24"/>
    </w:rPr>
  </w:style>
  <w:style w:type="character" w:customStyle="1" w:styleId="2Char">
    <w:name w:val="标题 2 Char"/>
    <w:basedOn w:val="a0"/>
    <w:link w:val="2"/>
    <w:uiPriority w:val="9"/>
    <w:qFormat/>
    <w:rsid w:val="008E7D9A"/>
    <w:rPr>
      <w:rFonts w:asciiTheme="majorHAnsi" w:eastAsiaTheme="majorEastAsia" w:hAnsiTheme="majorHAnsi" w:cstheme="majorBidi"/>
      <w:b/>
      <w:bCs/>
      <w:sz w:val="32"/>
      <w:szCs w:val="32"/>
    </w:rPr>
  </w:style>
  <w:style w:type="character" w:customStyle="1" w:styleId="Char1">
    <w:name w:val="页脚 Char"/>
    <w:basedOn w:val="a0"/>
    <w:link w:val="a5"/>
    <w:uiPriority w:val="99"/>
    <w:qFormat/>
    <w:rsid w:val="008E7D9A"/>
    <w:rPr>
      <w:sz w:val="18"/>
      <w:szCs w:val="18"/>
    </w:rPr>
  </w:style>
  <w:style w:type="character" w:customStyle="1" w:styleId="Char2">
    <w:name w:val="页眉 Char"/>
    <w:basedOn w:val="a0"/>
    <w:link w:val="a6"/>
    <w:uiPriority w:val="99"/>
    <w:qFormat/>
    <w:rsid w:val="008E7D9A"/>
    <w:rPr>
      <w:sz w:val="18"/>
      <w:szCs w:val="18"/>
    </w:rPr>
  </w:style>
  <w:style w:type="paragraph" w:customStyle="1" w:styleId="p1">
    <w:name w:val="p1"/>
    <w:basedOn w:val="a"/>
    <w:uiPriority w:val="99"/>
    <w:qFormat/>
    <w:rsid w:val="008E7D9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1"/>
    <w:qFormat/>
    <w:rsid w:val="008E7D9A"/>
    <w:rPr>
      <w:rFonts w:ascii="Arial Unicode MS" w:eastAsia="Arial Unicode MS" w:hAnsi="Arial Unicode MS" w:cs="Arial Unicode MS"/>
      <w:kern w:val="0"/>
      <w:sz w:val="28"/>
      <w:szCs w:val="28"/>
      <w:lang w:val="zh-CN" w:bidi="zh-CN"/>
    </w:rPr>
  </w:style>
  <w:style w:type="table" w:customStyle="1" w:styleId="TableNormal">
    <w:name w:val="Table Normal"/>
    <w:uiPriority w:val="2"/>
    <w:semiHidden/>
    <w:unhideWhenUsed/>
    <w:qFormat/>
    <w:rsid w:val="008E7D9A"/>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E7D9A"/>
    <w:pPr>
      <w:autoSpaceDE w:val="0"/>
      <w:autoSpaceDN w:val="0"/>
      <w:jc w:val="left"/>
    </w:pPr>
    <w:rPr>
      <w:rFonts w:ascii="宋体" w:eastAsia="宋体" w:hAnsi="宋体" w:cs="宋体"/>
      <w:kern w:val="0"/>
      <w:sz w:val="22"/>
      <w:lang w:val="zh-CN" w:bidi="zh-CN"/>
    </w:rPr>
  </w:style>
  <w:style w:type="character" w:customStyle="1" w:styleId="Char0">
    <w:name w:val="批注框文本 Char"/>
    <w:basedOn w:val="a0"/>
    <w:link w:val="a4"/>
    <w:uiPriority w:val="99"/>
    <w:semiHidden/>
    <w:qFormat/>
    <w:rsid w:val="008E7D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3C8E7-6BC7-494E-B544-8921B5CA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1595</Words>
  <Characters>9096</Characters>
  <Application>Microsoft Office Word</Application>
  <DocSecurity>0</DocSecurity>
  <Lines>75</Lines>
  <Paragraphs>21</Paragraphs>
  <ScaleCrop>false</ScaleCrop>
  <Company>微软中国</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许鑫明</cp:lastModifiedBy>
  <cp:revision>6</cp:revision>
  <cp:lastPrinted>2020-04-13T05:04:00Z</cp:lastPrinted>
  <dcterms:created xsi:type="dcterms:W3CDTF">2020-08-04T03:35:00Z</dcterms:created>
  <dcterms:modified xsi:type="dcterms:W3CDTF">2020-08-04T07:42:00Z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