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511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24"/>
                <w:szCs w:val="24"/>
              </w:rPr>
              <w:t>附表一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36"/>
                <w:szCs w:val="36"/>
              </w:rPr>
              <w:t>行政事业单位常用固定资产使用年限表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  产  类  别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使用年限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一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交通运输设备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9座（含9座）以下非营运载客汽车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10年且30万公里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9座以上非营运载客汽车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10年且25万公里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3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载货汽车及吊车、消防车、钻探车、矿山等从事专门作业的车辆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8年且25公里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4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两轮摩托车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5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三轮摩托车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二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办公自动化设备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大型计算机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计算机网络设备（服务器、路由器、调制解调器等）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3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台式电脑（包括：网络计算机、终端）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4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平板电脑、掌上电脑、笔记本电脑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5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移动硬盘、不间断电源（UPS）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传真机、投影机、扫描仪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7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复印机、速印机、打印机、碎纸机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电器设备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电视机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电冰箱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3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洗衣机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4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摄像器材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5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摄影器材、照相机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空气调节器、除湿设备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7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中央空调设备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四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家具，包括办公家具、宿舍家具、其他家具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五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专用设备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消防设备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厨房设备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3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监控系统（包括监控设备设施、安全防范系统）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4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电子设备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5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广播电视、影像设备（摄录设备、传送设备）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6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音响设备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7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健身房设备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通讯设备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六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自动化控制及仪器仪表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七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通用测试仪器设备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八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机械设备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九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动力设备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十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传导设备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22年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十一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闭路电视播放设备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备注：参考国经贸资源[2000]1202号文件以及其他省市有关规定。</w:t>
            </w:r>
          </w:p>
        </w:tc>
      </w:tr>
    </w:tbl>
    <w:p>
      <w:pPr>
        <w:spacing w:line="440" w:lineRule="atLeast"/>
        <w:rPr>
          <w:rFonts w:ascii="仿宋_GB2312" w:eastAsia="仿宋_GB2312"/>
          <w:sz w:val="28"/>
        </w:rPr>
        <w:sectPr>
          <w:footerReference r:id="rId3" w:type="even"/>
          <w:pgSz w:w="11906" w:h="16838"/>
          <w:pgMar w:top="1588" w:right="1531" w:bottom="1588" w:left="1531" w:header="851" w:footer="1134" w:gutter="0"/>
          <w:cols w:space="425" w:num="1"/>
          <w:docGrid w:linePitch="602" w:charSpace="-1675"/>
        </w:sectPr>
      </w:pPr>
    </w:p>
    <w:tbl>
      <w:tblPr>
        <w:tblStyle w:val="8"/>
        <w:tblW w:w="1262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120"/>
        <w:gridCol w:w="1420"/>
        <w:gridCol w:w="949"/>
        <w:gridCol w:w="1046"/>
        <w:gridCol w:w="882"/>
        <w:gridCol w:w="1720"/>
        <w:gridCol w:w="1485"/>
        <w:gridCol w:w="2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附表 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>行政事业单位国有资产无偿调拨划转移交清单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转出方单位名称：                               申报日期：                               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购建日期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转出资产价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转入资产价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主管部门意见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    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转出方意见（公章）：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转入方意见（公章）：</w:t>
            </w:r>
          </w:p>
        </w:tc>
        <w:tc>
          <w:tcPr>
            <w:tcW w:w="54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财政部门意见（公章）：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           年   月  日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          年  月  日</w:t>
            </w:r>
          </w:p>
        </w:tc>
        <w:tc>
          <w:tcPr>
            <w:tcW w:w="5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单位负责人：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财务（资产管理）负责人：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说明：1、本交接单应由转出方单位填列，以交接验收及转入方确认后提供财政部门。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2、本交接清单应经转出方、转入方及财政部门确认签章后有效。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3、本交接单一式三份，转入、转出和财政部门各一份。</w:t>
            </w:r>
          </w:p>
        </w:tc>
      </w:tr>
    </w:tbl>
    <w:p>
      <w:pPr>
        <w:rPr>
          <w:rFonts w:ascii="仿宋_GB2312" w:eastAsia="仿宋_GB2312"/>
          <w:sz w:val="28"/>
        </w:rPr>
      </w:pPr>
    </w:p>
    <w:p>
      <w:pPr>
        <w:spacing w:line="440" w:lineRule="atLeast"/>
        <w:rPr>
          <w:rFonts w:ascii="仿宋_GB2312" w:eastAsia="仿宋_GB2312"/>
          <w:sz w:val="28"/>
        </w:rPr>
        <w:sectPr>
          <w:pgSz w:w="16838" w:h="11906" w:orient="landscape"/>
          <w:pgMar w:top="1531" w:right="1588" w:bottom="1531" w:left="1588" w:header="851" w:footer="1134" w:gutter="0"/>
          <w:cols w:space="425" w:num="1"/>
          <w:docGrid w:linePitch="602" w:charSpace="-1675"/>
        </w:sectPr>
      </w:pPr>
    </w:p>
    <w:tbl>
      <w:tblPr>
        <w:tblStyle w:val="8"/>
        <w:tblW w:w="1121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0"/>
        <w:gridCol w:w="851"/>
        <w:gridCol w:w="1300"/>
        <w:gridCol w:w="761"/>
        <w:gridCol w:w="775"/>
        <w:gridCol w:w="1120"/>
        <w:gridCol w:w="1220"/>
        <w:gridCol w:w="1240"/>
        <w:gridCol w:w="73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附表 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>行政事业单位国有资产处置申报审批表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申报单位（盖章）：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申报日期：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单位联系地址：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购建日期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价值（元）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处置形式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账面价值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评估价值</w:t>
            </w: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  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主管部门审核意见：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财政部门审批意见：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  <w:r>
              <w:rPr>
                <w:szCs w:val="21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单位负责人：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财务（资产管理）负责人：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注：1、处置形式：对外捐赠、出售、置换、报废、报损。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2、本表一式三份，申报单位、主管部门、财政部门一份。报废资产增加处置机构一份。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B3"/>
    <w:rsid w:val="00236FB3"/>
    <w:rsid w:val="00F42365"/>
    <w:rsid w:val="57D15DF2"/>
    <w:rsid w:val="5B6864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 w:val="0"/>
      <w:overflowPunct/>
      <w:autoSpaceDE/>
      <w:autoSpaceDN/>
      <w:adjustRightInd/>
      <w:textAlignment w:val="auto"/>
    </w:pPr>
    <w:rPr>
      <w:color w:val="800000"/>
      <w:kern w:val="2"/>
      <w:sz w:val="30"/>
    </w:rPr>
  </w:style>
  <w:style w:type="paragraph" w:styleId="3">
    <w:name w:val="Plain Text"/>
    <w:basedOn w:val="1"/>
    <w:link w:val="12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uiPriority w:val="0"/>
    <w:rPr>
      <w:rFonts w:ascii="Times New Roman" w:hAnsi="Times New Roman" w:eastAsia="宋体" w:cs="Times New Roman"/>
      <w:color w:val="800000"/>
      <w:sz w:val="30"/>
      <w:szCs w:val="20"/>
    </w:rPr>
  </w:style>
  <w:style w:type="character" w:customStyle="1" w:styleId="12">
    <w:name w:val="纯文本 Char"/>
    <w:basedOn w:val="6"/>
    <w:link w:val="3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997</Words>
  <Characters>5689</Characters>
  <Lines>47</Lines>
  <Paragraphs>13</Paragraphs>
  <ScaleCrop>false</ScaleCrop>
  <LinksUpToDate>false</LinksUpToDate>
  <CharactersWithSpaces>6673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2020-06-03T06:35:00Z</dcterms:created>
  <dc:creator>User</dc:creator>
  <cp:lastModifiedBy>Administrator</cp:lastModifiedBy>
  <dcterms:modified xsi:type="dcterms:W3CDTF">2021-08-26T02:18:43Z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