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3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300" w:lineRule="exact"/>
        <w:rPr>
          <w:rFonts w:hint="eastAsia"/>
          <w:sz w:val="32"/>
          <w:szCs w:val="32"/>
        </w:rPr>
      </w:pPr>
    </w:p>
    <w:p>
      <w:pPr>
        <w:widowControl/>
        <w:spacing w:line="523" w:lineRule="exact"/>
        <w:jc w:val="center"/>
        <w:rPr>
          <w:rFonts w:hint="eastAsia" w:ascii="方正小标宋简体" w:eastAsia="方正小标宋简体" w:cs="宋体"/>
          <w:sz w:val="36"/>
          <w:szCs w:val="36"/>
        </w:rPr>
      </w:pPr>
      <w:r>
        <w:rPr>
          <w:rFonts w:hint="eastAsia" w:ascii="方正小标宋简体" w:eastAsia="方正小标宋简体" w:cs="宋体"/>
          <w:sz w:val="36"/>
          <w:szCs w:val="36"/>
        </w:rPr>
        <w:t>宁波市区“三属”定期抚恤金标准表</w:t>
      </w:r>
    </w:p>
    <w:p>
      <w:pPr>
        <w:tabs>
          <w:tab w:val="left" w:pos="210"/>
          <w:tab w:val="center" w:pos="3945"/>
        </w:tabs>
        <w:snapToGrid w:val="0"/>
        <w:spacing w:line="400" w:lineRule="exact"/>
        <w:ind w:right="-91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</w:p>
    <w:p>
      <w:pPr>
        <w:snapToGrid w:val="0"/>
        <w:spacing w:line="220" w:lineRule="atLeast"/>
        <w:ind w:right="-82" w:firstLine="240" w:firstLineChars="100"/>
        <w:rPr>
          <w:rFonts w:hint="eastAsia" w:ascii="仿宋_GB2312" w:hAnsi="仿宋" w:eastAsia="仿宋_GB2312" w:cs="宋体"/>
          <w:kern w:val="0"/>
          <w:sz w:val="24"/>
        </w:rPr>
      </w:pPr>
      <w:r>
        <w:rPr>
          <w:rFonts w:hint="eastAsia" w:ascii="仿宋_GB2312" w:hAnsi="仿宋" w:eastAsia="仿宋_GB2312" w:cs="宋体"/>
          <w:kern w:val="0"/>
          <w:sz w:val="24"/>
        </w:rPr>
        <w:t>执行时间：201</w:t>
      </w:r>
      <w:r>
        <w:rPr>
          <w:rFonts w:hint="eastAsia" w:ascii="仿宋_GB2312" w:hAnsi="仿宋" w:eastAsia="仿宋_GB2312" w:cs="宋体"/>
          <w:kern w:val="0"/>
          <w:sz w:val="24"/>
          <w:lang w:val="en-US" w:eastAsia="zh-CN"/>
        </w:rPr>
        <w:t>9</w:t>
      </w:r>
      <w:r>
        <w:rPr>
          <w:rFonts w:hint="eastAsia" w:ascii="仿宋_GB2312" w:hAnsi="仿宋" w:eastAsia="仿宋_GB2312" w:cs="宋体"/>
          <w:kern w:val="0"/>
          <w:sz w:val="24"/>
        </w:rPr>
        <w:t>年7月1日—20</w:t>
      </w:r>
      <w:r>
        <w:rPr>
          <w:rFonts w:hint="eastAsia" w:ascii="仿宋_GB2312" w:hAnsi="仿宋" w:eastAsia="仿宋_GB2312" w:cs="宋体"/>
          <w:kern w:val="0"/>
          <w:sz w:val="24"/>
          <w:lang w:val="en-US" w:eastAsia="zh-CN"/>
        </w:rPr>
        <w:t>20</w:t>
      </w:r>
      <w:r>
        <w:rPr>
          <w:rFonts w:hint="eastAsia" w:ascii="仿宋_GB2312" w:hAnsi="仿宋" w:eastAsia="仿宋_GB2312" w:cs="宋体"/>
          <w:kern w:val="0"/>
          <w:sz w:val="24"/>
        </w:rPr>
        <w:t>年6月30日               单位：元/年</w:t>
      </w:r>
    </w:p>
    <w:tbl>
      <w:tblPr>
        <w:tblStyle w:val="3"/>
        <w:tblW w:w="86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5"/>
        <w:gridCol w:w="1843"/>
        <w:gridCol w:w="2126"/>
        <w:gridCol w:w="22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21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 xml:space="preserve">                 项目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  <w:p>
            <w:pPr>
              <w:widowControl/>
              <w:snapToGrid w:val="0"/>
              <w:spacing w:line="240" w:lineRule="exact"/>
              <w:ind w:firstLine="210" w:firstLineChars="100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 xml:space="preserve">    类别</w:t>
            </w:r>
          </w:p>
        </w:tc>
        <w:tc>
          <w:tcPr>
            <w:tcW w:w="43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定期补助自然增长标准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21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参照基数%</w:t>
            </w:r>
          </w:p>
        </w:tc>
        <w:tc>
          <w:tcPr>
            <w:tcW w:w="2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3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烈士遗属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一般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110%</w:t>
            </w:r>
          </w:p>
        </w:tc>
        <w:tc>
          <w:tcPr>
            <w:tcW w:w="2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3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孤老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3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因公牺牲军人遗属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一般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100%</w:t>
            </w:r>
          </w:p>
        </w:tc>
        <w:tc>
          <w:tcPr>
            <w:tcW w:w="2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3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孤老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3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病故军人遗属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一般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90%</w:t>
            </w:r>
          </w:p>
        </w:tc>
        <w:tc>
          <w:tcPr>
            <w:tcW w:w="2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3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孤老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51060</w:t>
            </w:r>
          </w:p>
        </w:tc>
      </w:tr>
    </w:tbl>
    <w:p>
      <w:pPr>
        <w:widowControl/>
        <w:snapToGrid w:val="0"/>
        <w:ind w:left="1080" w:leftChars="57" w:hanging="960" w:hangingChars="400"/>
        <w:rPr>
          <w:rFonts w:hint="eastAsia" w:ascii="仿宋" w:hAnsi="仿宋" w:eastAsia="仿宋" w:cs="宋体"/>
          <w:kern w:val="0"/>
          <w:sz w:val="24"/>
        </w:rPr>
      </w:pPr>
    </w:p>
    <w:p>
      <w:pPr>
        <w:ind w:left="960" w:hanging="960" w:hangingChars="4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备注：1.“三属”定期抚恤金标准以市统计局公布的201</w:t>
      </w:r>
      <w:r>
        <w:rPr>
          <w:rFonts w:hint="eastAsia" w:ascii="仿宋_GB2312" w:eastAsia="仿宋_GB2312"/>
          <w:sz w:val="24"/>
          <w:lang w:val="en-US" w:eastAsia="zh-CN"/>
        </w:rPr>
        <w:t>8</w:t>
      </w:r>
      <w:r>
        <w:rPr>
          <w:rFonts w:hint="eastAsia" w:ascii="仿宋_GB2312" w:eastAsia="仿宋_GB2312"/>
          <w:sz w:val="24"/>
        </w:rPr>
        <w:t>年城镇居民人均可支配收入60134元、农村居民人均可支配收入33633元为参照指标，以市区人口67.7%</w:t>
      </w:r>
      <w:r>
        <w:rPr>
          <w:rFonts w:ascii="仿宋_GB2312" w:eastAsia="仿宋_GB2312"/>
          <w:sz w:val="24"/>
        </w:rPr>
        <w:t>:</w:t>
      </w:r>
      <w:r>
        <w:rPr>
          <w:rFonts w:hint="eastAsia" w:ascii="仿宋_GB2312" w:eastAsia="仿宋_GB2312"/>
          <w:sz w:val="24"/>
        </w:rPr>
        <w:t>32.3%为权数，确定51575元作为参照基数；</w:t>
      </w:r>
    </w:p>
    <w:p>
      <w:r>
        <w:rPr>
          <w:rFonts w:hint="eastAsia" w:ascii="仿宋_GB2312" w:eastAsia="仿宋_GB2312"/>
          <w:sz w:val="24"/>
        </w:rPr>
        <w:t>2.孤老定期抚恤金增发10%；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7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2020-04-08T07:52:46Z</dcterms:created>
  <dc:creator>llm</dc:creator>
  <cp:lastModifiedBy>lxq</cp:lastModifiedBy>
  <dcterms:modified xsi:type="dcterms:W3CDTF">2020-04-08T07:52:48Z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