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160" w:lineRule="exact"/>
        <w:rPr>
          <w:rFonts w:hint="eastAsia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eastAsia="方正小标宋简体" w:cs="宋体"/>
          <w:sz w:val="34"/>
          <w:szCs w:val="34"/>
        </w:rPr>
      </w:pPr>
      <w:r>
        <w:rPr>
          <w:rFonts w:hint="eastAsia" w:ascii="方正小标宋简体" w:eastAsia="方正小标宋简体" w:cs="宋体"/>
          <w:sz w:val="34"/>
          <w:szCs w:val="34"/>
        </w:rPr>
        <w:t>宁波市区无工作残疾军人残疾抚恤金、护理费标准表</w:t>
      </w:r>
    </w:p>
    <w:p>
      <w:pPr>
        <w:widowControl/>
        <w:spacing w:line="2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before="62" w:beforeLines="20" w:after="62" w:afterLines="20"/>
        <w:rPr>
          <w:rFonts w:hint="eastAsia" w:ascii="仿宋_GB2312" w:hAnsi="仿宋" w:eastAsia="仿宋_GB2312" w:cs="宋体"/>
          <w:kern w:val="0"/>
          <w:szCs w:val="21"/>
        </w:rPr>
      </w:pPr>
      <w:r>
        <w:rPr>
          <w:rFonts w:hint="eastAsia" w:ascii="仿宋_GB2312" w:hAnsi="仿宋" w:eastAsia="仿宋_GB2312" w:cs="宋体"/>
          <w:kern w:val="0"/>
          <w:szCs w:val="21"/>
        </w:rPr>
        <w:t>执行时间：201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Cs w:val="21"/>
        </w:rPr>
        <w:t>年7月1日-20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Cs w:val="21"/>
        </w:rPr>
        <w:t>年6月30日                               单位：元/年</w:t>
      </w:r>
    </w:p>
    <w:tbl>
      <w:tblPr>
        <w:tblStyle w:val="3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850"/>
        <w:gridCol w:w="709"/>
        <w:gridCol w:w="851"/>
        <w:gridCol w:w="1200"/>
        <w:gridCol w:w="819"/>
        <w:gridCol w:w="1241"/>
        <w:gridCol w:w="992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ind w:firstLine="270" w:firstLineChars="150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36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残疾抚恤金项目</w:t>
            </w:r>
          </w:p>
        </w:tc>
        <w:tc>
          <w:tcPr>
            <w:tcW w:w="30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残疾抚恤金执行标准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护理费执行标准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残疾抚恤金自然增长标准</w:t>
            </w:r>
          </w:p>
        </w:tc>
        <w:tc>
          <w:tcPr>
            <w:tcW w:w="2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增发残疾抚恤金</w:t>
            </w:r>
          </w:p>
        </w:tc>
        <w:tc>
          <w:tcPr>
            <w:tcW w:w="30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占上年度市职均收入%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抗战  时期  入伍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解放战争至1954年10月31日前入伍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抗战  时期 入伍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解放战争至1954年10月31日前入伍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1954年11月1日后入伍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占市职均收入的%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117988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119188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118478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117988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114271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113561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108155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109355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108645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108155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108155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109355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108645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108155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104439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103729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99523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99523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94607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89691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89691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84775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79858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五级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79858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74942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74232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65110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60194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七级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60194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55278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八级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55278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50362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50362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45445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十级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45445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因公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40529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宋体"/>
          <w:kern w:val="0"/>
          <w:sz w:val="15"/>
          <w:szCs w:val="15"/>
        </w:rPr>
      </w:pPr>
      <w:r>
        <w:rPr>
          <w:rFonts w:hint="eastAsia" w:ascii="仿宋" w:hAnsi="仿宋" w:eastAsia="仿宋" w:cs="宋体"/>
          <w:kern w:val="0"/>
          <w:sz w:val="15"/>
          <w:szCs w:val="15"/>
        </w:rPr>
        <w:t>备注：1.无工作残疾军人残疾抚恤金标准和残疾军人护理费标准以全市201</w:t>
      </w:r>
      <w:r>
        <w:rPr>
          <w:rFonts w:hint="eastAsia" w:ascii="仿宋" w:hAnsi="仿宋" w:eastAsia="仿宋" w:cs="宋体"/>
          <w:kern w:val="0"/>
          <w:sz w:val="15"/>
          <w:szCs w:val="15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15"/>
          <w:szCs w:val="15"/>
        </w:rPr>
        <w:t>年</w:t>
      </w:r>
      <w:r>
        <w:rPr>
          <w:rFonts w:ascii="仿宋" w:hAnsi="仿宋" w:eastAsia="仿宋" w:cs="宋体"/>
          <w:kern w:val="0"/>
          <w:sz w:val="15"/>
          <w:szCs w:val="15"/>
        </w:rPr>
        <w:t>城镇集体以上在岗职工平均</w:t>
      </w:r>
      <w:r>
        <w:rPr>
          <w:rFonts w:hint="eastAsia" w:ascii="仿宋" w:hAnsi="仿宋" w:eastAsia="仿宋" w:cs="宋体"/>
          <w:kern w:val="0"/>
          <w:sz w:val="15"/>
          <w:szCs w:val="15"/>
        </w:rPr>
        <w:t>工资</w:t>
      </w:r>
      <w:r>
        <w:rPr>
          <w:rFonts w:hint="eastAsia" w:ascii="仿宋" w:hAnsi="仿宋" w:eastAsia="仿宋" w:cs="宋体"/>
          <w:kern w:val="0"/>
          <w:sz w:val="15"/>
          <w:szCs w:val="15"/>
          <w:lang w:val="en-US" w:eastAsia="zh-CN"/>
        </w:rPr>
        <w:t>98323</w:t>
      </w:r>
      <w:r>
        <w:rPr>
          <w:rFonts w:hint="eastAsia" w:ascii="仿宋" w:hAnsi="仿宋" w:eastAsia="仿宋" w:cs="宋体"/>
          <w:kern w:val="0"/>
          <w:sz w:val="15"/>
          <w:szCs w:val="15"/>
        </w:rPr>
        <w:t>元为参照基数；</w:t>
      </w:r>
    </w:p>
    <w:p>
      <w:pPr>
        <w:snapToGrid w:val="0"/>
        <w:spacing w:line="240" w:lineRule="exact"/>
        <w:ind w:left="677" w:leftChars="-106" w:hanging="900" w:hangingChars="600"/>
        <w:rPr>
          <w:rFonts w:hint="eastAsia" w:ascii="仿宋" w:hAnsi="仿宋" w:eastAsia="仿宋" w:cs="宋体"/>
          <w:kern w:val="0"/>
          <w:sz w:val="15"/>
          <w:szCs w:val="15"/>
        </w:rPr>
      </w:pPr>
      <w:r>
        <w:rPr>
          <w:rFonts w:hint="eastAsia" w:ascii="仿宋" w:hAnsi="仿宋" w:eastAsia="仿宋" w:cs="宋体"/>
          <w:kern w:val="0"/>
          <w:sz w:val="15"/>
          <w:szCs w:val="15"/>
        </w:rPr>
        <w:t xml:space="preserve">         2.无工作残疾军人是孤老的，执行标准相应提高5%；</w:t>
      </w:r>
    </w:p>
    <w:p>
      <w:pPr>
        <w:snapToGrid w:val="0"/>
        <w:spacing w:line="240" w:lineRule="exact"/>
        <w:ind w:left="-525" w:leftChars="-250" w:firstLine="975" w:firstLineChars="650"/>
        <w:rPr>
          <w:rFonts w:hint="eastAsia" w:ascii="仿宋" w:hAnsi="仿宋" w:eastAsia="仿宋" w:cs="宋体"/>
          <w:kern w:val="0"/>
          <w:sz w:val="15"/>
          <w:szCs w:val="15"/>
        </w:rPr>
      </w:pPr>
      <w:r>
        <w:rPr>
          <w:rFonts w:hint="eastAsia" w:ascii="仿宋" w:hAnsi="仿宋" w:eastAsia="仿宋" w:cs="宋体"/>
          <w:kern w:val="0"/>
          <w:sz w:val="15"/>
          <w:szCs w:val="15"/>
        </w:rPr>
        <w:t>3.上述标准基础上无工作残疾军人中的老党员每人每年另增发600元补助；</w:t>
      </w:r>
    </w:p>
    <w:p>
      <w:pPr>
        <w:adjustRightInd w:val="0"/>
        <w:snapToGrid w:val="0"/>
        <w:spacing w:line="240" w:lineRule="exact"/>
        <w:ind w:left="677" w:leftChars="-106" w:hanging="900" w:hangingChars="600"/>
        <w:rPr>
          <w:rFonts w:hint="eastAsia" w:ascii="仿宋" w:hAnsi="仿宋" w:eastAsia="仿宋" w:cs="宋体"/>
          <w:kern w:val="0"/>
          <w:sz w:val="15"/>
          <w:szCs w:val="15"/>
        </w:rPr>
      </w:pPr>
      <w:r>
        <w:rPr>
          <w:rFonts w:hint="eastAsia" w:ascii="仿宋" w:hAnsi="仿宋" w:eastAsia="仿宋" w:cs="宋体"/>
          <w:kern w:val="0"/>
          <w:sz w:val="15"/>
          <w:szCs w:val="15"/>
        </w:rPr>
        <w:t xml:space="preserve">         4.无工作伤残人民警察、伤残国家机关工作人员、伤残民兵民工伤残抚恤金、护理费标准参照残疾军人抚恤金、护理费标准。</w:t>
      </w:r>
    </w:p>
    <w:p>
      <w:pPr>
        <w:adjustRightInd w:val="0"/>
        <w:snapToGrid w:val="0"/>
        <w:spacing w:line="240" w:lineRule="exact"/>
        <w:ind w:left="677" w:leftChars="-106" w:hanging="900" w:hangingChars="600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158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15"/>
          <w:szCs w:val="15"/>
        </w:rPr>
        <w:t xml:space="preserve">         5.抗日时期入伍的无工作残疾军人每人每年增发1200元，解放战争至1954年10月31日前入伍的无工作残疾军人每人每年增发490元已纳入执行标准中</w:t>
      </w:r>
      <w:r>
        <w:rPr>
          <w:rFonts w:hint="eastAsia" w:ascii="宋体" w:hAnsi="宋体" w:cs="宋体"/>
          <w:kern w:val="0"/>
          <w:sz w:val="15"/>
          <w:szCs w:val="15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2020-04-08T07:51:56Z</dcterms:created>
  <dc:creator>llm</dc:creator>
  <cp:lastModifiedBy>lxq</cp:lastModifiedBy>
  <dcterms:modified xsi:type="dcterms:W3CDTF">2020-04-08T07:52:01Z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