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34" w:rsidRPr="00E87593" w:rsidRDefault="00966334" w:rsidP="00966334">
      <w:pPr>
        <w:spacing w:afterLines="150" w:line="300" w:lineRule="auto"/>
        <w:jc w:val="center"/>
        <w:rPr>
          <w:rStyle w:val="a4"/>
          <w:rFonts w:ascii="方正小标宋简体" w:eastAsia="方正小标宋简体" w:hAnsi="Calibri" w:cs="Times New Roman" w:hint="eastAsia"/>
          <w:sz w:val="44"/>
          <w:szCs w:val="44"/>
        </w:rPr>
      </w:pPr>
      <w:r>
        <w:rPr>
          <w:rFonts w:ascii="方正小标宋简体" w:eastAsia="方正小标宋简体" w:hint="eastAsia"/>
          <w:bCs/>
          <w:spacing w:val="15"/>
          <w:sz w:val="44"/>
          <w:szCs w:val="44"/>
        </w:rPr>
        <w:t>国家统计局义乌调查队</w:t>
      </w:r>
      <w:r w:rsidRPr="00E87593">
        <w:rPr>
          <w:rFonts w:ascii="方正小标宋简体" w:eastAsia="方正小标宋简体" w:hAnsi="Calibri" w:cs="Times New Roman" w:hint="eastAsia"/>
          <w:bCs/>
          <w:spacing w:val="15"/>
          <w:sz w:val="44"/>
          <w:szCs w:val="44"/>
        </w:rPr>
        <w:t>201</w:t>
      </w:r>
      <w:r>
        <w:rPr>
          <w:rFonts w:ascii="方正小标宋简体" w:eastAsia="方正小标宋简体" w:hint="eastAsia"/>
          <w:bCs/>
          <w:spacing w:val="15"/>
          <w:sz w:val="44"/>
          <w:szCs w:val="44"/>
        </w:rPr>
        <w:t>4</w:t>
      </w:r>
      <w:r>
        <w:rPr>
          <w:rFonts w:ascii="方正小标宋简体" w:eastAsia="方正小标宋简体" w:hAnsi="Calibri" w:cs="Times New Roman" w:hint="eastAsia"/>
          <w:bCs/>
          <w:spacing w:val="15"/>
          <w:sz w:val="44"/>
          <w:szCs w:val="44"/>
        </w:rPr>
        <w:t>年部门决</w:t>
      </w:r>
      <w:r w:rsidRPr="00E87593">
        <w:rPr>
          <w:rFonts w:ascii="方正小标宋简体" w:eastAsia="方正小标宋简体" w:hAnsi="Calibri" w:cs="Times New Roman" w:hint="eastAsia"/>
          <w:bCs/>
          <w:spacing w:val="15"/>
          <w:sz w:val="44"/>
          <w:szCs w:val="44"/>
        </w:rPr>
        <w:t>算</w:t>
      </w:r>
    </w:p>
    <w:p w:rsidR="00966334" w:rsidRPr="00966334" w:rsidRDefault="00966334" w:rsidP="00966334">
      <w:pPr>
        <w:widowControl/>
        <w:shd w:val="clear" w:color="auto" w:fill="FFFFFF"/>
        <w:spacing w:before="100" w:beforeAutospacing="1" w:after="100" w:afterAutospacing="1" w:line="400" w:lineRule="exact"/>
        <w:jc w:val="left"/>
        <w:rPr>
          <w:rFonts w:ascii="黑体" w:eastAsia="黑体" w:hAnsi="宋体" w:cs="宋体" w:hint="eastAsia"/>
          <w:color w:val="252525"/>
          <w:kern w:val="0"/>
          <w:sz w:val="32"/>
          <w:szCs w:val="32"/>
        </w:rPr>
      </w:pPr>
      <w:r w:rsidRPr="00966334">
        <w:rPr>
          <w:rFonts w:ascii="黑体" w:eastAsia="黑体" w:hAnsi="宋体" w:cs="宋体" w:hint="eastAsia"/>
          <w:b/>
          <w:bCs/>
          <w:color w:val="252525"/>
          <w:kern w:val="0"/>
          <w:sz w:val="32"/>
          <w:szCs w:val="32"/>
        </w:rPr>
        <w:t>一、国家统计局义乌调查队概况</w:t>
      </w:r>
      <w:r w:rsidRPr="00966334">
        <w:rPr>
          <w:rFonts w:ascii="宋体" w:eastAsia="黑体" w:hAnsi="宋体" w:cs="宋体" w:hint="eastAsia"/>
          <w:color w:val="252525"/>
          <w:kern w:val="0"/>
          <w:sz w:val="32"/>
          <w:szCs w:val="32"/>
        </w:rPr>
        <w:t> </w:t>
      </w:r>
    </w:p>
    <w:p w:rsidR="00966334" w:rsidRPr="00966334" w:rsidRDefault="00966334" w:rsidP="00966334">
      <w:pPr>
        <w:widowControl/>
        <w:shd w:val="clear" w:color="auto" w:fill="FFFFFF"/>
        <w:spacing w:before="100" w:beforeAutospacing="1" w:after="100" w:afterAutospacing="1" w:line="400" w:lineRule="exact"/>
        <w:jc w:val="left"/>
        <w:rPr>
          <w:rFonts w:ascii="仿宋_GB2312" w:eastAsia="仿宋_GB2312" w:hAnsi="宋体" w:cs="宋体" w:hint="eastAsia"/>
          <w:color w:val="252525"/>
          <w:kern w:val="0"/>
          <w:sz w:val="32"/>
          <w:szCs w:val="32"/>
        </w:rPr>
      </w:pPr>
      <w:r w:rsidRPr="00966334">
        <w:rPr>
          <w:rFonts w:ascii="仿宋_GB2312" w:eastAsia="仿宋_GB2312" w:hAnsi="宋体" w:cs="宋体" w:hint="eastAsia"/>
          <w:color w:val="252525"/>
          <w:kern w:val="0"/>
          <w:sz w:val="32"/>
          <w:szCs w:val="32"/>
        </w:rPr>
        <w:t xml:space="preserve">　　</w:t>
      </w:r>
      <w:r w:rsidRPr="00966334">
        <w:rPr>
          <w:rFonts w:ascii="仿宋_GB2312" w:eastAsia="仿宋_GB2312" w:hAnsi="宋体" w:cs="宋体" w:hint="eastAsia"/>
          <w:b/>
          <w:bCs/>
          <w:color w:val="252525"/>
          <w:kern w:val="0"/>
          <w:sz w:val="32"/>
          <w:szCs w:val="32"/>
        </w:rPr>
        <w:t>（一）主要职能</w:t>
      </w:r>
      <w:r w:rsidRPr="00966334">
        <w:rPr>
          <w:rFonts w:ascii="宋体" w:eastAsia="仿宋_GB2312" w:hAnsi="宋体" w:cs="宋体" w:hint="eastAsia"/>
          <w:color w:val="252525"/>
          <w:kern w:val="0"/>
          <w:sz w:val="32"/>
          <w:szCs w:val="32"/>
        </w:rPr>
        <w:t> </w:t>
      </w:r>
    </w:p>
    <w:p w:rsidR="00966334" w:rsidRPr="00966334" w:rsidRDefault="00966334" w:rsidP="00966334">
      <w:pPr>
        <w:widowControl/>
        <w:shd w:val="clear" w:color="auto" w:fill="FFFFFF"/>
        <w:spacing w:line="280" w:lineRule="atLeast"/>
        <w:jc w:val="left"/>
        <w:rPr>
          <w:rFonts w:ascii="仿宋_GB2312" w:eastAsia="仿宋_GB2312" w:hAnsi="宋体" w:cs="宋体" w:hint="eastAsia"/>
          <w:color w:val="252525"/>
          <w:kern w:val="0"/>
          <w:sz w:val="30"/>
          <w:szCs w:val="30"/>
        </w:rPr>
      </w:pPr>
      <w:r w:rsidRPr="00966334">
        <w:rPr>
          <w:rFonts w:ascii="宋体" w:eastAsia="宋体" w:hAnsi="宋体" w:cs="宋体" w:hint="eastAsia"/>
          <w:color w:val="252525"/>
          <w:kern w:val="0"/>
          <w:sz w:val="18"/>
          <w:szCs w:val="18"/>
        </w:rPr>
        <w:t xml:space="preserve">　</w:t>
      </w:r>
      <w:r w:rsidRPr="00966334">
        <w:rPr>
          <w:rFonts w:ascii="仿宋_GB2312" w:eastAsia="仿宋_GB2312" w:hAnsi="宋体" w:cs="宋体" w:hint="eastAsia"/>
          <w:color w:val="252525"/>
          <w:kern w:val="0"/>
          <w:sz w:val="30"/>
          <w:szCs w:val="30"/>
        </w:rPr>
        <w:t xml:space="preserve">　国家统计局义乌调查队既是政府统计调查机构，也是统计执法机构，依法独立向国家统计局和上级调查队上报承担的国家调查数据，并对上报的调查数据质量负责。同时，承担地方政府委托的各项统计调查任务。主要职能如下：</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28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1. 完成国家统计局布置的各项统计调查任务。</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28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2．接受地方政府交办的有关调查任务。</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28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3．完成上级调查队交办的地方调查任务。</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28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4．协助地方统计局完成重大国情国力的普查任务。</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28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5．组织指导地方调查队的有关业务工作</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28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6.负责查处调查队组织实施的统计调查中发生的统计违法行为。</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28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7．完成国家统计局和上级调查队交办的其他事项。</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beforeLines="50" w:afterLines="50" w:line="360" w:lineRule="exact"/>
        <w:jc w:val="left"/>
        <w:rPr>
          <w:rFonts w:ascii="仿宋_GB2312" w:eastAsia="仿宋_GB2312" w:hAnsi="宋体" w:cs="宋体" w:hint="eastAsia"/>
          <w:color w:val="252525"/>
          <w:kern w:val="0"/>
          <w:sz w:val="32"/>
          <w:szCs w:val="32"/>
        </w:rPr>
      </w:pPr>
      <w:r w:rsidRPr="00966334">
        <w:rPr>
          <w:rFonts w:ascii="仿宋_GB2312" w:eastAsia="仿宋_GB2312" w:hAnsi="宋体" w:cs="宋体" w:hint="eastAsia"/>
          <w:color w:val="252525"/>
          <w:kern w:val="0"/>
          <w:sz w:val="32"/>
          <w:szCs w:val="32"/>
        </w:rPr>
        <w:t xml:space="preserve">　　</w:t>
      </w:r>
      <w:r w:rsidRPr="00966334">
        <w:rPr>
          <w:rFonts w:ascii="仿宋_GB2312" w:eastAsia="仿宋_GB2312" w:hAnsi="宋体" w:cs="宋体" w:hint="eastAsia"/>
          <w:b/>
          <w:bCs/>
          <w:color w:val="252525"/>
          <w:kern w:val="0"/>
          <w:sz w:val="32"/>
          <w:szCs w:val="32"/>
        </w:rPr>
        <w:t>（二）部门决算单位构成</w:t>
      </w:r>
      <w:r w:rsidRPr="00966334">
        <w:rPr>
          <w:rFonts w:ascii="宋体" w:eastAsia="仿宋_GB2312" w:hAnsi="宋体" w:cs="宋体" w:hint="eastAsia"/>
          <w:color w:val="252525"/>
          <w:kern w:val="0"/>
          <w:sz w:val="32"/>
          <w:szCs w:val="32"/>
        </w:rPr>
        <w:t> </w:t>
      </w:r>
    </w:p>
    <w:p w:rsidR="00966334" w:rsidRPr="00966334" w:rsidRDefault="00966334" w:rsidP="00966334">
      <w:pPr>
        <w:widowControl/>
        <w:shd w:val="clear" w:color="auto" w:fill="FFFFFF"/>
        <w:spacing w:beforeLines="50" w:afterLines="50" w:line="360" w:lineRule="exact"/>
        <w:jc w:val="left"/>
        <w:rPr>
          <w:rFonts w:ascii="仿宋_GB2312" w:eastAsia="仿宋_GB2312" w:hAnsi="宋体" w:cs="宋体" w:hint="eastAsia"/>
          <w:color w:val="252525"/>
          <w:kern w:val="0"/>
          <w:sz w:val="32"/>
          <w:szCs w:val="32"/>
        </w:rPr>
      </w:pPr>
      <w:r w:rsidRPr="00966334">
        <w:rPr>
          <w:rFonts w:ascii="宋体" w:eastAsia="宋体" w:hAnsi="宋体" w:cs="宋体" w:hint="eastAsia"/>
          <w:color w:val="252525"/>
          <w:kern w:val="0"/>
          <w:sz w:val="18"/>
          <w:szCs w:val="18"/>
        </w:rPr>
        <w:t xml:space="preserve">　</w:t>
      </w:r>
      <w:r w:rsidRPr="00966334">
        <w:rPr>
          <w:rFonts w:ascii="仿宋_GB2312" w:eastAsia="仿宋_GB2312" w:hAnsi="宋体" w:cs="宋体" w:hint="eastAsia"/>
          <w:color w:val="252525"/>
          <w:kern w:val="0"/>
          <w:sz w:val="32"/>
          <w:szCs w:val="32"/>
        </w:rPr>
        <w:t xml:space="preserve">　从决算单位构成看，义乌调查</w:t>
      </w:r>
      <w:proofErr w:type="gramStart"/>
      <w:r w:rsidRPr="00966334">
        <w:rPr>
          <w:rFonts w:ascii="仿宋_GB2312" w:eastAsia="仿宋_GB2312" w:hAnsi="宋体" w:cs="宋体" w:hint="eastAsia"/>
          <w:color w:val="252525"/>
          <w:kern w:val="0"/>
          <w:sz w:val="32"/>
          <w:szCs w:val="32"/>
        </w:rPr>
        <w:t>队部门</w:t>
      </w:r>
      <w:proofErr w:type="gramEnd"/>
      <w:r w:rsidRPr="00966334">
        <w:rPr>
          <w:rFonts w:ascii="仿宋_GB2312" w:eastAsia="仿宋_GB2312" w:hAnsi="宋体" w:cs="宋体" w:hint="eastAsia"/>
          <w:color w:val="252525"/>
          <w:kern w:val="0"/>
          <w:sz w:val="32"/>
          <w:szCs w:val="32"/>
        </w:rPr>
        <w:t>决算包括：本级决算。</w:t>
      </w:r>
      <w:r w:rsidRPr="00966334">
        <w:rPr>
          <w:rFonts w:ascii="宋体" w:eastAsia="仿宋_GB2312" w:hAnsi="宋体" w:cs="宋体" w:hint="eastAsia"/>
          <w:color w:val="252525"/>
          <w:kern w:val="0"/>
          <w:sz w:val="32"/>
          <w:szCs w:val="32"/>
        </w:rPr>
        <w:t> </w:t>
      </w:r>
    </w:p>
    <w:p w:rsidR="00966334" w:rsidRPr="00966334" w:rsidRDefault="00966334" w:rsidP="00966334">
      <w:pPr>
        <w:widowControl/>
        <w:shd w:val="clear" w:color="auto" w:fill="FFFFFF"/>
        <w:spacing w:beforeLines="50" w:afterLines="50" w:line="300" w:lineRule="atLeast"/>
        <w:ind w:firstLine="345"/>
        <w:jc w:val="left"/>
        <w:rPr>
          <w:rFonts w:ascii="黑体" w:eastAsia="黑体" w:hAnsi="宋体" w:cs="宋体" w:hint="eastAsia"/>
          <w:bCs/>
          <w:color w:val="252525"/>
          <w:kern w:val="0"/>
          <w:sz w:val="32"/>
          <w:szCs w:val="32"/>
        </w:rPr>
      </w:pPr>
      <w:r w:rsidRPr="00966334">
        <w:rPr>
          <w:rFonts w:ascii="黑体" w:eastAsia="黑体" w:hAnsi="宋体" w:cs="宋体" w:hint="eastAsia"/>
          <w:bCs/>
          <w:color w:val="252525"/>
          <w:kern w:val="0"/>
          <w:sz w:val="32"/>
          <w:szCs w:val="32"/>
        </w:rPr>
        <w:t>二、国家统计局义乌调查队</w:t>
      </w:r>
      <w:r>
        <w:rPr>
          <w:rFonts w:ascii="黑体" w:eastAsia="黑体" w:hAnsi="宋体" w:cs="宋体" w:hint="eastAsia"/>
          <w:bCs/>
          <w:color w:val="252525"/>
          <w:kern w:val="0"/>
          <w:sz w:val="32"/>
          <w:szCs w:val="32"/>
        </w:rPr>
        <w:t>2014</w:t>
      </w:r>
      <w:r w:rsidRPr="00966334">
        <w:rPr>
          <w:rFonts w:ascii="黑体" w:eastAsia="黑体" w:hAnsi="宋体" w:cs="宋体" w:hint="eastAsia"/>
          <w:bCs/>
          <w:color w:val="252525"/>
          <w:kern w:val="0"/>
          <w:sz w:val="32"/>
          <w:szCs w:val="32"/>
        </w:rPr>
        <w:t>年部门决算安排情况说明</w:t>
      </w:r>
      <w:r w:rsidRPr="00966334">
        <w:rPr>
          <w:rFonts w:ascii="宋体" w:eastAsia="黑体" w:hAnsi="宋体" w:cs="宋体" w:hint="eastAsia"/>
          <w:bCs/>
          <w:color w:val="252525"/>
          <w:kern w:val="0"/>
          <w:sz w:val="32"/>
          <w:szCs w:val="32"/>
        </w:rPr>
        <w:t> </w:t>
      </w:r>
    </w:p>
    <w:p w:rsidR="00966334" w:rsidRPr="00966334" w:rsidRDefault="00966334" w:rsidP="00966334">
      <w:pPr>
        <w:widowControl/>
        <w:shd w:val="clear" w:color="auto" w:fill="FFFFFF"/>
        <w:spacing w:line="300" w:lineRule="atLeast"/>
        <w:ind w:firstLine="345"/>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b/>
          <w:bCs/>
          <w:color w:val="252525"/>
          <w:kern w:val="0"/>
          <w:sz w:val="30"/>
          <w:szCs w:val="30"/>
        </w:rPr>
        <w:lastRenderedPageBreak/>
        <w:t>（一）收入决算总体安排情况</w:t>
      </w:r>
      <w:r w:rsidRPr="00966334">
        <w:rPr>
          <w:rFonts w:ascii="宋体" w:eastAsia="仿宋_GB2312" w:hAnsi="宋体" w:cs="宋体" w:hint="eastAsia"/>
          <w:color w:val="252525"/>
          <w:kern w:val="0"/>
          <w:sz w:val="30"/>
          <w:szCs w:val="30"/>
        </w:rPr>
        <w:t> </w:t>
      </w:r>
      <w:r w:rsidRPr="00966334">
        <w:rPr>
          <w:rFonts w:ascii="仿宋_GB2312" w:eastAsia="仿宋_GB2312" w:hAnsi="宋体" w:cs="宋体" w:hint="eastAsia"/>
          <w:color w:val="252525"/>
          <w:kern w:val="0"/>
          <w:sz w:val="30"/>
          <w:szCs w:val="30"/>
        </w:rPr>
        <w:t>义乌调查队</w:t>
      </w:r>
      <w:r>
        <w:rPr>
          <w:rFonts w:ascii="仿宋_GB2312" w:eastAsia="仿宋_GB2312" w:hAnsi="宋体" w:cs="宋体" w:hint="eastAsia"/>
          <w:color w:val="252525"/>
          <w:kern w:val="0"/>
          <w:sz w:val="30"/>
          <w:szCs w:val="30"/>
        </w:rPr>
        <w:t>2014</w:t>
      </w:r>
      <w:r w:rsidRPr="00966334">
        <w:rPr>
          <w:rFonts w:ascii="仿宋_GB2312" w:eastAsia="仿宋_GB2312" w:hAnsi="宋体" w:cs="宋体" w:hint="eastAsia"/>
          <w:color w:val="252525"/>
          <w:kern w:val="0"/>
          <w:sz w:val="30"/>
          <w:szCs w:val="30"/>
        </w:rPr>
        <w:t>年收入决算</w:t>
      </w:r>
      <w:r w:rsidR="004E52CA">
        <w:rPr>
          <w:rFonts w:ascii="仿宋_GB2312" w:eastAsia="仿宋_GB2312" w:hAnsi="宋体" w:cs="宋体" w:hint="eastAsia"/>
          <w:color w:val="252525"/>
          <w:kern w:val="0"/>
          <w:sz w:val="30"/>
          <w:szCs w:val="30"/>
        </w:rPr>
        <w:t>242.15</w:t>
      </w:r>
      <w:r w:rsidRPr="00966334">
        <w:rPr>
          <w:rFonts w:ascii="仿宋_GB2312" w:eastAsia="仿宋_GB2312" w:hAnsi="宋体" w:cs="宋体" w:hint="eastAsia"/>
          <w:color w:val="252525"/>
          <w:kern w:val="0"/>
          <w:sz w:val="30"/>
          <w:szCs w:val="30"/>
        </w:rPr>
        <w:t>万元，其中：财政拨款</w:t>
      </w:r>
      <w:r w:rsidR="004E52CA">
        <w:rPr>
          <w:rFonts w:ascii="仿宋_GB2312" w:eastAsia="仿宋_GB2312" w:cs="仿宋_GB2312"/>
          <w:sz w:val="30"/>
          <w:szCs w:val="30"/>
          <w:lang w:val="zh-CN"/>
        </w:rPr>
        <w:t>164.47</w:t>
      </w:r>
      <w:r w:rsidRPr="00966334">
        <w:rPr>
          <w:rFonts w:ascii="仿宋_GB2312" w:eastAsia="仿宋_GB2312" w:hAnsi="宋体" w:cs="宋体" w:hint="eastAsia"/>
          <w:color w:val="252525"/>
          <w:kern w:val="0"/>
          <w:sz w:val="30"/>
          <w:szCs w:val="30"/>
        </w:rPr>
        <w:t>万元，占</w:t>
      </w:r>
      <w:r w:rsidR="004E52CA">
        <w:rPr>
          <w:rFonts w:ascii="仿宋_GB2312" w:eastAsia="仿宋_GB2312" w:hAnsi="宋体" w:cs="宋体" w:hint="eastAsia"/>
          <w:color w:val="252525"/>
          <w:kern w:val="0"/>
          <w:sz w:val="30"/>
          <w:szCs w:val="30"/>
        </w:rPr>
        <w:t>67.92</w:t>
      </w:r>
      <w:r w:rsidRPr="00966334">
        <w:rPr>
          <w:rFonts w:ascii="仿宋_GB2312" w:eastAsia="仿宋_GB2312" w:hAnsi="宋体" w:cs="宋体" w:hint="eastAsia"/>
          <w:color w:val="252525"/>
          <w:kern w:val="0"/>
          <w:sz w:val="30"/>
          <w:szCs w:val="30"/>
        </w:rPr>
        <w:t>%；其他收入</w:t>
      </w:r>
      <w:r w:rsidR="004E52CA">
        <w:rPr>
          <w:rFonts w:ascii="仿宋_GB2312" w:eastAsia="仿宋_GB2312" w:cs="仿宋_GB2312"/>
          <w:sz w:val="30"/>
          <w:szCs w:val="30"/>
        </w:rPr>
        <w:t>24.5</w:t>
      </w:r>
      <w:r w:rsidRPr="00966334">
        <w:rPr>
          <w:rFonts w:ascii="仿宋_GB2312" w:eastAsia="仿宋_GB2312" w:hAnsi="宋体" w:cs="宋体" w:hint="eastAsia"/>
          <w:color w:val="252525"/>
          <w:kern w:val="0"/>
          <w:sz w:val="30"/>
          <w:szCs w:val="30"/>
        </w:rPr>
        <w:t xml:space="preserve"> 万元，占</w:t>
      </w:r>
      <w:r w:rsidR="004E52CA">
        <w:rPr>
          <w:rFonts w:ascii="仿宋_GB2312" w:eastAsia="仿宋_GB2312" w:hAnsi="宋体" w:cs="宋体" w:hint="eastAsia"/>
          <w:color w:val="252525"/>
          <w:kern w:val="0"/>
          <w:sz w:val="30"/>
          <w:szCs w:val="30"/>
        </w:rPr>
        <w:t>10.12</w:t>
      </w:r>
      <w:r w:rsidRPr="00966334">
        <w:rPr>
          <w:rFonts w:ascii="仿宋_GB2312" w:eastAsia="仿宋_GB2312" w:hAnsi="宋体" w:cs="宋体" w:hint="eastAsia"/>
          <w:color w:val="252525"/>
          <w:kern w:val="0"/>
          <w:sz w:val="30"/>
          <w:szCs w:val="30"/>
        </w:rPr>
        <w:t>%；上年结转收入</w:t>
      </w:r>
      <w:r w:rsidR="004E52CA">
        <w:rPr>
          <w:rFonts w:ascii="仿宋_GB2312" w:eastAsia="仿宋_GB2312" w:hAnsi="宋体" w:cs="宋体" w:hint="eastAsia"/>
          <w:color w:val="252525"/>
          <w:kern w:val="0"/>
          <w:sz w:val="30"/>
          <w:szCs w:val="30"/>
        </w:rPr>
        <w:t>53.18</w:t>
      </w:r>
      <w:r w:rsidRPr="00966334">
        <w:rPr>
          <w:rFonts w:ascii="仿宋_GB2312" w:eastAsia="仿宋_GB2312" w:hAnsi="宋体" w:cs="宋体" w:hint="eastAsia"/>
          <w:color w:val="252525"/>
          <w:kern w:val="0"/>
          <w:sz w:val="30"/>
          <w:szCs w:val="30"/>
        </w:rPr>
        <w:t>万元，占21.</w:t>
      </w:r>
      <w:r w:rsidR="004E52CA">
        <w:rPr>
          <w:rFonts w:ascii="仿宋_GB2312" w:eastAsia="仿宋_GB2312" w:hAnsi="宋体" w:cs="宋体" w:hint="eastAsia"/>
          <w:color w:val="252525"/>
          <w:kern w:val="0"/>
          <w:sz w:val="30"/>
          <w:szCs w:val="30"/>
        </w:rPr>
        <w:t>96</w:t>
      </w:r>
      <w:r w:rsidRPr="00966334">
        <w:rPr>
          <w:rFonts w:ascii="仿宋_GB2312" w:eastAsia="仿宋_GB2312" w:hAnsi="宋体" w:cs="宋体" w:hint="eastAsia"/>
          <w:color w:val="252525"/>
          <w:kern w:val="0"/>
          <w:sz w:val="30"/>
          <w:szCs w:val="30"/>
        </w:rPr>
        <w:t>%。</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300" w:lineRule="atLeast"/>
        <w:ind w:firstLine="345"/>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b/>
          <w:bCs/>
          <w:color w:val="252525"/>
          <w:kern w:val="0"/>
          <w:sz w:val="30"/>
          <w:szCs w:val="30"/>
        </w:rPr>
        <w:t>（二）支出决算总体安排情况</w:t>
      </w:r>
      <w:r w:rsidRPr="00966334">
        <w:rPr>
          <w:rFonts w:ascii="宋体" w:eastAsia="仿宋_GB2312" w:hAnsi="宋体" w:cs="宋体" w:hint="eastAsia"/>
          <w:b/>
          <w:bCs/>
          <w:color w:val="252525"/>
          <w:kern w:val="0"/>
          <w:sz w:val="30"/>
          <w:szCs w:val="30"/>
        </w:rPr>
        <w:t> </w:t>
      </w:r>
      <w:r w:rsidR="004E52CA">
        <w:rPr>
          <w:rFonts w:ascii="仿宋_GB2312" w:eastAsia="仿宋_GB2312" w:hAnsi="宋体" w:cs="宋体" w:hint="eastAsia"/>
          <w:color w:val="252525"/>
          <w:kern w:val="0"/>
          <w:sz w:val="30"/>
          <w:szCs w:val="30"/>
        </w:rPr>
        <w:t>国家统计局义乌调查队2014</w:t>
      </w:r>
      <w:r w:rsidRPr="00966334">
        <w:rPr>
          <w:rFonts w:ascii="仿宋_GB2312" w:eastAsia="仿宋_GB2312" w:hAnsi="宋体" w:cs="宋体" w:hint="eastAsia"/>
          <w:color w:val="252525"/>
          <w:kern w:val="0"/>
          <w:sz w:val="30"/>
          <w:szCs w:val="30"/>
        </w:rPr>
        <w:t>年支出决算</w:t>
      </w:r>
      <w:r w:rsidR="004E52CA">
        <w:rPr>
          <w:rFonts w:ascii="仿宋_GB2312" w:eastAsia="仿宋_GB2312" w:hAnsi="宋体" w:cs="宋体" w:hint="eastAsia"/>
          <w:color w:val="252525"/>
          <w:kern w:val="0"/>
          <w:sz w:val="30"/>
          <w:szCs w:val="30"/>
        </w:rPr>
        <w:t>188.96</w:t>
      </w:r>
      <w:r w:rsidRPr="00966334">
        <w:rPr>
          <w:rFonts w:ascii="仿宋_GB2312" w:eastAsia="仿宋_GB2312" w:hAnsi="宋体" w:cs="宋体" w:hint="eastAsia"/>
          <w:color w:val="252525"/>
          <w:kern w:val="0"/>
          <w:sz w:val="30"/>
          <w:szCs w:val="30"/>
        </w:rPr>
        <w:t>万元。</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1.按支出功能分类，包括一般公共服务支出</w:t>
      </w:r>
      <w:r w:rsidR="004D5632">
        <w:rPr>
          <w:rFonts w:ascii="仿宋_GB2312" w:eastAsia="仿宋_GB2312" w:hAnsi="宋体" w:cs="宋体" w:hint="eastAsia"/>
          <w:color w:val="252525"/>
          <w:kern w:val="0"/>
          <w:sz w:val="30"/>
          <w:szCs w:val="30"/>
        </w:rPr>
        <w:t>188.96</w:t>
      </w:r>
      <w:r w:rsidRPr="00966334">
        <w:rPr>
          <w:rFonts w:ascii="仿宋_GB2312" w:eastAsia="仿宋_GB2312" w:hAnsi="宋体" w:cs="宋体" w:hint="eastAsia"/>
          <w:color w:val="252525"/>
          <w:kern w:val="0"/>
          <w:sz w:val="30"/>
          <w:szCs w:val="30"/>
        </w:rPr>
        <w:t>万元。</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2.按支出用途分类，包括人员支出</w:t>
      </w:r>
      <w:r w:rsidR="004D5632">
        <w:rPr>
          <w:rFonts w:ascii="仿宋_GB2312" w:eastAsia="仿宋_GB2312" w:hAnsi="宋体" w:cs="宋体" w:hint="eastAsia"/>
          <w:color w:val="252525"/>
          <w:kern w:val="0"/>
          <w:sz w:val="30"/>
          <w:szCs w:val="30"/>
        </w:rPr>
        <w:t>137.09</w:t>
      </w:r>
      <w:r w:rsidRPr="00966334">
        <w:rPr>
          <w:rFonts w:ascii="仿宋_GB2312" w:eastAsia="仿宋_GB2312" w:hAnsi="宋体" w:cs="宋体" w:hint="eastAsia"/>
          <w:color w:val="252525"/>
          <w:kern w:val="0"/>
          <w:sz w:val="30"/>
          <w:szCs w:val="30"/>
        </w:rPr>
        <w:t>万元，日常公用支出</w:t>
      </w:r>
      <w:r w:rsidR="004D5632">
        <w:rPr>
          <w:rFonts w:ascii="仿宋_GB2312" w:eastAsia="仿宋_GB2312" w:hAnsi="宋体" w:cs="宋体" w:hint="eastAsia"/>
          <w:color w:val="252525"/>
          <w:kern w:val="0"/>
          <w:sz w:val="30"/>
          <w:szCs w:val="30"/>
        </w:rPr>
        <w:t>16.44</w:t>
      </w:r>
      <w:r w:rsidRPr="00966334">
        <w:rPr>
          <w:rFonts w:ascii="仿宋_GB2312" w:eastAsia="仿宋_GB2312" w:hAnsi="宋体" w:cs="宋体" w:hint="eastAsia"/>
          <w:color w:val="252525"/>
          <w:kern w:val="0"/>
          <w:sz w:val="30"/>
          <w:szCs w:val="30"/>
        </w:rPr>
        <w:t>万元，其中项目支出</w:t>
      </w:r>
      <w:r w:rsidR="004D5632">
        <w:rPr>
          <w:rFonts w:ascii="仿宋_GB2312" w:eastAsia="仿宋_GB2312" w:hAnsi="宋体" w:cs="宋体" w:hint="eastAsia"/>
          <w:color w:val="252525"/>
          <w:kern w:val="0"/>
          <w:sz w:val="30"/>
          <w:szCs w:val="30"/>
        </w:rPr>
        <w:t>35.43</w:t>
      </w:r>
      <w:r w:rsidRPr="00966334">
        <w:rPr>
          <w:rFonts w:ascii="仿宋_GB2312" w:eastAsia="仿宋_GB2312" w:hAnsi="宋体" w:cs="宋体" w:hint="eastAsia"/>
          <w:color w:val="252525"/>
          <w:kern w:val="0"/>
          <w:sz w:val="30"/>
          <w:szCs w:val="30"/>
        </w:rPr>
        <w:t>万元。</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w:t>
      </w:r>
      <w:r w:rsidRPr="00966334">
        <w:rPr>
          <w:rFonts w:ascii="仿宋_GB2312" w:eastAsia="仿宋_GB2312" w:hAnsi="宋体" w:cs="宋体" w:hint="eastAsia"/>
          <w:b/>
          <w:bCs/>
          <w:color w:val="252525"/>
          <w:kern w:val="0"/>
          <w:sz w:val="30"/>
          <w:szCs w:val="30"/>
        </w:rPr>
        <w:t>（三）财政拨款支出情况</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2013年部门决算中，财政拨款用于以下方面：</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（1）行政运行</w:t>
      </w:r>
      <w:r w:rsidR="004D5632">
        <w:rPr>
          <w:rFonts w:ascii="仿宋_GB2312" w:eastAsia="仿宋_GB2312" w:hAnsi="宋体" w:cs="宋体" w:hint="eastAsia"/>
          <w:color w:val="252525"/>
          <w:kern w:val="0"/>
          <w:sz w:val="30"/>
          <w:szCs w:val="30"/>
        </w:rPr>
        <w:t>149.19</w:t>
      </w:r>
      <w:r w:rsidRPr="00966334">
        <w:rPr>
          <w:rFonts w:ascii="仿宋_GB2312" w:eastAsia="仿宋_GB2312" w:hAnsi="宋体" w:cs="宋体" w:hint="eastAsia"/>
          <w:color w:val="252525"/>
          <w:kern w:val="0"/>
          <w:sz w:val="30"/>
          <w:szCs w:val="30"/>
        </w:rPr>
        <w:t>万元，主要用于人员支出和日常公用支出。</w:t>
      </w:r>
      <w:r w:rsidRPr="00966334">
        <w:rPr>
          <w:rFonts w:ascii="宋体" w:eastAsia="仿宋_GB2312" w:hAnsi="宋体" w:cs="宋体" w:hint="eastAsia"/>
          <w:color w:val="252525"/>
          <w:kern w:val="0"/>
          <w:sz w:val="30"/>
          <w:szCs w:val="30"/>
        </w:rPr>
        <w:t> </w:t>
      </w:r>
    </w:p>
    <w:p w:rsidR="00966334" w:rsidRDefault="00966334" w:rsidP="004D5632">
      <w:pPr>
        <w:widowControl/>
        <w:shd w:val="clear" w:color="auto" w:fill="FFFFFF"/>
        <w:spacing w:line="300" w:lineRule="atLeast"/>
        <w:ind w:firstLine="600"/>
        <w:jc w:val="left"/>
        <w:rPr>
          <w:rFonts w:ascii="宋体"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（2）</w:t>
      </w:r>
      <w:r w:rsidR="004D5632">
        <w:rPr>
          <w:rFonts w:ascii="仿宋_GB2312" w:eastAsia="仿宋_GB2312" w:hAnsi="宋体" w:cs="宋体" w:hint="eastAsia"/>
          <w:color w:val="252525"/>
          <w:kern w:val="0"/>
          <w:sz w:val="30"/>
          <w:szCs w:val="30"/>
        </w:rPr>
        <w:t>专项统计业务费13万元</w:t>
      </w:r>
      <w:r w:rsidRPr="00966334">
        <w:rPr>
          <w:rFonts w:ascii="仿宋_GB2312" w:eastAsia="仿宋_GB2312" w:hAnsi="宋体" w:cs="宋体" w:hint="eastAsia"/>
          <w:color w:val="252525"/>
          <w:kern w:val="0"/>
          <w:sz w:val="30"/>
          <w:szCs w:val="30"/>
        </w:rPr>
        <w:t>，</w:t>
      </w:r>
      <w:r w:rsidR="001B531D">
        <w:rPr>
          <w:rFonts w:ascii="仿宋_GB2312" w:eastAsia="仿宋_GB2312" w:hAnsi="宋体" w:cs="宋体" w:hint="eastAsia"/>
          <w:color w:val="252525"/>
          <w:kern w:val="0"/>
          <w:sz w:val="30"/>
          <w:szCs w:val="30"/>
        </w:rPr>
        <w:t>用于城乡居民住户收支调查费用。</w:t>
      </w:r>
    </w:p>
    <w:p w:rsidR="004D5632" w:rsidRPr="00966334" w:rsidRDefault="004D5632" w:rsidP="004D5632">
      <w:pPr>
        <w:widowControl/>
        <w:shd w:val="clear" w:color="auto" w:fill="FFFFFF"/>
        <w:spacing w:line="300" w:lineRule="atLeast"/>
        <w:ind w:firstLine="600"/>
        <w:jc w:val="left"/>
        <w:rPr>
          <w:rFonts w:ascii="仿宋_GB2312" w:eastAsia="仿宋_GB2312" w:hAnsi="宋体" w:cs="宋体" w:hint="eastAsia"/>
          <w:color w:val="252525"/>
          <w:kern w:val="0"/>
          <w:sz w:val="30"/>
          <w:szCs w:val="30"/>
        </w:rPr>
      </w:pPr>
      <w:r>
        <w:rPr>
          <w:rFonts w:ascii="宋体" w:eastAsia="仿宋_GB2312" w:hAnsi="宋体" w:cs="宋体" w:hint="eastAsia"/>
          <w:color w:val="252525"/>
          <w:kern w:val="0"/>
          <w:sz w:val="30"/>
          <w:szCs w:val="30"/>
        </w:rPr>
        <w:t>（</w:t>
      </w:r>
      <w:r>
        <w:rPr>
          <w:rFonts w:ascii="宋体" w:eastAsia="仿宋_GB2312" w:hAnsi="宋体" w:cs="宋体" w:hint="eastAsia"/>
          <w:color w:val="252525"/>
          <w:kern w:val="0"/>
          <w:sz w:val="30"/>
          <w:szCs w:val="30"/>
        </w:rPr>
        <w:t>3</w:t>
      </w:r>
      <w:r>
        <w:rPr>
          <w:rFonts w:ascii="宋体" w:eastAsia="仿宋_GB2312" w:hAnsi="宋体" w:cs="宋体" w:hint="eastAsia"/>
          <w:color w:val="252525"/>
          <w:kern w:val="0"/>
          <w:sz w:val="30"/>
          <w:szCs w:val="30"/>
        </w:rPr>
        <w:t>）其他统计信息事务支出</w:t>
      </w:r>
      <w:r>
        <w:rPr>
          <w:rFonts w:ascii="宋体" w:eastAsia="仿宋_GB2312" w:hAnsi="宋体" w:cs="宋体" w:hint="eastAsia"/>
          <w:color w:val="252525"/>
          <w:kern w:val="0"/>
          <w:sz w:val="30"/>
          <w:szCs w:val="30"/>
        </w:rPr>
        <w:t>2.28</w:t>
      </w:r>
      <w:r w:rsidR="001B531D">
        <w:rPr>
          <w:rFonts w:ascii="宋体" w:eastAsia="仿宋_GB2312" w:hAnsi="宋体" w:cs="宋体" w:hint="eastAsia"/>
          <w:color w:val="252525"/>
          <w:kern w:val="0"/>
          <w:sz w:val="30"/>
          <w:szCs w:val="30"/>
        </w:rPr>
        <w:t>万元，</w:t>
      </w:r>
      <w:r w:rsidR="001B531D" w:rsidRPr="00966334">
        <w:rPr>
          <w:rFonts w:ascii="仿宋_GB2312" w:eastAsia="仿宋_GB2312" w:hAnsi="宋体" w:cs="宋体" w:hint="eastAsia"/>
          <w:color w:val="252525"/>
          <w:kern w:val="0"/>
          <w:sz w:val="30"/>
          <w:szCs w:val="30"/>
        </w:rPr>
        <w:t>用于粮食监测调查调查费用。</w:t>
      </w:r>
      <w:r w:rsidR="001B531D"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w:t>
      </w:r>
      <w:r w:rsidRPr="00966334">
        <w:rPr>
          <w:rFonts w:ascii="仿宋_GB2312" w:eastAsia="仿宋_GB2312" w:hAnsi="宋体" w:cs="宋体" w:hint="eastAsia"/>
          <w:b/>
          <w:bCs/>
          <w:color w:val="252525"/>
          <w:kern w:val="0"/>
          <w:sz w:val="30"/>
          <w:szCs w:val="30"/>
        </w:rPr>
        <w:t>（四）2013年公共财政拨款“三公”经费决算情况</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1.因公出国（境）经费：根据市外办安排的因公出</w:t>
      </w:r>
      <w:proofErr w:type="gramStart"/>
      <w:r w:rsidRPr="00966334">
        <w:rPr>
          <w:rFonts w:ascii="仿宋_GB2312" w:eastAsia="仿宋_GB2312" w:hAnsi="宋体" w:cs="宋体" w:hint="eastAsia"/>
          <w:color w:val="252525"/>
          <w:kern w:val="0"/>
          <w:sz w:val="30"/>
          <w:szCs w:val="30"/>
        </w:rPr>
        <w:t>国计划</w:t>
      </w:r>
      <w:proofErr w:type="gramEnd"/>
      <w:r w:rsidRPr="00966334">
        <w:rPr>
          <w:rFonts w:ascii="仿宋_GB2312" w:eastAsia="仿宋_GB2312" w:hAnsi="宋体" w:cs="宋体" w:hint="eastAsia"/>
          <w:color w:val="252525"/>
          <w:kern w:val="0"/>
          <w:sz w:val="30"/>
          <w:szCs w:val="30"/>
        </w:rPr>
        <w:t xml:space="preserve">和实际工作需要，2013年拟安排因公出国（境）团组 0 次，因公出国（境）0人，安排因公出国（境）费支出 0 万元。 </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2.公务接待费：2013年安排公务接待费决算</w:t>
      </w:r>
      <w:r w:rsidR="001B531D">
        <w:rPr>
          <w:rFonts w:ascii="仿宋_GB2312" w:eastAsia="仿宋_GB2312" w:hAnsi="宋体" w:cs="宋体" w:hint="eastAsia"/>
          <w:color w:val="252525"/>
          <w:kern w:val="0"/>
          <w:sz w:val="30"/>
          <w:szCs w:val="30"/>
        </w:rPr>
        <w:t>2.26</w:t>
      </w:r>
      <w:r w:rsidRPr="00966334">
        <w:rPr>
          <w:rFonts w:ascii="仿宋_GB2312" w:eastAsia="仿宋_GB2312" w:hAnsi="宋体" w:cs="宋体" w:hint="eastAsia"/>
          <w:color w:val="252525"/>
          <w:kern w:val="0"/>
          <w:sz w:val="30"/>
          <w:szCs w:val="30"/>
        </w:rPr>
        <w:t>万元，比上年下降</w:t>
      </w:r>
      <w:r w:rsidR="001B531D">
        <w:rPr>
          <w:rFonts w:ascii="仿宋_GB2312" w:eastAsia="仿宋_GB2312" w:hAnsi="宋体" w:cs="宋体" w:hint="eastAsia"/>
          <w:color w:val="252525"/>
          <w:kern w:val="0"/>
          <w:sz w:val="30"/>
          <w:szCs w:val="30"/>
        </w:rPr>
        <w:t>70.86</w:t>
      </w:r>
      <w:r w:rsidRPr="00966334">
        <w:rPr>
          <w:rFonts w:ascii="仿宋_GB2312" w:eastAsia="仿宋_GB2312" w:hAnsi="宋体" w:cs="宋体" w:hint="eastAsia"/>
          <w:color w:val="252525"/>
          <w:kern w:val="0"/>
          <w:sz w:val="30"/>
          <w:szCs w:val="30"/>
        </w:rPr>
        <w:t>%。其中：外事接待费 0万元。国内公务接待支</w:t>
      </w:r>
      <w:r w:rsidRPr="00966334">
        <w:rPr>
          <w:rFonts w:ascii="仿宋_GB2312" w:eastAsia="仿宋_GB2312" w:hAnsi="宋体" w:cs="宋体" w:hint="eastAsia"/>
          <w:color w:val="252525"/>
          <w:kern w:val="0"/>
          <w:sz w:val="30"/>
          <w:szCs w:val="30"/>
        </w:rPr>
        <w:lastRenderedPageBreak/>
        <w:t>出</w:t>
      </w:r>
      <w:r w:rsidR="001B531D">
        <w:rPr>
          <w:rFonts w:ascii="仿宋_GB2312" w:eastAsia="仿宋_GB2312" w:hAnsi="宋体" w:cs="宋体" w:hint="eastAsia"/>
          <w:color w:val="252525"/>
          <w:kern w:val="0"/>
          <w:sz w:val="30"/>
          <w:szCs w:val="30"/>
        </w:rPr>
        <w:t>2.26</w:t>
      </w:r>
      <w:r w:rsidRPr="00966334">
        <w:rPr>
          <w:rFonts w:ascii="仿宋_GB2312" w:eastAsia="仿宋_GB2312" w:hAnsi="宋体" w:cs="宋体" w:hint="eastAsia"/>
          <w:color w:val="252525"/>
          <w:kern w:val="0"/>
          <w:sz w:val="30"/>
          <w:szCs w:val="30"/>
        </w:rPr>
        <w:t>万元，主要用于上级部门来义乌考察、调研、检查工作，兄弟县市来义考察、调研等招待支出。</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3.公务用车购置及运行费：</w:t>
      </w:r>
      <w:r w:rsidR="001B531D">
        <w:rPr>
          <w:rFonts w:ascii="仿宋_GB2312" w:eastAsia="仿宋_GB2312" w:hAnsi="宋体" w:cs="宋体" w:hint="eastAsia"/>
          <w:color w:val="252525"/>
          <w:kern w:val="0"/>
          <w:sz w:val="30"/>
          <w:szCs w:val="30"/>
        </w:rPr>
        <w:t>2014</w:t>
      </w:r>
      <w:r w:rsidRPr="00966334">
        <w:rPr>
          <w:rFonts w:ascii="仿宋_GB2312" w:eastAsia="仿宋_GB2312" w:hAnsi="宋体" w:cs="宋体" w:hint="eastAsia"/>
          <w:color w:val="252525"/>
          <w:kern w:val="0"/>
          <w:sz w:val="30"/>
          <w:szCs w:val="30"/>
        </w:rPr>
        <w:t>年初公务用车保有量</w:t>
      </w:r>
      <w:r w:rsidRPr="00966334">
        <w:rPr>
          <w:rFonts w:ascii="宋体" w:eastAsia="仿宋_GB2312" w:hAnsi="宋体" w:cs="宋体" w:hint="eastAsia"/>
          <w:color w:val="252525"/>
          <w:kern w:val="0"/>
          <w:sz w:val="30"/>
          <w:szCs w:val="30"/>
        </w:rPr>
        <w:t> </w:t>
      </w:r>
      <w:r w:rsidRPr="00966334">
        <w:rPr>
          <w:rFonts w:ascii="仿宋_GB2312" w:eastAsia="仿宋_GB2312" w:hAnsi="宋体" w:cs="宋体" w:hint="eastAsia"/>
          <w:color w:val="252525"/>
          <w:kern w:val="0"/>
          <w:sz w:val="30"/>
          <w:szCs w:val="30"/>
        </w:rPr>
        <w:t xml:space="preserve"> 2辆，安排公务用车购置及运行费</w:t>
      </w:r>
      <w:r w:rsidR="001B531D">
        <w:rPr>
          <w:rFonts w:ascii="仿宋_GB2312" w:eastAsia="仿宋_GB2312" w:hAnsi="宋体" w:cs="宋体" w:hint="eastAsia"/>
          <w:color w:val="252525"/>
          <w:kern w:val="0"/>
          <w:sz w:val="30"/>
          <w:szCs w:val="30"/>
        </w:rPr>
        <w:t>2.1</w:t>
      </w:r>
      <w:r w:rsidRPr="00966334">
        <w:rPr>
          <w:rFonts w:ascii="仿宋_GB2312" w:eastAsia="仿宋_GB2312" w:hAnsi="宋体" w:cs="宋体" w:hint="eastAsia"/>
          <w:color w:val="252525"/>
          <w:kern w:val="0"/>
          <w:sz w:val="30"/>
          <w:szCs w:val="30"/>
        </w:rPr>
        <w:t>万元，比上年减少</w:t>
      </w:r>
      <w:r w:rsidR="001B531D">
        <w:rPr>
          <w:rFonts w:ascii="仿宋_GB2312" w:eastAsia="仿宋_GB2312" w:hAnsi="宋体" w:cs="宋体" w:hint="eastAsia"/>
          <w:color w:val="252525"/>
          <w:kern w:val="0"/>
          <w:sz w:val="30"/>
          <w:szCs w:val="30"/>
        </w:rPr>
        <w:t>52.12</w:t>
      </w:r>
      <w:r w:rsidRPr="00966334">
        <w:rPr>
          <w:rFonts w:ascii="仿宋_GB2312" w:eastAsia="仿宋_GB2312" w:hAnsi="宋体" w:cs="宋体" w:hint="eastAsia"/>
          <w:color w:val="252525"/>
          <w:kern w:val="0"/>
          <w:sz w:val="30"/>
          <w:szCs w:val="30"/>
        </w:rPr>
        <w:t>%。主要用于日常公务用车、抽样调查等所需的公务用车燃料费、维修费、过路过桥费、保险费支出。</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before="100" w:beforeAutospacing="1" w:after="100" w:afterAutospacing="1" w:line="300" w:lineRule="atLeast"/>
        <w:jc w:val="left"/>
        <w:rPr>
          <w:rFonts w:ascii="黑体" w:eastAsia="黑体" w:hAnsi="宋体" w:cs="宋体" w:hint="eastAsia"/>
          <w:color w:val="252525"/>
          <w:kern w:val="0"/>
          <w:sz w:val="32"/>
          <w:szCs w:val="32"/>
        </w:rPr>
      </w:pPr>
      <w:r w:rsidRPr="00966334">
        <w:rPr>
          <w:rFonts w:ascii="黑体" w:eastAsia="黑体" w:hAnsi="宋体" w:cs="宋体" w:hint="eastAsia"/>
          <w:color w:val="252525"/>
          <w:kern w:val="0"/>
          <w:sz w:val="32"/>
          <w:szCs w:val="32"/>
        </w:rPr>
        <w:t xml:space="preserve">　　</w:t>
      </w:r>
      <w:r w:rsidRPr="00966334">
        <w:rPr>
          <w:rFonts w:ascii="黑体" w:eastAsia="黑体" w:hAnsi="宋体" w:cs="宋体" w:hint="eastAsia"/>
          <w:b/>
          <w:bCs/>
          <w:color w:val="252525"/>
          <w:kern w:val="0"/>
          <w:sz w:val="32"/>
          <w:szCs w:val="32"/>
        </w:rPr>
        <w:t>三、名词解释</w:t>
      </w:r>
      <w:r w:rsidRPr="00966334">
        <w:rPr>
          <w:rFonts w:ascii="宋体" w:eastAsia="黑体" w:hAnsi="宋体" w:cs="宋体" w:hint="eastAsia"/>
          <w:color w:val="252525"/>
          <w:kern w:val="0"/>
          <w:sz w:val="32"/>
          <w:szCs w:val="32"/>
        </w:rPr>
        <w:t> </w:t>
      </w:r>
    </w:p>
    <w:p w:rsidR="00966334" w:rsidRPr="00966334" w:rsidRDefault="00966334" w:rsidP="00966334">
      <w:pPr>
        <w:widowControl/>
        <w:shd w:val="clear" w:color="auto" w:fill="FFFFFF"/>
        <w:spacing w:before="100" w:beforeAutospacing="1" w:after="100" w:afterAutospacing="1" w:line="300" w:lineRule="atLeast"/>
        <w:jc w:val="left"/>
        <w:rPr>
          <w:rFonts w:ascii="仿宋_GB2312" w:eastAsia="仿宋_GB2312" w:hAnsi="宋体" w:cs="宋体" w:hint="eastAsia"/>
          <w:color w:val="252525"/>
          <w:kern w:val="0"/>
          <w:sz w:val="30"/>
          <w:szCs w:val="30"/>
        </w:rPr>
      </w:pPr>
      <w:r w:rsidRPr="00966334">
        <w:rPr>
          <w:rFonts w:ascii="宋体" w:eastAsia="宋体" w:hAnsi="宋体" w:cs="宋体" w:hint="eastAsia"/>
          <w:color w:val="252525"/>
          <w:kern w:val="0"/>
          <w:sz w:val="18"/>
          <w:szCs w:val="18"/>
        </w:rPr>
        <w:t xml:space="preserve">　　</w:t>
      </w:r>
      <w:r w:rsidRPr="00966334">
        <w:rPr>
          <w:rFonts w:ascii="仿宋_GB2312" w:eastAsia="仿宋_GB2312" w:hAnsi="宋体" w:cs="宋体" w:hint="eastAsia"/>
          <w:color w:val="252525"/>
          <w:kern w:val="0"/>
          <w:sz w:val="30"/>
          <w:szCs w:val="30"/>
        </w:rPr>
        <w:t>（具体项目由各部门按本单位公开内容选择使用）</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before="100" w:beforeAutospacing="1" w:after="100" w:afterAutospacing="1"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1.财政拨款收入：本级财政部</w:t>
      </w:r>
      <w:proofErr w:type="gramStart"/>
      <w:r w:rsidRPr="00966334">
        <w:rPr>
          <w:rFonts w:ascii="仿宋_GB2312" w:eastAsia="仿宋_GB2312" w:hAnsi="宋体" w:cs="宋体" w:hint="eastAsia"/>
          <w:color w:val="252525"/>
          <w:kern w:val="0"/>
          <w:sz w:val="30"/>
          <w:szCs w:val="30"/>
        </w:rPr>
        <w:t>门当年</w:t>
      </w:r>
      <w:proofErr w:type="gramEnd"/>
      <w:r w:rsidRPr="00966334">
        <w:rPr>
          <w:rFonts w:ascii="仿宋_GB2312" w:eastAsia="仿宋_GB2312" w:hAnsi="宋体" w:cs="宋体" w:hint="eastAsia"/>
          <w:color w:val="252525"/>
          <w:kern w:val="0"/>
          <w:sz w:val="30"/>
          <w:szCs w:val="30"/>
        </w:rPr>
        <w:t>拨付的财政决算资金，包括公共决算财政拨款、政府性基金决算财政拨款和省补资金。</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before="100" w:beforeAutospacing="1" w:after="100" w:afterAutospacing="1"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2.专户资金:财政部门在银行开设的用于核算和反映政府非税收</w:t>
      </w:r>
      <w:proofErr w:type="gramStart"/>
      <w:r w:rsidRPr="00966334">
        <w:rPr>
          <w:rFonts w:ascii="仿宋_GB2312" w:eastAsia="仿宋_GB2312" w:hAnsi="宋体" w:cs="宋体" w:hint="eastAsia"/>
          <w:color w:val="252525"/>
          <w:kern w:val="0"/>
          <w:sz w:val="30"/>
          <w:szCs w:val="30"/>
        </w:rPr>
        <w:t>入以及</w:t>
      </w:r>
      <w:proofErr w:type="gramEnd"/>
      <w:r w:rsidRPr="00966334">
        <w:rPr>
          <w:rFonts w:ascii="仿宋_GB2312" w:eastAsia="仿宋_GB2312" w:hAnsi="宋体" w:cs="宋体" w:hint="eastAsia"/>
          <w:color w:val="252525"/>
          <w:kern w:val="0"/>
          <w:sz w:val="30"/>
          <w:szCs w:val="30"/>
        </w:rPr>
        <w:t>其他需要专户管理的资金。</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before="100" w:beforeAutospacing="1" w:after="100" w:afterAutospacing="1"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3.用支出户结余收入弥补收支差额：指单位在预计用当年的“财政拨款收入”、“专户资金”、“其他收入”、“上年结转”等不足以安排当年支出的情况下，使用支出户结余弥补本年收支缺口的资金。</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before="100" w:beforeAutospacing="1" w:after="100" w:afterAutospacing="1"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4.其他收入：财政间隙资金、负债资金，不包括社保基金。</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before="100" w:beforeAutospacing="1" w:after="100" w:afterAutospacing="1"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t xml:space="preserve">　　5.上年结转：指以前年度尚未完成、结转到本年仍按原规定用途继续使用的资金。</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before="100" w:beforeAutospacing="1" w:after="100" w:afterAutospacing="1" w:line="300" w:lineRule="atLeast"/>
        <w:jc w:val="left"/>
        <w:rPr>
          <w:rFonts w:ascii="仿宋_GB2312" w:eastAsia="仿宋_GB2312" w:hAnsi="宋体" w:cs="宋体" w:hint="eastAsia"/>
          <w:color w:val="252525"/>
          <w:kern w:val="0"/>
          <w:sz w:val="30"/>
          <w:szCs w:val="30"/>
        </w:rPr>
      </w:pPr>
      <w:r w:rsidRPr="00966334">
        <w:rPr>
          <w:rFonts w:ascii="仿宋_GB2312" w:eastAsia="仿宋_GB2312" w:hAnsi="宋体" w:cs="宋体" w:hint="eastAsia"/>
          <w:color w:val="252525"/>
          <w:kern w:val="0"/>
          <w:sz w:val="30"/>
          <w:szCs w:val="30"/>
        </w:rPr>
        <w:lastRenderedPageBreak/>
        <w:t xml:space="preserve">　　6.基本支出：是决算单位为保障其正常运转，完成日常工作任务所发生的支出，包括人员支出和日常公用支出。</w:t>
      </w:r>
      <w:r w:rsidRPr="00966334">
        <w:rPr>
          <w:rFonts w:ascii="宋体" w:eastAsia="仿宋_GB2312" w:hAnsi="宋体" w:cs="宋体" w:hint="eastAsia"/>
          <w:color w:val="252525"/>
          <w:kern w:val="0"/>
          <w:sz w:val="30"/>
          <w:szCs w:val="30"/>
        </w:rPr>
        <w:t> </w:t>
      </w:r>
    </w:p>
    <w:p w:rsidR="00966334" w:rsidRPr="00966334" w:rsidRDefault="00966334" w:rsidP="00966334">
      <w:pPr>
        <w:widowControl/>
        <w:shd w:val="clear" w:color="auto" w:fill="FFFFFF"/>
        <w:spacing w:before="100" w:beforeAutospacing="1" w:after="100" w:afterAutospacing="1" w:line="300" w:lineRule="atLeast"/>
        <w:jc w:val="left"/>
        <w:rPr>
          <w:rFonts w:ascii="仿宋_GB2312" w:eastAsia="仿宋_GB2312" w:hAnsi="宋体" w:cs="宋体" w:hint="eastAsia"/>
          <w:color w:val="252525"/>
          <w:kern w:val="0"/>
          <w:sz w:val="30"/>
          <w:szCs w:val="30"/>
        </w:rPr>
      </w:pPr>
      <w:r w:rsidRPr="00966334">
        <w:rPr>
          <w:rFonts w:ascii="宋体" w:eastAsia="仿宋_GB2312" w:hAnsi="宋体" w:cs="宋体" w:hint="eastAsia"/>
          <w:color w:val="252525"/>
          <w:kern w:val="0"/>
          <w:sz w:val="30"/>
          <w:szCs w:val="30"/>
        </w:rPr>
        <w:t>   </w:t>
      </w:r>
      <w:r w:rsidRPr="00966334">
        <w:rPr>
          <w:rFonts w:ascii="仿宋_GB2312" w:eastAsia="仿宋_GB2312" w:hAnsi="宋体" w:cs="宋体" w:hint="eastAsia"/>
          <w:color w:val="252525"/>
          <w:kern w:val="0"/>
          <w:sz w:val="30"/>
          <w:szCs w:val="30"/>
        </w:rPr>
        <w:t xml:space="preserve"> 7.项目支出：是决算单位为完成其特定的行政工作任务或事业发展目标所发生的支出。</w:t>
      </w:r>
    </w:p>
    <w:p w:rsidR="005951C0" w:rsidRDefault="00966334" w:rsidP="00966334">
      <w:r w:rsidRPr="00966334">
        <w:rPr>
          <w:rFonts w:ascii="宋体" w:eastAsia="宋体" w:hAnsi="宋体" w:cs="宋体" w:hint="eastAsia"/>
          <w:color w:val="252525"/>
          <w:kern w:val="0"/>
          <w:sz w:val="18"/>
          <w:szCs w:val="18"/>
        </w:rPr>
        <w:br w:type="textWrapping" w:clear="all"/>
      </w:r>
    </w:p>
    <w:sectPr w:rsidR="005951C0" w:rsidSect="005951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6334"/>
    <w:rsid w:val="001B531D"/>
    <w:rsid w:val="004D5632"/>
    <w:rsid w:val="004E52CA"/>
    <w:rsid w:val="005951C0"/>
    <w:rsid w:val="00940F88"/>
    <w:rsid w:val="00966334"/>
    <w:rsid w:val="00BB2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1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3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966334"/>
    <w:rPr>
      <w:b/>
      <w:bCs/>
    </w:rPr>
  </w:style>
</w:styles>
</file>

<file path=word/webSettings.xml><?xml version="1.0" encoding="utf-8"?>
<w:webSettings xmlns:r="http://schemas.openxmlformats.org/officeDocument/2006/relationships" xmlns:w="http://schemas.openxmlformats.org/wordprocessingml/2006/main">
  <w:divs>
    <w:div w:id="758523359">
      <w:bodyDiv w:val="1"/>
      <w:marLeft w:val="0"/>
      <w:marRight w:val="0"/>
      <w:marTop w:val="0"/>
      <w:marBottom w:val="0"/>
      <w:divBdr>
        <w:top w:val="none" w:sz="0" w:space="0" w:color="auto"/>
        <w:left w:val="none" w:sz="0" w:space="0" w:color="auto"/>
        <w:bottom w:val="none" w:sz="0" w:space="0" w:color="auto"/>
        <w:right w:val="none" w:sz="0" w:space="0" w:color="auto"/>
      </w:divBdr>
      <w:divsChild>
        <w:div w:id="1964648812">
          <w:marLeft w:val="0"/>
          <w:marRight w:val="0"/>
          <w:marTop w:val="0"/>
          <w:marBottom w:val="0"/>
          <w:divBdr>
            <w:top w:val="none" w:sz="0" w:space="0" w:color="auto"/>
            <w:left w:val="none" w:sz="0" w:space="0" w:color="auto"/>
            <w:bottom w:val="none" w:sz="0" w:space="0" w:color="auto"/>
            <w:right w:val="none" w:sz="0" w:space="0" w:color="auto"/>
          </w:divBdr>
          <w:divsChild>
            <w:div w:id="93865168">
              <w:marLeft w:val="0"/>
              <w:marRight w:val="0"/>
              <w:marTop w:val="0"/>
              <w:marBottom w:val="0"/>
              <w:divBdr>
                <w:top w:val="none" w:sz="0" w:space="0" w:color="auto"/>
                <w:left w:val="none" w:sz="0" w:space="0" w:color="auto"/>
                <w:bottom w:val="none" w:sz="0" w:space="0" w:color="auto"/>
                <w:right w:val="none" w:sz="0" w:space="0" w:color="auto"/>
              </w:divBdr>
              <w:divsChild>
                <w:div w:id="685252794">
                  <w:marLeft w:val="0"/>
                  <w:marRight w:val="0"/>
                  <w:marTop w:val="0"/>
                  <w:marBottom w:val="0"/>
                  <w:divBdr>
                    <w:top w:val="none" w:sz="0" w:space="0" w:color="auto"/>
                    <w:left w:val="none" w:sz="0" w:space="0" w:color="auto"/>
                    <w:bottom w:val="none" w:sz="0" w:space="0" w:color="auto"/>
                    <w:right w:val="none" w:sz="0" w:space="0" w:color="auto"/>
                  </w:divBdr>
                  <w:divsChild>
                    <w:div w:id="559361001">
                      <w:marLeft w:val="0"/>
                      <w:marRight w:val="0"/>
                      <w:marTop w:val="0"/>
                      <w:marBottom w:val="0"/>
                      <w:divBdr>
                        <w:top w:val="single" w:sz="6" w:space="0" w:color="C9DEEB"/>
                        <w:left w:val="single" w:sz="6" w:space="0" w:color="C9DEEB"/>
                        <w:bottom w:val="single" w:sz="6" w:space="4" w:color="C9DEEB"/>
                        <w:right w:val="single" w:sz="6" w:space="0" w:color="C9DEEB"/>
                      </w:divBdr>
                      <w:divsChild>
                        <w:div w:id="2068722679">
                          <w:marLeft w:val="0"/>
                          <w:marRight w:val="0"/>
                          <w:marTop w:val="0"/>
                          <w:marBottom w:val="0"/>
                          <w:divBdr>
                            <w:top w:val="single" w:sz="6" w:space="12" w:color="D6F0FB"/>
                            <w:left w:val="single" w:sz="6" w:space="0" w:color="D6F0FB"/>
                            <w:bottom w:val="single" w:sz="6" w:space="0" w:color="D6F0FB"/>
                            <w:right w:val="single" w:sz="6" w:space="0" w:color="D6F0FB"/>
                          </w:divBdr>
                          <w:divsChild>
                            <w:div w:id="1987782825">
                              <w:marLeft w:val="0"/>
                              <w:marRight w:val="0"/>
                              <w:marTop w:val="0"/>
                              <w:marBottom w:val="0"/>
                              <w:divBdr>
                                <w:top w:val="none" w:sz="0" w:space="0" w:color="auto"/>
                                <w:left w:val="none" w:sz="0" w:space="0" w:color="auto"/>
                                <w:bottom w:val="none" w:sz="0" w:space="0" w:color="auto"/>
                                <w:right w:val="none" w:sz="0" w:space="0" w:color="auto"/>
                              </w:divBdr>
                              <w:divsChild>
                                <w:div w:id="497041472">
                                  <w:marLeft w:val="0"/>
                                  <w:marRight w:val="0"/>
                                  <w:marTop w:val="105"/>
                                  <w:marBottom w:val="0"/>
                                  <w:divBdr>
                                    <w:top w:val="none" w:sz="0" w:space="0" w:color="auto"/>
                                    <w:left w:val="none" w:sz="0" w:space="0" w:color="auto"/>
                                    <w:bottom w:val="none" w:sz="0" w:space="0" w:color="auto"/>
                                    <w:right w:val="none" w:sz="0" w:space="0" w:color="auto"/>
                                  </w:divBdr>
                                  <w:divsChild>
                                    <w:div w:id="16361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228</Words>
  <Characters>1306</Characters>
  <Application>Microsoft Office Word</Application>
  <DocSecurity>0</DocSecurity>
  <Lines>10</Lines>
  <Paragraphs>3</Paragraphs>
  <ScaleCrop>false</ScaleCrop>
  <Company>www.dadighost.com</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1</cp:revision>
  <dcterms:created xsi:type="dcterms:W3CDTF">2015-08-13T06:19:00Z</dcterms:created>
  <dcterms:modified xsi:type="dcterms:W3CDTF">2015-08-13T06:57:00Z</dcterms:modified>
</cp:coreProperties>
</file>