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0F" w:rsidRDefault="0010320F" w:rsidP="0010320F">
      <w:pPr>
        <w:tabs>
          <w:tab w:val="left" w:pos="2460"/>
        </w:tabs>
        <w:spacing w:line="200" w:lineRule="exact"/>
        <w:rPr>
          <w:rFonts w:ascii="黑体" w:eastAsia="黑体"/>
          <w:sz w:val="32"/>
        </w:rPr>
      </w:pPr>
    </w:p>
    <w:p w:rsidR="0010320F" w:rsidRDefault="0010320F" w:rsidP="0010320F">
      <w:pPr>
        <w:widowControl/>
        <w:spacing w:line="7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2018年度政府信息公开情况统计表</w:t>
      </w:r>
    </w:p>
    <w:p w:rsidR="0010320F" w:rsidRDefault="0010320F" w:rsidP="0010320F">
      <w:pPr>
        <w:widowControl/>
        <w:spacing w:line="400" w:lineRule="exact"/>
        <w:jc w:val="left"/>
        <w:rPr>
          <w:rFonts w:ascii="方正仿宋_GBK" w:eastAsia="方正仿宋_GBK" w:hAnsi="宋体"/>
          <w:kern w:val="0"/>
          <w:sz w:val="24"/>
        </w:rPr>
      </w:pPr>
      <w:r>
        <w:rPr>
          <w:rFonts w:ascii="方正仿宋_GBK" w:eastAsia="方正仿宋_GBK" w:hAnsi="宋体" w:cs="方正仿宋_GBK" w:hint="eastAsia"/>
          <w:kern w:val="0"/>
          <w:sz w:val="24"/>
        </w:rPr>
        <w:t xml:space="preserve">填报单位（盖章）：       义乌市人民政府外事与侨务办公室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806"/>
        <w:gridCol w:w="1620"/>
      </w:tblGrid>
      <w:tr w:rsidR="0010320F" w:rsidTr="0010320F">
        <w:trPr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统　计　指　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统计数</w:t>
            </w: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687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（一）主动公开政府信息数</w:t>
            </w:r>
          </w:p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（不同渠道和方式公开相同信息计1条）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0E53DC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7</w:t>
            </w:r>
            <w:r w:rsidR="006A7181"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7</w:t>
            </w:r>
            <w:r w:rsidR="00B91EE2"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8</w:t>
            </w: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B91EE2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1</w:t>
            </w: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2.政府网站公开政府信息数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B91EE2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608</w:t>
            </w: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3.政务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微博公开</w:t>
            </w:r>
            <w:proofErr w:type="gramEnd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政务微信公开</w:t>
            </w:r>
            <w:proofErr w:type="gramEnd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0E53DC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170</w:t>
            </w: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0E53DC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13</w:t>
            </w: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678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（一）回应公众关注热点或重大舆情数</w:t>
            </w:r>
          </w:p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（不同方式回应同一热点或舆情计1次）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其中：主要负责同志参加新闻发布会次数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其中：主要负责同志参加政府网站在线访谈次数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微博微信回应</w:t>
            </w:r>
            <w:proofErr w:type="gramEnd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事件数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（二）申请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1.按时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2.延期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lastRenderedPageBreak/>
              <w:t xml:space="preserve">　　　　　　其中：涉及国家秘密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涉及商业秘密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涉及个人隐私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危及国家安全、公共安全、经济安全和社会稳定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不是《条例》所指政府信息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法律法规规定的其他情形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7.告知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更改补充数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七、依申请公开信息收取的费用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八、机构建设和保障经费情况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    （一）政府信息公开工作专门机构数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    （二）设置政府信息公开查阅点数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    （三）从事政府信息公开工作人员数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          1.专职人员数（不包括政府公报及政府网站工作人员数）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300297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2</w:t>
            </w: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          2.兼职人员数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561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spacing w:line="240" w:lineRule="exact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    （四）政府信息公开专项经费（不包括用于政府公报编辑管理及政府网站建设维护等方面的经费）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10320F" w:rsidTr="0010320F">
        <w:trPr>
          <w:trHeight w:hRule="exact" w:val="340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20F" w:rsidRDefault="0010320F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0F" w:rsidRDefault="00300297"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3</w:t>
            </w:r>
          </w:p>
        </w:tc>
      </w:tr>
    </w:tbl>
    <w:p w:rsidR="00CA5A2A" w:rsidRPr="000E53DC" w:rsidRDefault="00CA5A2A" w:rsidP="0010320F">
      <w:pPr>
        <w:rPr>
          <w:rFonts w:ascii="方正仿宋_GBK" w:eastAsia="方正仿宋_GBK" w:hAnsi="宋体" w:cs="方正仿宋_GBK"/>
          <w:kern w:val="0"/>
          <w:sz w:val="20"/>
          <w:szCs w:val="20"/>
        </w:rPr>
      </w:pPr>
      <w:bookmarkStart w:id="0" w:name="_GoBack"/>
      <w:bookmarkEnd w:id="0"/>
    </w:p>
    <w:sectPr w:rsidR="00CA5A2A" w:rsidRPr="000E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6C" w:rsidRDefault="002D156C" w:rsidP="00300297">
      <w:r>
        <w:separator/>
      </w:r>
    </w:p>
  </w:endnote>
  <w:endnote w:type="continuationSeparator" w:id="0">
    <w:p w:rsidR="002D156C" w:rsidRDefault="002D156C" w:rsidP="003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6C" w:rsidRDefault="002D156C" w:rsidP="00300297">
      <w:r>
        <w:separator/>
      </w:r>
    </w:p>
  </w:footnote>
  <w:footnote w:type="continuationSeparator" w:id="0">
    <w:p w:rsidR="002D156C" w:rsidRDefault="002D156C" w:rsidP="0030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A5"/>
    <w:rsid w:val="000E53DC"/>
    <w:rsid w:val="0010320F"/>
    <w:rsid w:val="002D156C"/>
    <w:rsid w:val="00300297"/>
    <w:rsid w:val="00381438"/>
    <w:rsid w:val="00540E92"/>
    <w:rsid w:val="006A7181"/>
    <w:rsid w:val="007E37A5"/>
    <w:rsid w:val="009549E9"/>
    <w:rsid w:val="00B91EE2"/>
    <w:rsid w:val="00CA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2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2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2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2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2019-01-02T07:06:00Z</dcterms:created>
  <dcterms:modified xsi:type="dcterms:W3CDTF">2019-03-31T02:25:00Z</dcterms:modified>
</cp:coreProperties>
</file>