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E" w:rsidRDefault="006526AE" w:rsidP="006526AE">
      <w:pPr>
        <w:pStyle w:val="a3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6526AE" w:rsidRDefault="006526AE" w:rsidP="006526AE">
      <w:pPr>
        <w:pStyle w:val="a3"/>
        <w:spacing w:line="56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工程质量投诉不予受理意见书</w:t>
      </w:r>
    </w:p>
    <w:p w:rsidR="006526AE" w:rsidRDefault="006526AE" w:rsidP="006526AE">
      <w:pPr>
        <w:pStyle w:val="a3"/>
        <w:spacing w:before="0" w:beforeAutospacing="0" w:after="0" w:afterAutospacing="0" w:line="560" w:lineRule="exact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526AE" w:rsidRDefault="006526AE" w:rsidP="006526AE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日收到你（们）关于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的投诉，经调查核实，发现存在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情况：</w:t>
      </w:r>
    </w:p>
    <w:p w:rsidR="006526AE" w:rsidRDefault="006526AE" w:rsidP="006526A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（一）投诉人的姓名、住址不清的；</w:t>
      </w:r>
    </w:p>
    <w:p w:rsidR="006526AE" w:rsidRDefault="006526AE" w:rsidP="006526AE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_GB2312" w:eastAsia="仿宋_GB2312" w:hAnsi="仿宋" w:cs="宋体" w:hint="eastAsia"/>
          <w:bCs/>
          <w:sz w:val="32"/>
          <w:szCs w:val="32"/>
        </w:rPr>
        <w:t>有证据表明，</w:t>
      </w:r>
      <w:r>
        <w:rPr>
          <w:rFonts w:ascii="仿宋" w:eastAsia="仿宋" w:hAnsi="仿宋" w:cs="宋体" w:hint="eastAsia"/>
          <w:sz w:val="32"/>
          <w:szCs w:val="32"/>
        </w:rPr>
        <w:t>因用户装修或使用不当等自身原因造成质量问题的；</w:t>
      </w:r>
    </w:p>
    <w:p w:rsidR="006526AE" w:rsidRDefault="006526AE" w:rsidP="006526A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（三）投诉事项已经受理或正在办理，尚未达到规定办理期限的同一内容投诉；</w:t>
      </w:r>
    </w:p>
    <w:p w:rsidR="006526AE" w:rsidRDefault="006526AE" w:rsidP="006526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（四）投诉办结后就同一事实再次投诉的；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:rsidR="006526AE" w:rsidRDefault="006526AE" w:rsidP="006526A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（五）对已经或者应当通过行政复议、仲裁、诉讼等其他途径解决的；</w:t>
      </w:r>
    </w:p>
    <w:p w:rsidR="006526AE" w:rsidRDefault="006526AE" w:rsidP="006526A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（六）因质量问题引起的经济纠纷；</w:t>
      </w:r>
    </w:p>
    <w:p w:rsidR="006526AE" w:rsidRDefault="006526AE" w:rsidP="006526A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（七）不属于工程质量监督管理范围的；</w:t>
      </w:r>
    </w:p>
    <w:p w:rsidR="006526AE" w:rsidRDefault="006526AE" w:rsidP="006526A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（八）法律规定的其他不属于投诉处理机构受理范围的。</w:t>
      </w:r>
    </w:p>
    <w:p w:rsidR="006526AE" w:rsidRDefault="006526AE" w:rsidP="006526AE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根据《宁波市建设工程质量投诉处理办法》有关规定，现不予受理。</w:t>
      </w:r>
    </w:p>
    <w:p w:rsidR="006526AE" w:rsidRDefault="006526AE" w:rsidP="006526AE">
      <w:pPr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特此告知</w:t>
      </w:r>
    </w:p>
    <w:p w:rsidR="006526AE" w:rsidRDefault="006526AE" w:rsidP="006526AE">
      <w:pPr>
        <w:wordWrap w:val="0"/>
        <w:spacing w:line="360" w:lineRule="auto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</w:t>
      </w:r>
    </w:p>
    <w:p w:rsidR="006526AE" w:rsidRDefault="006526AE" w:rsidP="006526AE">
      <w:pPr>
        <w:wordWrap w:val="0"/>
        <w:spacing w:line="360" w:lineRule="auto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 年   月   日（章）</w:t>
      </w:r>
    </w:p>
    <w:p w:rsidR="006526AE" w:rsidRDefault="006526AE" w:rsidP="006526AE">
      <w:pPr>
        <w:rPr>
          <w:rFonts w:ascii="黑体" w:eastAsia="黑体" w:hAnsi="黑体" w:cs="宋体" w:hint="eastAsia"/>
          <w:kern w:val="0"/>
          <w:sz w:val="32"/>
          <w:szCs w:val="32"/>
        </w:rPr>
      </w:pPr>
    </w:p>
    <w:p w:rsidR="004614F1" w:rsidRDefault="004614F1"/>
    <w:sectPr w:rsidR="004614F1" w:rsidSect="0046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6AE"/>
    <w:rsid w:val="004614F1"/>
    <w:rsid w:val="0065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526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赵凌洁</dc:creator>
  <cp:lastModifiedBy>赵凌洁</cp:lastModifiedBy>
  <cp:revision>1</cp:revision>
  <dcterms:created xsi:type="dcterms:W3CDTF">2019-05-09T09:13:00Z</dcterms:created>
  <dcterms:modified xsi:type="dcterms:W3CDTF">2019-05-09T09:13:00Z</dcterms:modified>
</cp:coreProperties>
</file>