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E" w:rsidRDefault="004222DF">
      <w:pPr>
        <w:adjustRightInd w:val="0"/>
        <w:snapToGrid w:val="0"/>
        <w:spacing w:line="24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C932BE" w:rsidRDefault="00C932BE">
      <w:pPr>
        <w:adjustRightInd w:val="0"/>
        <w:snapToGrid w:val="0"/>
        <w:spacing w:line="240" w:lineRule="atLeast"/>
        <w:rPr>
          <w:rFonts w:ascii="黑体" w:eastAsia="黑体"/>
          <w:sz w:val="32"/>
          <w:szCs w:val="32"/>
        </w:rPr>
      </w:pPr>
    </w:p>
    <w:p w:rsidR="00C932BE" w:rsidRDefault="004222DF">
      <w:pPr>
        <w:adjustRightInd w:val="0"/>
        <w:snapToGrid w:val="0"/>
        <w:spacing w:line="240" w:lineRule="atLeast"/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宁波市</w:t>
      </w:r>
      <w:r>
        <w:rPr>
          <w:rFonts w:ascii="创艺简标宋" w:eastAsia="创艺简标宋" w:hint="eastAsia"/>
          <w:sz w:val="44"/>
          <w:szCs w:val="44"/>
        </w:rPr>
        <w:t>2019</w:t>
      </w:r>
      <w:r>
        <w:rPr>
          <w:rFonts w:ascii="创艺简标宋" w:eastAsia="创艺简标宋" w:hint="eastAsia"/>
          <w:sz w:val="44"/>
          <w:szCs w:val="44"/>
        </w:rPr>
        <w:t>年国民经济和社会发展计划</w:t>
      </w:r>
    </w:p>
    <w:p w:rsidR="00C932BE" w:rsidRDefault="004222DF">
      <w:pPr>
        <w:adjustRightInd w:val="0"/>
        <w:snapToGrid w:val="0"/>
        <w:spacing w:line="240" w:lineRule="atLeast"/>
        <w:ind w:firstLine="440"/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主要指标</w:t>
      </w:r>
    </w:p>
    <w:tbl>
      <w:tblPr>
        <w:tblStyle w:val="a6"/>
        <w:tblW w:w="9006" w:type="dxa"/>
        <w:tblLayout w:type="fixed"/>
        <w:tblLook w:val="04A0"/>
      </w:tblPr>
      <w:tblGrid>
        <w:gridCol w:w="5622"/>
        <w:gridCol w:w="3384"/>
      </w:tblGrid>
      <w:tr w:rsidR="00C932BE">
        <w:trPr>
          <w:trHeight w:val="620"/>
          <w:tblHeader/>
        </w:trPr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仿宋_GB2312" w:cs="仿宋_GB2312"/>
                <w:sz w:val="28"/>
                <w:szCs w:val="28"/>
                <w:lang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指标名称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仿宋_GB2312" w:cs="仿宋_GB2312"/>
                <w:sz w:val="28"/>
                <w:szCs w:val="28"/>
                <w:lang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2019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年计划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地区生产总值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6.8%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其中：第一产业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2%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第二产业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6.7%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其中：规上工业增加值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第三产业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7.3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一般公共预算收入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社会消费品零售总额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8%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网络零售额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商品销售总额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11%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货物出口总额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保持全国占比份额，</w:t>
            </w:r>
          </w:p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力争有所提升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服务贸易进出口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实际利用外资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7.5%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宁波舟山港集装箱吞吐量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2740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万标箱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宁波舟山港货物吞吐量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11.2</w:t>
            </w:r>
            <w:r>
              <w:rPr>
                <w:rFonts w:ascii="仿宋_GB2312" w:eastAsia="仿宋_GB2312" w:hint="eastAsia"/>
                <w:sz w:val="28"/>
                <w:szCs w:val="28"/>
              </w:rPr>
              <w:t>亿吨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全员劳动生产率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稳步提高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高新技术产业投资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交通投资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生态环境和公共设施投资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民间项目投资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以上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数字经济增加值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文化产业增加值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节能环保产业增加值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8%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</w:rPr>
              <w:t>健康产业增加值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10%</w:t>
            </w: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旅游产业增加值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时尚产业增加值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金融产业增加值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高端装备制造业（含新材料）增加值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研究与试验发展经费支出占比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2.8%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不良贷款率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不超过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居民人均可支配收入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城镇居民人均可支配收入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农村居民人均可支配收入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6.8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城乡居民收入比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持续缩小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城镇新增就业人数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万人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城镇登记失业率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3.5%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以内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城镇调查失业率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居民消费价格指数（上年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=100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涨幅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左右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单位生产总值二氧化碳排放量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下降</w:t>
            </w:r>
            <w:r>
              <w:rPr>
                <w:rFonts w:ascii="仿宋_GB2312" w:eastAsia="仿宋_GB2312" w:hint="eastAsia"/>
                <w:sz w:val="28"/>
                <w:szCs w:val="28"/>
              </w:rPr>
              <w:t>5.09%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单位生产总值能耗</w:t>
            </w:r>
          </w:p>
        </w:tc>
        <w:tc>
          <w:tcPr>
            <w:tcW w:w="3384" w:type="dxa"/>
            <w:vMerge w:val="restart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完成省下达任务</w:t>
            </w: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化学需氧量排放量</w:t>
            </w:r>
          </w:p>
        </w:tc>
        <w:tc>
          <w:tcPr>
            <w:tcW w:w="3384" w:type="dxa"/>
            <w:vMerge/>
            <w:vAlign w:val="center"/>
          </w:tcPr>
          <w:p w:rsidR="00C932BE" w:rsidRDefault="00C932BE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二氧化硫排放量</w:t>
            </w:r>
          </w:p>
        </w:tc>
        <w:tc>
          <w:tcPr>
            <w:tcW w:w="3384" w:type="dxa"/>
            <w:vMerge/>
            <w:vAlign w:val="center"/>
          </w:tcPr>
          <w:p w:rsidR="00C932BE" w:rsidRDefault="00C932BE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氨氮排放量</w:t>
            </w:r>
          </w:p>
        </w:tc>
        <w:tc>
          <w:tcPr>
            <w:tcW w:w="3384" w:type="dxa"/>
            <w:vMerge/>
            <w:vAlign w:val="center"/>
          </w:tcPr>
          <w:p w:rsidR="00C932BE" w:rsidRDefault="00C932BE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氮氧化物排放量</w:t>
            </w:r>
          </w:p>
        </w:tc>
        <w:tc>
          <w:tcPr>
            <w:tcW w:w="3384" w:type="dxa"/>
            <w:vMerge/>
            <w:vAlign w:val="center"/>
          </w:tcPr>
          <w:p w:rsidR="00C932BE" w:rsidRDefault="00C932BE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水环境质量</w:t>
            </w:r>
          </w:p>
        </w:tc>
        <w:tc>
          <w:tcPr>
            <w:tcW w:w="3384" w:type="dxa"/>
            <w:vMerge/>
            <w:vAlign w:val="center"/>
          </w:tcPr>
          <w:p w:rsidR="00C932BE" w:rsidRDefault="00C932BE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32BE">
        <w:tc>
          <w:tcPr>
            <w:tcW w:w="5622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环境空气质量</w:t>
            </w:r>
          </w:p>
        </w:tc>
        <w:tc>
          <w:tcPr>
            <w:tcW w:w="3384" w:type="dxa"/>
            <w:vAlign w:val="center"/>
          </w:tcPr>
          <w:p w:rsidR="00C932BE" w:rsidRDefault="004222DF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项常规污染物年均浓度稳定达到国家空气质量二级标准</w:t>
            </w:r>
          </w:p>
        </w:tc>
      </w:tr>
    </w:tbl>
    <w:p w:rsidR="00C932BE" w:rsidRDefault="004222D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40" w:lineRule="atLeas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标</w:t>
      </w:r>
      <w:r>
        <w:rPr>
          <w:rFonts w:ascii="仿宋_GB2312" w:eastAsia="仿宋_GB2312" w:hint="eastAsia"/>
          <w:sz w:val="24"/>
          <w:szCs w:val="24"/>
        </w:rPr>
        <w:t>*</w:t>
      </w:r>
      <w:r>
        <w:rPr>
          <w:rFonts w:ascii="仿宋_GB2312" w:eastAsia="仿宋_GB2312" w:hint="eastAsia"/>
          <w:sz w:val="24"/>
          <w:szCs w:val="24"/>
        </w:rPr>
        <w:t>为新增或口径调整的指标。</w:t>
      </w:r>
    </w:p>
    <w:p w:rsidR="00C932BE" w:rsidRDefault="004222D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40" w:lineRule="atLeas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2.2019</w:t>
      </w:r>
      <w:r>
        <w:rPr>
          <w:rFonts w:ascii="仿宋_GB2312" w:eastAsia="仿宋_GB2312" w:hint="eastAsia"/>
          <w:sz w:val="24"/>
          <w:szCs w:val="24"/>
        </w:rPr>
        <w:t>年民间投资口径调整为扣除房地产开发的民间项目投资，生态环境和公</w:t>
      </w:r>
    </w:p>
    <w:p w:rsidR="00C932BE" w:rsidRDefault="004222D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40" w:lineRule="atLeast"/>
        <w:ind w:firstLineChars="400" w:firstLine="9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共设施投资口径调整为“规上</w:t>
      </w:r>
      <w:r>
        <w:rPr>
          <w:rFonts w:ascii="仿宋_GB2312" w:eastAsia="仿宋_GB2312" w:hint="eastAsia"/>
          <w:sz w:val="24"/>
          <w:szCs w:val="24"/>
        </w:rPr>
        <w:t>+</w:t>
      </w:r>
      <w:r>
        <w:rPr>
          <w:rFonts w:ascii="仿宋_GB2312" w:eastAsia="仿宋_GB2312" w:hint="eastAsia"/>
          <w:sz w:val="24"/>
          <w:szCs w:val="24"/>
        </w:rPr>
        <w:t>规下”。</w:t>
      </w:r>
    </w:p>
    <w:p w:rsidR="00C932BE" w:rsidRDefault="004222D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8925"/>
        </w:tabs>
        <w:adjustRightInd w:val="0"/>
        <w:snapToGrid w:val="0"/>
        <w:spacing w:line="440" w:lineRule="atLeas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数字经济增加值采用数字经济核心产业增加值口径；文化产业增加值</w:t>
      </w:r>
      <w:r>
        <w:rPr>
          <w:rFonts w:ascii="仿宋_GB2312" w:eastAsia="仿宋_GB2312" w:hint="eastAsia"/>
          <w:sz w:val="24"/>
          <w:szCs w:val="24"/>
        </w:rPr>
        <w:t>2019</w:t>
      </w:r>
    </w:p>
    <w:p w:rsidR="00C932BE" w:rsidRDefault="004222D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8925"/>
        </w:tabs>
        <w:adjustRightInd w:val="0"/>
        <w:snapToGrid w:val="0"/>
        <w:spacing w:line="440" w:lineRule="atLeast"/>
        <w:ind w:firstLineChars="400" w:firstLine="9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年调整为省文特产业口径。</w:t>
      </w:r>
    </w:p>
    <w:p w:rsidR="00C932BE" w:rsidRDefault="00C932BE">
      <w:pPr>
        <w:adjustRightInd w:val="0"/>
        <w:snapToGrid w:val="0"/>
        <w:spacing w:line="440" w:lineRule="atLeast"/>
        <w:rPr>
          <w:rFonts w:ascii="仿宋_GB2312" w:eastAsia="仿宋_GB2312"/>
          <w:sz w:val="24"/>
          <w:szCs w:val="24"/>
        </w:rPr>
        <w:sectPr w:rsidR="00C932BE">
          <w:footerReference w:type="even" r:id="rId7"/>
          <w:footerReference w:type="default" r:id="rId8"/>
          <w:pgSz w:w="11906" w:h="16838"/>
          <w:pgMar w:top="2098" w:right="1474" w:bottom="1814" w:left="1588" w:header="851" w:footer="1474" w:gutter="0"/>
          <w:cols w:space="425"/>
          <w:docGrid w:type="lines" w:linePitch="299"/>
        </w:sectPr>
      </w:pPr>
    </w:p>
    <w:p w:rsidR="00C932BE" w:rsidRDefault="00C932BE">
      <w:bookmarkStart w:id="0" w:name="_GoBack"/>
      <w:bookmarkEnd w:id="0"/>
    </w:p>
    <w:sectPr w:rsidR="00C932BE" w:rsidSect="00C9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DF" w:rsidRDefault="004222DF" w:rsidP="00C932BE">
      <w:r>
        <w:separator/>
      </w:r>
    </w:p>
  </w:endnote>
  <w:endnote w:type="continuationSeparator" w:id="1">
    <w:p w:rsidR="004222DF" w:rsidRDefault="004222DF" w:rsidP="00C9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BE" w:rsidRDefault="004222DF">
    <w:pPr>
      <w:pStyle w:val="a3"/>
      <w:framePr w:wrap="around" w:vAnchor="text" w:hAnchor="margin" w:xAlign="outside" w:y="1"/>
      <w:ind w:firstLineChars="150" w:firstLine="420"/>
      <w:rPr>
        <w:rStyle w:val="a5"/>
        <w:rFonts w:hAnsi="宋体"/>
        <w:sz w:val="28"/>
        <w:szCs w:val="28"/>
      </w:rPr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 w:rsidR="00C932BE">
      <w:rPr>
        <w:rStyle w:val="a5"/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PAGE  </w:instrText>
    </w:r>
    <w:r w:rsidR="00C932BE">
      <w:rPr>
        <w:rStyle w:val="a5"/>
        <w:rFonts w:hAnsi="宋体"/>
        <w:sz w:val="28"/>
        <w:szCs w:val="28"/>
      </w:rPr>
      <w:fldChar w:fldCharType="separate"/>
    </w:r>
    <w:r>
      <w:rPr>
        <w:rStyle w:val="a5"/>
        <w:rFonts w:hAnsi="宋体"/>
        <w:sz w:val="28"/>
        <w:szCs w:val="28"/>
      </w:rPr>
      <w:t>4</w:t>
    </w:r>
    <w:r w:rsidR="00C932BE">
      <w:rPr>
        <w:rStyle w:val="a5"/>
        <w:rFonts w:hAnsi="宋体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  <w:p w:rsidR="00C932BE" w:rsidRDefault="00C932B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BE" w:rsidRDefault="004222DF">
    <w:pPr>
      <w:pStyle w:val="a3"/>
      <w:framePr w:w="1366" w:wrap="around" w:vAnchor="text" w:hAnchor="page" w:x="9046" w:y="5"/>
      <w:rPr>
        <w:rStyle w:val="a5"/>
        <w:rFonts w:hAnsi="宋体"/>
        <w:sz w:val="28"/>
        <w:szCs w:val="28"/>
      </w:rPr>
    </w:pPr>
    <w:r>
      <w:rPr>
        <w:rStyle w:val="a5"/>
        <w:rFonts w:hAnsi="宋体" w:hint="eastAsia"/>
        <w:sz w:val="28"/>
        <w:szCs w:val="28"/>
      </w:rPr>
      <w:t>—</w:t>
    </w:r>
    <w:r>
      <w:rPr>
        <w:rStyle w:val="a5"/>
        <w:rFonts w:hAnsi="宋体" w:hint="eastAsia"/>
        <w:sz w:val="28"/>
        <w:szCs w:val="28"/>
      </w:rPr>
      <w:t xml:space="preserve"> </w:t>
    </w:r>
    <w:r w:rsidR="00C932BE">
      <w:rPr>
        <w:rStyle w:val="a5"/>
        <w:rFonts w:hAnsi="宋体"/>
        <w:sz w:val="28"/>
        <w:szCs w:val="28"/>
      </w:rPr>
      <w:fldChar w:fldCharType="begin"/>
    </w:r>
    <w:r>
      <w:rPr>
        <w:rStyle w:val="a5"/>
        <w:rFonts w:hAnsi="宋体"/>
        <w:sz w:val="28"/>
        <w:szCs w:val="28"/>
      </w:rPr>
      <w:instrText xml:space="preserve">PAGE  </w:instrText>
    </w:r>
    <w:r w:rsidR="00C932BE">
      <w:rPr>
        <w:rStyle w:val="a5"/>
        <w:rFonts w:hAnsi="宋体"/>
        <w:sz w:val="28"/>
        <w:szCs w:val="28"/>
      </w:rPr>
      <w:fldChar w:fldCharType="separate"/>
    </w:r>
    <w:r w:rsidR="00B50BF2">
      <w:rPr>
        <w:rStyle w:val="a5"/>
        <w:rFonts w:hAnsi="宋体"/>
        <w:noProof/>
        <w:sz w:val="28"/>
        <w:szCs w:val="28"/>
      </w:rPr>
      <w:t>1</w:t>
    </w:r>
    <w:r w:rsidR="00C932BE">
      <w:rPr>
        <w:rStyle w:val="a5"/>
        <w:rFonts w:hAnsi="宋体"/>
        <w:sz w:val="28"/>
        <w:szCs w:val="28"/>
      </w:rPr>
      <w:fldChar w:fldCharType="end"/>
    </w:r>
    <w:r>
      <w:rPr>
        <w:rStyle w:val="a5"/>
        <w:rFonts w:hAnsi="宋体" w:hint="eastAsia"/>
        <w:sz w:val="28"/>
        <w:szCs w:val="28"/>
      </w:rPr>
      <w:t xml:space="preserve"> </w:t>
    </w:r>
    <w:r>
      <w:rPr>
        <w:rStyle w:val="a5"/>
        <w:rFonts w:hAnsi="宋体" w:hint="eastAsia"/>
        <w:sz w:val="28"/>
        <w:szCs w:val="28"/>
      </w:rPr>
      <w:t>—</w:t>
    </w:r>
  </w:p>
  <w:p w:rsidR="00C932BE" w:rsidRDefault="00C932B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DF" w:rsidRDefault="004222DF" w:rsidP="00C932BE">
      <w:r>
        <w:separator/>
      </w:r>
    </w:p>
  </w:footnote>
  <w:footnote w:type="continuationSeparator" w:id="1">
    <w:p w:rsidR="004222DF" w:rsidRDefault="004222DF" w:rsidP="00C93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A10DA6"/>
    <w:rsid w:val="004222DF"/>
    <w:rsid w:val="00B50BF2"/>
    <w:rsid w:val="00C932BE"/>
    <w:rsid w:val="19A1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2BE"/>
    <w:pPr>
      <w:widowControl w:val="0"/>
      <w:jc w:val="both"/>
    </w:pPr>
    <w:rPr>
      <w:rFonts w:asci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仿宋体"/>
    <w:basedOn w:val="a"/>
    <w:rsid w:val="00C932BE"/>
    <w:rPr>
      <w:rFonts w:ascii="Tahoma" w:hAnsi="Tahoma"/>
      <w:sz w:val="24"/>
      <w:szCs w:val="20"/>
    </w:rPr>
  </w:style>
  <w:style w:type="character" w:styleId="a5">
    <w:name w:val="page number"/>
    <w:basedOn w:val="a0"/>
    <w:rsid w:val="00C932BE"/>
  </w:style>
  <w:style w:type="table" w:styleId="a6">
    <w:name w:val="Table Grid"/>
    <w:basedOn w:val="a1"/>
    <w:rsid w:val="00C932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B50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50BF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赵凌洁</cp:lastModifiedBy>
  <cp:revision>2</cp:revision>
  <dcterms:created xsi:type="dcterms:W3CDTF">2019-04-22T06:52:00Z</dcterms:created>
  <dcterms:modified xsi:type="dcterms:W3CDTF">2019-04-22T06:52:00Z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