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3"/>
        <w:tblpPr w:leftFromText="180" w:rightFromText="180" w:vertAnchor="text" w:horzAnchor="page" w:tblpX="1697" w:tblpY="699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838"/>
        <w:gridCol w:w="839"/>
        <w:gridCol w:w="842"/>
        <w:gridCol w:w="2233"/>
        <w:gridCol w:w="839"/>
        <w:gridCol w:w="829"/>
        <w:gridCol w:w="7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方正小标宋简体" w:hAnsi="黑体" w:eastAsia="方正小标宋简体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定塘镇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single"/>
              </w:rPr>
              <w:t xml:space="preserve">      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村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年度预决算方案表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40"/>
                <w:szCs w:val="40"/>
                <w:u w:val="singl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outlineLvl w:val="9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预算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决算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差额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预算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决算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一、全年收入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二、全年支出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（一）经营收入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（一）经营支出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1、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1、林业支出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2、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2、出租费用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3、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3、其他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（二）管理费用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（二）发包上交收入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1、干部报酬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1、承包金收入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2、办公费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其中，耕地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3、通讯费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水面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4、会务费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林地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5、书报刊费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6、差旅费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2、企业上交利润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7、维修费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3、其他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8、其他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（三）农业发展支出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1、农田水利设施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（三）补助收入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2、贴农补农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预算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决算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差额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预算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决算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1、财政补助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3、农业服务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①日常补助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4、农业资源开发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②专项补助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5、其他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2、其他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（四）其他支出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1、利息支出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（四）其他收入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2、呆账损失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1、利息收入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3、财产物资盘亏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2、盘盈收入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4、其他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3、其他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（五）应付福利费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1、文化娱乐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（五）投资收益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2、计划生育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1、长期投资收益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3、医疗卫生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2、其他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4、社会保险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五保、困难户、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烈军属补贴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环境整治、村政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建设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7、综合治理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8、生活、节日补助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公共水点及维护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费用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10、其他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（六）工程支出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  <w:t>预算盈余：</w:t>
            </w: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</w:rPr>
              <w:t>决算盈余：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D99BAA"/>
    <w:multiLevelType w:val="singleLevel"/>
    <w:tmpl w:val="9CD99BAA"/>
    <w:lvl w:ilvl="0" w:tentative="0">
      <w:start w:val="9"/>
      <w:numFmt w:val="decimal"/>
      <w:suff w:val="nothing"/>
      <w:lvlText w:val="%1、"/>
      <w:lvlJc w:val="left"/>
      <w:pPr>
        <w:ind w:left="102" w:firstLine="0"/>
      </w:pPr>
    </w:lvl>
  </w:abstractNum>
  <w:abstractNum w:abstractNumId="1">
    <w:nsid w:val="3454019F"/>
    <w:multiLevelType w:val="singleLevel"/>
    <w:tmpl w:val="3454019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56B8B"/>
    <w:rsid w:val="3625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2018-09-30T02:26:00Z</dcterms:created>
  <dc:creator>硕的树上</dc:creator>
  <cp:lastModifiedBy>硕的树上</cp:lastModifiedBy>
  <dcterms:modified xsi:type="dcterms:W3CDTF">2018-09-30T02:27:51Z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