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90" w:lineRule="atLeast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附件1</w:t>
      </w:r>
    </w:p>
    <w:p>
      <w:pPr>
        <w:pStyle w:val="2"/>
        <w:widowControl/>
        <w:spacing w:before="150" w:beforeAutospacing="0" w:after="150" w:afterAutospacing="0" w:line="390" w:lineRule="atLeast"/>
        <w:ind w:firstLine="720" w:firstLineChars="200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象山县企业“科创飞地”认定申请表</w:t>
      </w:r>
    </w:p>
    <w:bookmarkEnd w:id="0"/>
    <w:tbl>
      <w:tblPr>
        <w:tblStyle w:val="3"/>
        <w:tblpPr w:leftFromText="180" w:rightFromText="180" w:vertAnchor="text" w:tblpX="335" w:tblpY="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490"/>
        <w:gridCol w:w="49"/>
        <w:gridCol w:w="1771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企业名称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企业类型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□高新技术企业</w:t>
            </w:r>
          </w:p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□科技型中小企业</w:t>
            </w: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项目类型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□人才项目</w:t>
            </w:r>
          </w:p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□科技项目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行业领域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注册地址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企业法人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联系方式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联系人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1840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联系方式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申请飞地类型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□异地孵化□异地研发中心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飞地所在地址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 xml:space="preserve">            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设立时间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场地租用情况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租用面积</w:t>
            </w:r>
          </w:p>
        </w:tc>
        <w:tc>
          <w:tcPr>
            <w:tcW w:w="437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每月/平米租用价格</w:t>
            </w:r>
          </w:p>
        </w:tc>
        <w:tc>
          <w:tcPr>
            <w:tcW w:w="437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办公人员情况</w:t>
            </w:r>
          </w:p>
        </w:tc>
        <w:tc>
          <w:tcPr>
            <w:tcW w:w="6945" w:type="dxa"/>
            <w:gridSpan w:val="4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both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共计（ ）人，其中管理人员（ ）人，研发人员（）人，研究生以上学历（）人。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68" w:type="dxa"/>
            <w:noWrap w:val="0"/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研发设备清单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8" w:type="dxa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ascii="仿宋_GB2312" w:hAnsi="微软雅黑" w:eastAsia="仿宋_GB2312" w:cs="仿宋_GB2312"/>
                <w:color w:val="333333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  <w:t>孵化企业/异地研发中心简介（300字内）</w:t>
            </w:r>
          </w:p>
        </w:tc>
        <w:tc>
          <w:tcPr>
            <w:tcW w:w="694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rFonts w:hint="eastAsia" w:ascii="仿宋_GB2312" w:hAnsi="微软雅黑" w:eastAsia="仿宋_GB2312" w:cs="仿宋_GB2312"/>
                <w:color w:val="333333"/>
                <w:lang w:bidi="ar"/>
              </w:rPr>
            </w:pPr>
          </w:p>
        </w:tc>
      </w:tr>
    </w:tbl>
    <w:p/>
    <w:p/>
    <w:p/>
    <w:p>
      <w:pPr>
        <w:pStyle w:val="2"/>
        <w:widowControl/>
        <w:spacing w:before="150" w:beforeAutospacing="0" w:after="150" w:afterAutospacing="0" w:line="390" w:lineRule="atLeast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pStyle w:val="2"/>
        <w:widowControl/>
        <w:spacing w:before="150" w:beforeAutospacing="0" w:after="150" w:afterAutospacing="0" w:line="39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象山县企业“科创飞地”年度考评细则</w:t>
      </w:r>
    </w:p>
    <w:tbl>
      <w:tblPr>
        <w:tblStyle w:val="3"/>
        <w:tblW w:w="82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1028"/>
        <w:gridCol w:w="52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具体内容</w:t>
            </w: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分值</w:t>
            </w:r>
          </w:p>
        </w:tc>
        <w:tc>
          <w:tcPr>
            <w:tcW w:w="5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研究开发经费投入及增幅（单位：%）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40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当年度，异地孵化企业研发投入占运营总投入20%以上得30分，每降低1个百分点扣5分，每增加0.5个百分点加5分；研发中心依托企业研发经费投入增幅达10% 得30分，每降低1个百分点扣5分，每增加0.5个百分点加5分。本项最高得分40分。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人才引进培育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30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每拥有1名硕士研究生得5分，每拥有1名博士研究生得10分。象山企业支付薪酬所产生的个税全额入库象山的得10分，本项最高得分30分。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科技/人才项目申报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20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当年度，异地孵化企业或研发中心依托企业每获一个省级及以上科技/人才项目立项得20分，每获一个市级科技/人才项目立项得15分，每获一个县级科技/人才项目立项得10分。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ascii="仿宋_GB2312" w:hAnsi="微软雅黑" w:eastAsia="仿宋_GB2312" w:cs="仿宋_GB2312"/>
                <w:color w:val="333333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知识产权</w:t>
            </w:r>
          </w:p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申请授权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85" w:lineRule="atLeast"/>
              <w:jc w:val="center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10</w:t>
            </w:r>
          </w:p>
        </w:tc>
        <w:tc>
          <w:tcPr>
            <w:tcW w:w="5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当年度，飞地企业每申请1项发明专利得2分；每授权1项发明专利得5分，每授权1项实用新型得2分。本项最高得分10分。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  <w:jc w:val="center"/>
        </w:trPr>
        <w:tc>
          <w:tcPr>
            <w:tcW w:w="1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50" w:beforeAutospacing="0" w:after="150" w:afterAutospacing="0" w:line="24" w:lineRule="atLeast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加分项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20" w:beforeAutospacing="0" w:after="150" w:afterAutospacing="0" w:line="24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</w:rPr>
              <w:t>获国家科学技术奖励加20分，获省科技进步奖励加15分，获市科技进步奖励加10分；研发成果在象山实现产业化或转化应</w:t>
            </w:r>
            <w:r>
              <w:rPr>
                <w:rFonts w:hint="eastAsia" w:ascii="仿宋_GB2312" w:hAnsi="微软雅黑" w:eastAsia="仿宋_GB2312" w:cs="仿宋_GB2312"/>
              </w:rPr>
              <w:t>用并产生市场效益的加30</w:t>
            </w:r>
            <w:r>
              <w:rPr>
                <w:rFonts w:hint="eastAsia" w:ascii="仿宋_GB2312" w:hAnsi="微软雅黑" w:eastAsia="仿宋_GB2312" w:cs="仿宋_GB2312"/>
                <w:color w:val="333333"/>
              </w:rPr>
              <w:t>分。</w:t>
            </w:r>
          </w:p>
        </w:tc>
      </w:tr>
    </w:tbl>
    <w:p>
      <w:pPr>
        <w:pStyle w:val="2"/>
        <w:widowControl/>
        <w:spacing w:before="150" w:beforeAutospacing="0" w:after="150" w:afterAutospacing="0" w:line="390" w:lineRule="atLeas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454545"/>
        </w:rPr>
        <w:t>注：考核得分90分（含）以上的为优秀，75分（含）-90分为良好，60分（含）-75分为合格，60以下为不合格。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765887-BFD0-449A-9191-765EA5CB446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5CAD728-CA15-4C4F-9253-58352ACC419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7891264-EED8-4473-85A5-C632B996CFB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A1F14C6-6FD3-4B09-AD0A-0F73C73FEA2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33D1C5D2-D163-4E1A-B53C-8DA30797B3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160CF"/>
    <w:rsid w:val="40F160CF"/>
    <w:rsid w:val="5B2D75C5"/>
    <w:rsid w:val="74E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2021-04-20T03:31:00Z</dcterms:created>
  <dc:creator>Administrator</dc:creator>
  <cp:lastModifiedBy>Administrator</cp:lastModifiedBy>
  <dcterms:modified xsi:type="dcterms:W3CDTF">2021-04-20T03:42:51Z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