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宋体" w:hAnsi="宋体" w:cs="宋体"/>
          <w:b/>
          <w:color w:val="3D3D3D"/>
          <w:kern w:val="0"/>
          <w:sz w:val="36"/>
          <w:szCs w:val="36"/>
        </w:rPr>
      </w:pPr>
      <w:r>
        <w:rPr>
          <w:rFonts w:ascii="宋体" w:hAnsi="宋体" w:cs="宋体"/>
          <w:b/>
          <w:color w:val="3D3D3D"/>
          <w:kern w:val="0"/>
          <w:sz w:val="36"/>
          <w:szCs w:val="36"/>
        </w:rPr>
        <w:t>201</w:t>
      </w:r>
      <w:r>
        <w:rPr>
          <w:rFonts w:hint="eastAsia" w:ascii="宋体" w:hAnsi="宋体" w:cs="宋体"/>
          <w:b/>
          <w:color w:val="3D3D3D"/>
          <w:kern w:val="0"/>
          <w:sz w:val="36"/>
          <w:szCs w:val="36"/>
        </w:rPr>
        <w:t>7年慈溪市市场监督管理局信息公开工作年度报告</w:t>
      </w:r>
    </w:p>
    <w:p>
      <w:pPr>
        <w:rPr>
          <w:rFonts w:ascii="宋体" w:hAnsi="宋体" w:cs="宋体"/>
          <w:color w:val="3D3D3D"/>
          <w:kern w:val="0"/>
          <w:sz w:val="24"/>
          <w:szCs w:val="24"/>
        </w:rPr>
      </w:pPr>
    </w:p>
    <w:p>
      <w:pPr>
        <w:widowControl/>
        <w:spacing w:line="560" w:lineRule="exact"/>
        <w:ind w:firstLine="482"/>
        <w:rPr>
          <w:rFonts w:ascii="仿宋" w:hAnsi="仿宋" w:eastAsia="仿宋" w:cs="宋体"/>
          <w:color w:val="3D3D3D"/>
          <w:kern w:val="0"/>
          <w:sz w:val="32"/>
          <w:szCs w:val="32"/>
        </w:rPr>
      </w:pPr>
      <w:r>
        <w:rPr>
          <w:rFonts w:hint="eastAsia" w:ascii="仿宋" w:hAnsi="仿宋" w:eastAsia="仿宋" w:cs="宋体"/>
          <w:color w:val="3D3D3D"/>
          <w:kern w:val="0"/>
          <w:sz w:val="32"/>
          <w:szCs w:val="32"/>
        </w:rPr>
        <w:t>本年报根据《中华人民共和国政府信息公开条例》（以下简称“《条例》”）要求，按照2016年慈溪市市场监督管理局信息公开工作实际编制而成。本年报由概述、主动公开政府信息情况、依申请公开政府信息情况、政府信息公开收费及减免情况、因政府信息公开申请行政复议和提起情况、政府信息公开工作存在的主要问题及改进措施、其他需要报告的事项等七行政诉讼个部分组成，并附相关数据统计。本年报中所列数据的统计期限自2017年1月1日起至2017年12月31日止。本年报的电子版可在慈溪市市场监督管理局网站（cxfda.cixi.gov.cn）政府信息公开专栏下载。如对本年报有疑问，请与慈溪市市场监督管理局办公室联系（地址：慈溪市开发大道238号，邮编：315300，电话：63026412电子邮箱：</w:t>
      </w:r>
      <w:r>
        <w:fldChar w:fldCharType="begin"/>
      </w:r>
      <w:r>
        <w:instrText xml:space="preserve"> HYPERLINK "mailto:cxscjg01@163.com" </w:instrText>
      </w:r>
      <w:r>
        <w:fldChar w:fldCharType="separate"/>
      </w:r>
      <w:r>
        <w:rPr>
          <w:rFonts w:hint="eastAsia" w:ascii="仿宋" w:hAnsi="仿宋" w:eastAsia="仿宋"/>
          <w:sz w:val="32"/>
          <w:szCs w:val="32"/>
        </w:rPr>
        <w:t>scjgxxgk@cixi.gov.cn</w:t>
      </w:r>
      <w:r>
        <w:rPr>
          <w:rFonts w:hint="eastAsia" w:ascii="仿宋" w:hAnsi="仿宋" w:eastAsia="仿宋"/>
          <w:sz w:val="32"/>
          <w:szCs w:val="32"/>
        </w:rPr>
        <w:fldChar w:fldCharType="end"/>
      </w:r>
      <w:r>
        <w:rPr>
          <w:rFonts w:hint="eastAsia" w:ascii="仿宋" w:hAnsi="仿宋" w:eastAsia="仿宋" w:cs="宋体"/>
          <w:color w:val="3D3D3D"/>
          <w:kern w:val="0"/>
          <w:sz w:val="32"/>
          <w:szCs w:val="32"/>
        </w:rPr>
        <w:t>）。</w:t>
      </w:r>
    </w:p>
    <w:p>
      <w:pPr>
        <w:widowControl/>
        <w:spacing w:line="560" w:lineRule="exact"/>
        <w:ind w:firstLine="640" w:firstLineChars="200"/>
        <w:rPr>
          <w:rFonts w:ascii="黑体" w:hAnsi="黑体" w:eastAsia="黑体" w:cs="宋体"/>
          <w:color w:val="3D3D3D"/>
          <w:kern w:val="0"/>
          <w:sz w:val="32"/>
          <w:szCs w:val="32"/>
        </w:rPr>
      </w:pPr>
      <w:r>
        <w:rPr>
          <w:rFonts w:hint="eastAsia" w:ascii="黑体" w:hAnsi="黑体" w:eastAsia="黑体" w:cs="宋体"/>
          <w:color w:val="3D3D3D"/>
          <w:kern w:val="0"/>
          <w:sz w:val="32"/>
          <w:szCs w:val="32"/>
        </w:rPr>
        <w:t>一、概述</w:t>
      </w:r>
    </w:p>
    <w:p>
      <w:pPr>
        <w:adjustRightInd w:val="0"/>
        <w:snapToGrid w:val="0"/>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2016年，我局在市委、市政府的正确领导下，以建设法治政府、阳光政府为目标，进一步完善工作制度，细化工作任务，加大公开力度，加强政策解读，回应群众关切，不断增强公开实效，通过加快职能转变、服务发展大局、严守安全底线，在保障人民群众知情权、参与权、表达权和监督权上取得了良好实效。一年来我局在加强政府信息公开工作上主要抓了以下三点：</w:t>
      </w:r>
    </w:p>
    <w:p>
      <w:pPr>
        <w:pStyle w:val="3"/>
        <w:spacing w:line="560" w:lineRule="exact"/>
        <w:ind w:firstLine="643" w:firstLineChars="200"/>
        <w:jc w:val="both"/>
        <w:rPr>
          <w:rFonts w:ascii="仿宋" w:hAnsi="仿宋" w:eastAsia="仿宋"/>
          <w:color w:val="3D3D3D"/>
          <w:sz w:val="32"/>
          <w:szCs w:val="32"/>
        </w:rPr>
      </w:pPr>
      <w:r>
        <w:rPr>
          <w:rFonts w:hint="eastAsia" w:ascii="楷体" w:hAnsi="楷体" w:eastAsia="楷体"/>
          <w:b/>
          <w:color w:val="3D3D3D"/>
          <w:sz w:val="32"/>
          <w:szCs w:val="32"/>
        </w:rPr>
        <w:t>（一）完善政府信息公开机制。</w:t>
      </w:r>
      <w:r>
        <w:rPr>
          <w:rFonts w:hint="eastAsia" w:ascii="仿宋" w:hAnsi="仿宋" w:eastAsia="仿宋"/>
          <w:color w:val="3D3D3D"/>
          <w:sz w:val="32"/>
          <w:szCs w:val="32"/>
        </w:rPr>
        <w:t>形成了“一把手”负总责，分管领导专门抓，办公室具体负责，职能科室和局属单位全力配合的工作机制。加强政府公开信息管理，把好主动公开信息发布审核关，《进一步加强和改进新闻发布工作的实施办法》，严格执行“谁公开、谁审查、谁负责”、“先审查、后公开”、“一事一审”等保密审查规定，要求把政府信息公开保密审查程序与公文运转程序、信息发布、媒体采访等程序有机结合，从源头上落实了保密审查。强化重要政策解读，在规范性文件出台后，认真做好政策制定的背景、主要内容、适用范围、标准、期限、文件术语释义等政策解读，防止公众误读。</w:t>
      </w:r>
    </w:p>
    <w:p>
      <w:pPr>
        <w:widowControl/>
        <w:spacing w:line="560" w:lineRule="exact"/>
        <w:ind w:firstLine="480"/>
        <w:rPr>
          <w:rFonts w:ascii="仿宋" w:hAnsi="仿宋" w:eastAsia="仿宋" w:cs="宋体"/>
          <w:color w:val="3D3D3D"/>
          <w:kern w:val="0"/>
          <w:sz w:val="32"/>
          <w:szCs w:val="32"/>
        </w:rPr>
      </w:pPr>
      <w:r>
        <w:rPr>
          <w:rFonts w:hint="eastAsia" w:ascii="楷体" w:hAnsi="楷体" w:eastAsia="楷体" w:cs="宋体"/>
          <w:b/>
          <w:color w:val="3D3D3D"/>
          <w:kern w:val="0"/>
          <w:sz w:val="32"/>
          <w:szCs w:val="32"/>
        </w:rPr>
        <w:t>（二）加强公开阵地建设。</w:t>
      </w:r>
      <w:r>
        <w:rPr>
          <w:rFonts w:hint="eastAsia" w:ascii="仿宋" w:hAnsi="仿宋" w:eastAsia="仿宋" w:cs="宋体"/>
          <w:color w:val="3D3D3D"/>
          <w:kern w:val="0"/>
          <w:sz w:val="32"/>
          <w:szCs w:val="32"/>
        </w:rPr>
        <w:t>严格按照政府网站建设要求开展局官方网站管理及网站统一并入市政府网站相关工作，并切实抓好“慈溪市场监管”微博和“慈溪市场监督管理”微信两个平台发布工作，微博做到每个工作日有发布，微信做到每周1、3、5三次,在编辑、发布微博、微信时注重实用网络语言，不断增强本局微博、微信可读性和吸引力，其中“慈溪市场监督” 获评2016年度慈溪市优秀政务（党务）微博。同时,通过慈溪日报发布专版16期,各类监管信息150余条，在宁波日报发布信息7条，在浙江日报发布信息2条。</w:t>
      </w:r>
    </w:p>
    <w:p>
      <w:pPr>
        <w:pStyle w:val="3"/>
        <w:spacing w:line="560" w:lineRule="exact"/>
        <w:ind w:firstLine="643" w:firstLineChars="200"/>
        <w:jc w:val="both"/>
        <w:rPr>
          <w:rFonts w:ascii="仿宋" w:hAnsi="仿宋" w:eastAsia="仿宋"/>
          <w:color w:val="3D3D3D"/>
          <w:sz w:val="32"/>
          <w:szCs w:val="32"/>
        </w:rPr>
      </w:pPr>
      <w:r>
        <w:rPr>
          <w:rFonts w:hint="eastAsia" w:ascii="楷体" w:hAnsi="楷体" w:eastAsia="楷体"/>
          <w:b/>
          <w:color w:val="3D3D3D"/>
          <w:sz w:val="32"/>
          <w:szCs w:val="32"/>
        </w:rPr>
        <w:t>（三）加强业务培训。</w:t>
      </w:r>
      <w:r>
        <w:rPr>
          <w:rFonts w:hint="eastAsia" w:ascii="仿宋" w:hAnsi="仿宋" w:eastAsia="仿宋"/>
          <w:color w:val="3D3D3D"/>
          <w:sz w:val="32"/>
          <w:szCs w:val="32"/>
        </w:rPr>
        <w:t>组织了各所（分局）各科室（直属机构）负责政府信息公开的领导和具体经办人员开展专题业务培训，邀请了慈溪市政府办公室和宁波市</w:t>
      </w:r>
      <w:r>
        <w:rPr>
          <w:rFonts w:hint="eastAsia" w:ascii="仿宋" w:hAnsi="仿宋" w:eastAsia="仿宋"/>
          <w:color w:val="3D3D3D"/>
          <w:sz w:val="32"/>
          <w:szCs w:val="32"/>
          <w:lang w:val="en-US" w:eastAsia="zh-CN"/>
        </w:rPr>
        <w:t>委</w:t>
      </w:r>
      <w:bookmarkStart w:id="0" w:name="_GoBack"/>
      <w:bookmarkEnd w:id="0"/>
      <w:r>
        <w:rPr>
          <w:rFonts w:hint="eastAsia" w:ascii="仿宋" w:hAnsi="仿宋" w:eastAsia="仿宋"/>
          <w:color w:val="3D3D3D"/>
          <w:sz w:val="32"/>
          <w:szCs w:val="32"/>
        </w:rPr>
        <w:t>网信办的领导来讲课，使政府信息公开工作人员进一步掌握了相关政策，提升业务水平，确保各相关栏目按要求定期更新。</w:t>
      </w:r>
    </w:p>
    <w:p>
      <w:pPr>
        <w:widowControl/>
        <w:spacing w:line="560" w:lineRule="exact"/>
        <w:ind w:firstLine="630" w:firstLineChars="196"/>
        <w:jc w:val="left"/>
        <w:rPr>
          <w:rFonts w:ascii="黑体" w:hAnsi="黑体" w:eastAsia="黑体" w:cs="宋体"/>
          <w:b/>
          <w:color w:val="3D3D3D"/>
          <w:kern w:val="0"/>
          <w:sz w:val="32"/>
          <w:szCs w:val="32"/>
        </w:rPr>
      </w:pPr>
      <w:r>
        <w:rPr>
          <w:rFonts w:hint="eastAsia" w:ascii="黑体" w:hAnsi="黑体" w:eastAsia="黑体" w:cs="宋体"/>
          <w:b/>
          <w:color w:val="3D3D3D"/>
          <w:kern w:val="0"/>
          <w:sz w:val="32"/>
          <w:szCs w:val="32"/>
        </w:rPr>
        <w:t>二、主动公开政府信息情况</w:t>
      </w:r>
    </w:p>
    <w:p>
      <w:pPr>
        <w:widowControl/>
        <w:spacing w:line="560" w:lineRule="exact"/>
        <w:ind w:firstLine="480"/>
        <w:rPr>
          <w:rFonts w:ascii="仿宋" w:hAnsi="仿宋" w:eastAsia="仿宋" w:cs="宋体"/>
          <w:color w:val="3D3D3D"/>
          <w:kern w:val="0"/>
          <w:sz w:val="32"/>
          <w:szCs w:val="32"/>
        </w:rPr>
      </w:pPr>
      <w:r>
        <w:rPr>
          <w:rFonts w:hint="eastAsia" w:ascii="仿宋" w:hAnsi="仿宋" w:eastAsia="仿宋" w:cs="宋体"/>
          <w:color w:val="3D3D3D"/>
          <w:kern w:val="0"/>
          <w:sz w:val="32"/>
          <w:szCs w:val="32"/>
        </w:rPr>
        <w:t>2017年，本局通过市政府政府信息公开平台共主动公开政府信息351条，其中政务动态295条，本单位文件30条，其他各类信息26条。</w:t>
      </w:r>
    </w:p>
    <w:p>
      <w:pPr>
        <w:widowControl/>
        <w:spacing w:line="560" w:lineRule="exact"/>
        <w:ind w:firstLine="480"/>
        <w:rPr>
          <w:rFonts w:ascii="楷体" w:hAnsi="楷体" w:eastAsia="楷体" w:cs="宋体"/>
          <w:b/>
          <w:color w:val="3D3D3D"/>
          <w:kern w:val="0"/>
          <w:sz w:val="32"/>
          <w:szCs w:val="32"/>
        </w:rPr>
      </w:pPr>
      <w:r>
        <w:rPr>
          <w:rFonts w:hint="eastAsia" w:ascii="楷体" w:hAnsi="楷体" w:eastAsia="楷体" w:cs="宋体"/>
          <w:b/>
          <w:color w:val="3D3D3D"/>
          <w:kern w:val="0"/>
          <w:sz w:val="32"/>
          <w:szCs w:val="32"/>
        </w:rPr>
        <w:t>（一）抓好重点领域的政府信息公开</w:t>
      </w:r>
    </w:p>
    <w:p>
      <w:pPr>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一是强化“放管服”改革信息公开。梳理“最多跑一次”清单，我局涉审批事项147项，其中141项实现“最多跑一次”，占比95.92%；全面推行“双随机、一公开”专项整治，对1026家企业公示信息双随机抽查，完成企业年报公示30752户、个体工商户年报公示84486户，年报率分别为94.34%、 88.96%；对2805家2016年度未按时年报企业（包括农专社）列入经营异常名录，对2375家长期未经营个体工商户实施依职权注销、对609家长期未经营企业实施吊销。</w:t>
      </w:r>
    </w:p>
    <w:p>
      <w:pPr>
        <w:spacing w:line="560" w:lineRule="exact"/>
        <w:ind w:firstLine="640" w:firstLineChars="200"/>
        <w:jc w:val="left"/>
        <w:rPr>
          <w:rFonts w:ascii="仿宋" w:hAnsi="仿宋" w:eastAsia="仿宋" w:cs="宋体"/>
          <w:color w:val="3D3D3D"/>
          <w:kern w:val="0"/>
          <w:sz w:val="32"/>
          <w:szCs w:val="32"/>
        </w:rPr>
      </w:pPr>
      <w:r>
        <w:rPr>
          <w:rFonts w:hint="eastAsia" w:ascii="仿宋" w:hAnsi="仿宋" w:eastAsia="仿宋" w:cs="宋体"/>
          <w:color w:val="3D3D3D"/>
          <w:kern w:val="0"/>
          <w:sz w:val="32"/>
          <w:szCs w:val="32"/>
        </w:rPr>
        <w:t>二是推进消费升级和产品质量提升公开。围绕“三强一制造”建设，做好质量提升信息报道，2017年新增注册商标3122件，拥有</w:t>
      </w:r>
      <w:r>
        <w:rPr>
          <w:rFonts w:ascii="仿宋" w:hAnsi="仿宋" w:eastAsia="仿宋" w:cs="宋体"/>
          <w:color w:val="3D3D3D"/>
          <w:kern w:val="0"/>
          <w:sz w:val="32"/>
          <w:szCs w:val="32"/>
        </w:rPr>
        <w:t>中国驰名商标19件，省名牌产品100件、著名商标116件</w:t>
      </w: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全市有70家企业主持参与174项国家、行业标准制修订，有8家企业主持起草的“浙江制造”标准正式发布，2家企业获“浙江制造”品牌认证。</w:t>
      </w:r>
      <w:r>
        <w:rPr>
          <w:rFonts w:hint="eastAsia" w:ascii="仿宋" w:hAnsi="仿宋" w:eastAsia="仿宋" w:cs="宋体"/>
          <w:color w:val="3D3D3D"/>
          <w:kern w:val="0"/>
          <w:sz w:val="32"/>
          <w:szCs w:val="32"/>
        </w:rPr>
        <w:t>抓好“放心消费在慈溪”行动，积极开展放心消费示范创建申报及公示，落实消费维权经营者主体责任，发布消费市场警示和典型案例，全力提高公众自我保护能力。</w:t>
      </w:r>
    </w:p>
    <w:p>
      <w:pPr>
        <w:widowControl/>
        <w:spacing w:line="560" w:lineRule="exact"/>
        <w:ind w:firstLine="640" w:firstLineChars="200"/>
        <w:jc w:val="left"/>
        <w:rPr>
          <w:rFonts w:ascii="仿宋" w:hAnsi="仿宋" w:eastAsia="仿宋" w:cs="宋体"/>
          <w:color w:val="3D3D3D"/>
          <w:kern w:val="0"/>
          <w:sz w:val="32"/>
          <w:szCs w:val="32"/>
        </w:rPr>
      </w:pPr>
      <w:r>
        <w:rPr>
          <w:rFonts w:hint="eastAsia" w:ascii="仿宋" w:hAnsi="仿宋" w:eastAsia="仿宋" w:cs="宋体"/>
          <w:color w:val="3D3D3D"/>
          <w:kern w:val="0"/>
          <w:sz w:val="32"/>
          <w:szCs w:val="32"/>
        </w:rPr>
        <w:t>三是深化食品药品安全信息公开。定期不定期发布食品药品监管、警示、典型案例信息，抽检信息按季度或按月发布，在</w:t>
      </w:r>
      <w:r>
        <w:rPr>
          <w:rFonts w:ascii="仿宋" w:hAnsi="仿宋" w:eastAsia="仿宋" w:cs="宋体"/>
          <w:color w:val="3D3D3D"/>
          <w:kern w:val="0"/>
          <w:sz w:val="32"/>
          <w:szCs w:val="32"/>
        </w:rPr>
        <w:t>企业信用信息公示系统上报食药案件</w:t>
      </w:r>
      <w:r>
        <w:rPr>
          <w:rFonts w:hint="eastAsia" w:ascii="仿宋" w:hAnsi="仿宋" w:eastAsia="仿宋" w:cs="宋体"/>
          <w:color w:val="3D3D3D"/>
          <w:kern w:val="0"/>
          <w:sz w:val="32"/>
          <w:szCs w:val="32"/>
        </w:rPr>
        <w:t>489个，其中食品案件335个、药品85个、医疗器械29个、化妆品40个，公布食品安全黑名单2人。</w:t>
      </w:r>
    </w:p>
    <w:p>
      <w:pPr>
        <w:widowControl/>
        <w:spacing w:line="560" w:lineRule="exact"/>
        <w:ind w:firstLine="480"/>
        <w:rPr>
          <w:rFonts w:ascii="仿宋" w:hAnsi="仿宋" w:eastAsia="仿宋" w:cs="宋体"/>
          <w:color w:val="3D3D3D"/>
          <w:kern w:val="0"/>
          <w:sz w:val="32"/>
          <w:szCs w:val="32"/>
        </w:rPr>
      </w:pPr>
      <w:r>
        <w:rPr>
          <w:rFonts w:hint="eastAsia" w:ascii="仿宋" w:hAnsi="仿宋" w:eastAsia="仿宋" w:cs="宋体"/>
          <w:color w:val="3D3D3D"/>
          <w:kern w:val="0"/>
          <w:sz w:val="32"/>
          <w:szCs w:val="32"/>
        </w:rPr>
        <w:t>四是推进财政资金信息公开。2017年3月10日市市场监管局公开2017年度部门预算，2017年8月24日市市场监管局公开2017年度部门决算。</w:t>
      </w:r>
    </w:p>
    <w:p>
      <w:pPr>
        <w:widowControl/>
        <w:spacing w:line="560" w:lineRule="exact"/>
        <w:ind w:firstLine="480"/>
        <w:rPr>
          <w:rFonts w:ascii="楷体" w:hAnsi="楷体" w:eastAsia="楷体" w:cs="宋体"/>
          <w:b/>
          <w:color w:val="3D3D3D"/>
          <w:kern w:val="0"/>
          <w:sz w:val="32"/>
          <w:szCs w:val="32"/>
        </w:rPr>
      </w:pPr>
      <w:r>
        <w:rPr>
          <w:rFonts w:hint="eastAsia" w:ascii="楷体" w:hAnsi="楷体" w:eastAsia="楷体" w:cs="宋体"/>
          <w:b/>
          <w:color w:val="3D3D3D"/>
          <w:kern w:val="0"/>
          <w:sz w:val="32"/>
          <w:szCs w:val="32"/>
        </w:rPr>
        <w:t>（二）主动公开政府信息的形式</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1．门户网站：充分发挥市场监管局网站作为本局信息公开主渠道的作用，并积极根据全国政府网站普查和市政府电子政务办要求对市场监督管理局官方网站进行改编和完善，全年通过慈溪市市场监督管理局网站群发布各类信息351条。</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2．政务微博平台：</w:t>
      </w:r>
      <w:r>
        <w:rPr>
          <w:rFonts w:ascii="仿宋" w:hAnsi="仿宋" w:eastAsia="仿宋" w:cs="宋体"/>
          <w:color w:val="3D3D3D"/>
          <w:kern w:val="0"/>
          <w:sz w:val="32"/>
          <w:szCs w:val="32"/>
        </w:rPr>
        <w:t>201</w:t>
      </w:r>
      <w:r>
        <w:rPr>
          <w:rFonts w:hint="eastAsia" w:ascii="仿宋" w:hAnsi="仿宋" w:eastAsia="仿宋" w:cs="宋体"/>
          <w:color w:val="3D3D3D"/>
          <w:kern w:val="0"/>
          <w:sz w:val="32"/>
          <w:szCs w:val="32"/>
        </w:rPr>
        <w:t>7</w:t>
      </w:r>
      <w:r>
        <w:rPr>
          <w:rFonts w:ascii="仿宋" w:hAnsi="仿宋" w:eastAsia="仿宋" w:cs="宋体"/>
          <w:color w:val="3D3D3D"/>
          <w:kern w:val="0"/>
          <w:sz w:val="32"/>
          <w:szCs w:val="32"/>
        </w:rPr>
        <w:t>年“慈溪市场监管”已发布微博</w:t>
      </w:r>
      <w:r>
        <w:rPr>
          <w:rFonts w:hint="eastAsia" w:ascii="仿宋" w:hAnsi="仿宋" w:eastAsia="仿宋" w:cs="宋体"/>
          <w:color w:val="3D3D3D"/>
          <w:kern w:val="0"/>
          <w:sz w:val="32"/>
          <w:szCs w:val="32"/>
        </w:rPr>
        <w:t>1140</w:t>
      </w:r>
      <w:r>
        <w:rPr>
          <w:rFonts w:ascii="仿宋" w:hAnsi="仿宋" w:eastAsia="仿宋" w:cs="宋体"/>
          <w:color w:val="3D3D3D"/>
          <w:kern w:val="0"/>
          <w:sz w:val="32"/>
          <w:szCs w:val="32"/>
        </w:rPr>
        <w:t>条，其中原创微博</w:t>
      </w:r>
      <w:r>
        <w:rPr>
          <w:rFonts w:hint="eastAsia" w:ascii="仿宋" w:hAnsi="仿宋" w:eastAsia="仿宋" w:cs="宋体"/>
          <w:color w:val="3D3D3D"/>
          <w:kern w:val="0"/>
          <w:sz w:val="32"/>
          <w:szCs w:val="32"/>
        </w:rPr>
        <w:t>920</w:t>
      </w:r>
      <w:r>
        <w:rPr>
          <w:rFonts w:ascii="仿宋" w:hAnsi="仿宋" w:eastAsia="仿宋" w:cs="宋体"/>
          <w:color w:val="3D3D3D"/>
          <w:kern w:val="0"/>
          <w:sz w:val="32"/>
          <w:szCs w:val="32"/>
        </w:rPr>
        <w:t>条，转发</w:t>
      </w:r>
      <w:r>
        <w:rPr>
          <w:rFonts w:hint="eastAsia" w:ascii="仿宋" w:hAnsi="仿宋" w:eastAsia="仿宋" w:cs="宋体"/>
          <w:color w:val="3D3D3D"/>
          <w:kern w:val="0"/>
          <w:sz w:val="32"/>
          <w:szCs w:val="32"/>
        </w:rPr>
        <w:t>220</w:t>
      </w:r>
      <w:r>
        <w:rPr>
          <w:rFonts w:ascii="仿宋" w:hAnsi="仿宋" w:eastAsia="仿宋" w:cs="宋体"/>
          <w:color w:val="3D3D3D"/>
          <w:kern w:val="0"/>
          <w:sz w:val="32"/>
          <w:szCs w:val="32"/>
        </w:rPr>
        <w:t>条</w:t>
      </w:r>
      <w:r>
        <w:rPr>
          <w:rFonts w:hint="eastAsia" w:ascii="仿宋" w:hAnsi="仿宋" w:eastAsia="仿宋" w:cs="宋体"/>
          <w:color w:val="3D3D3D"/>
          <w:kern w:val="0"/>
          <w:sz w:val="32"/>
          <w:szCs w:val="32"/>
        </w:rPr>
        <w:t>。</w:t>
      </w:r>
    </w:p>
    <w:p>
      <w:pPr>
        <w:widowControl/>
        <w:spacing w:line="560" w:lineRule="exact"/>
        <w:ind w:firstLine="420"/>
        <w:rPr>
          <w:rFonts w:ascii="仿宋" w:hAnsi="仿宋" w:eastAsia="仿宋" w:cs="宋体"/>
          <w:color w:val="3D3D3D"/>
          <w:kern w:val="0"/>
          <w:sz w:val="32"/>
          <w:szCs w:val="32"/>
        </w:rPr>
      </w:pPr>
      <w:r>
        <w:rPr>
          <w:rFonts w:hint="eastAsia" w:ascii="仿宋" w:hAnsi="仿宋" w:eastAsia="仿宋" w:cs="宋体"/>
          <w:color w:val="3D3D3D"/>
          <w:kern w:val="0"/>
          <w:sz w:val="32"/>
          <w:szCs w:val="32"/>
        </w:rPr>
        <w:t>3．政务微信平台：2017年我局共发布微型公众号160期，推送内容526条。</w:t>
      </w:r>
    </w:p>
    <w:p>
      <w:pPr>
        <w:widowControl/>
        <w:spacing w:line="560" w:lineRule="exact"/>
        <w:ind w:firstLine="640" w:firstLineChars="200"/>
        <w:jc w:val="left"/>
        <w:rPr>
          <w:rFonts w:ascii="仿宋" w:hAnsi="仿宋" w:eastAsia="仿宋" w:cs="宋体"/>
          <w:color w:val="3D3D3D"/>
          <w:kern w:val="0"/>
          <w:sz w:val="32"/>
          <w:szCs w:val="32"/>
        </w:rPr>
      </w:pPr>
      <w:r>
        <w:rPr>
          <w:rFonts w:hint="eastAsia" w:ascii="仿宋" w:hAnsi="仿宋" w:eastAsia="仿宋" w:cs="宋体"/>
          <w:color w:val="3D3D3D"/>
          <w:kern w:val="0"/>
          <w:sz w:val="32"/>
          <w:szCs w:val="32"/>
        </w:rPr>
        <w:t>4、其他形式：2017年本局与慈溪日报合作在慈溪日报开设“市场监管专版”截止目前已发布市场监管专版16期；并在慈溪日报发布其他各类监管信息130余条，在宁波日报发布信息7条，在浙江日报发布信息2条。与慈溪电视台小灵热线栏目合作，发布市场监管在行动20期。</w:t>
      </w:r>
    </w:p>
    <w:p>
      <w:pPr>
        <w:widowControl/>
        <w:spacing w:line="560" w:lineRule="exact"/>
        <w:ind w:firstLine="640" w:firstLineChars="200"/>
        <w:rPr>
          <w:rFonts w:ascii="黑体" w:hAnsi="黑体" w:eastAsia="黑体" w:cs="宋体"/>
          <w:color w:val="3D3D3D"/>
          <w:kern w:val="0"/>
          <w:sz w:val="32"/>
          <w:szCs w:val="32"/>
        </w:rPr>
      </w:pPr>
      <w:r>
        <w:rPr>
          <w:rFonts w:hint="eastAsia" w:ascii="黑体" w:hAnsi="黑体" w:eastAsia="黑体" w:cs="宋体"/>
          <w:color w:val="3D3D3D"/>
          <w:kern w:val="0"/>
          <w:sz w:val="32"/>
          <w:szCs w:val="32"/>
        </w:rPr>
        <w:t>三、依申请公开政府信息情况</w:t>
      </w:r>
    </w:p>
    <w:p>
      <w:pPr>
        <w:widowControl/>
        <w:spacing w:line="560" w:lineRule="exact"/>
        <w:rPr>
          <w:rFonts w:ascii="楷体" w:hAnsi="楷体" w:eastAsia="楷体" w:cs="宋体"/>
          <w:b/>
          <w:color w:val="3D3D3D"/>
          <w:kern w:val="0"/>
          <w:sz w:val="32"/>
          <w:szCs w:val="32"/>
        </w:rPr>
      </w:pPr>
      <w:r>
        <w:rPr>
          <w:rFonts w:hint="eastAsia" w:ascii="仿宋" w:hAnsi="仿宋" w:eastAsia="仿宋" w:cs="宋体"/>
          <w:color w:val="3D3D3D"/>
          <w:kern w:val="0"/>
          <w:sz w:val="32"/>
          <w:szCs w:val="32"/>
        </w:rPr>
        <w:t xml:space="preserve">     </w:t>
      </w:r>
      <w:r>
        <w:rPr>
          <w:rFonts w:hint="eastAsia" w:ascii="楷体" w:hAnsi="楷体" w:eastAsia="楷体" w:cs="宋体"/>
          <w:b/>
          <w:color w:val="3D3D3D"/>
          <w:kern w:val="0"/>
          <w:sz w:val="32"/>
          <w:szCs w:val="32"/>
        </w:rPr>
        <w:t>（一）申请受理情况</w:t>
      </w:r>
    </w:p>
    <w:p>
      <w:pPr>
        <w:widowControl/>
        <w:spacing w:line="560" w:lineRule="exact"/>
        <w:rPr>
          <w:rFonts w:ascii="仿宋" w:hAnsi="仿宋" w:eastAsia="仿宋" w:cs="宋体"/>
          <w:color w:val="3D3D3D"/>
          <w:kern w:val="0"/>
          <w:sz w:val="32"/>
          <w:szCs w:val="32"/>
        </w:rPr>
      </w:pPr>
      <w:r>
        <w:rPr>
          <w:rFonts w:hint="eastAsia" w:ascii="仿宋" w:hAnsi="仿宋" w:eastAsia="仿宋" w:cs="宋体"/>
          <w:color w:val="3D3D3D"/>
          <w:kern w:val="0"/>
          <w:sz w:val="32"/>
          <w:szCs w:val="32"/>
        </w:rPr>
        <w:t xml:space="preserve">     2017年本局共受理政府信息公开申请122件，其中网上申请17件，当面申请1件、信函申请104件。申请内容主要是行政处罚案件情况查询等方面。</w:t>
      </w:r>
    </w:p>
    <w:p>
      <w:pPr>
        <w:widowControl/>
        <w:spacing w:line="560" w:lineRule="exact"/>
        <w:rPr>
          <w:rFonts w:ascii="楷体" w:hAnsi="楷体" w:eastAsia="楷体" w:cs="宋体"/>
          <w:b/>
          <w:color w:val="3D3D3D"/>
          <w:kern w:val="0"/>
          <w:sz w:val="32"/>
          <w:szCs w:val="32"/>
        </w:rPr>
      </w:pPr>
      <w:r>
        <w:rPr>
          <w:rFonts w:hint="eastAsia" w:ascii="仿宋" w:hAnsi="仿宋" w:eastAsia="仿宋" w:cs="宋体"/>
          <w:color w:val="3D3D3D"/>
          <w:kern w:val="0"/>
          <w:sz w:val="32"/>
          <w:szCs w:val="32"/>
        </w:rPr>
        <w:t xml:space="preserve">    </w:t>
      </w:r>
      <w:r>
        <w:rPr>
          <w:rFonts w:hint="eastAsia" w:ascii="楷体" w:hAnsi="楷体" w:eastAsia="楷体" w:cs="宋体"/>
          <w:b/>
          <w:color w:val="3D3D3D"/>
          <w:kern w:val="0"/>
          <w:sz w:val="32"/>
          <w:szCs w:val="32"/>
        </w:rPr>
        <w:t xml:space="preserve"> （二）申请办理情况</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收到的122件政府信息公开申请均已按期办结。按答复结果分析，同意公开的92件，同意部分公开的3件，不属于本行政机关公开的1件，申请信息不存在的4件，告知作出更改补充数0件，告知通过其他途径办理数0件，不同意公开答复数6件，其中不是《条例》所指政府信息2件，法律法规规定的其他情形0件，申请人自行主动撤销政府信息公开12件。</w:t>
      </w:r>
    </w:p>
    <w:p>
      <w:pPr>
        <w:widowControl/>
        <w:spacing w:line="560" w:lineRule="exact"/>
        <w:ind w:firstLine="640" w:firstLineChars="200"/>
        <w:rPr>
          <w:rFonts w:ascii="黑体" w:hAnsi="黑体" w:eastAsia="黑体" w:cs="宋体"/>
          <w:color w:val="3D3D3D"/>
          <w:kern w:val="0"/>
          <w:sz w:val="32"/>
          <w:szCs w:val="32"/>
        </w:rPr>
      </w:pPr>
      <w:r>
        <w:rPr>
          <w:rFonts w:hint="eastAsia" w:ascii="黑体" w:hAnsi="黑体" w:eastAsia="黑体" w:cs="宋体"/>
          <w:color w:val="3D3D3D"/>
          <w:kern w:val="0"/>
          <w:sz w:val="32"/>
          <w:szCs w:val="32"/>
        </w:rPr>
        <w:t>四、政府信息公开的收费及减免情况</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2017年，我局对依申请提供政府信息的申请人未收取检索、复印、邮寄等费用。</w:t>
      </w:r>
    </w:p>
    <w:p>
      <w:pPr>
        <w:widowControl/>
        <w:spacing w:line="560" w:lineRule="exact"/>
        <w:ind w:firstLine="640" w:firstLineChars="200"/>
        <w:rPr>
          <w:rFonts w:ascii="黑体" w:hAnsi="黑体" w:eastAsia="黑体" w:cs="宋体"/>
          <w:color w:val="3D3D3D"/>
          <w:kern w:val="0"/>
          <w:sz w:val="32"/>
          <w:szCs w:val="32"/>
        </w:rPr>
      </w:pPr>
      <w:r>
        <w:rPr>
          <w:rFonts w:hint="eastAsia" w:ascii="黑体" w:hAnsi="黑体" w:eastAsia="黑体" w:cs="宋体"/>
          <w:color w:val="3D3D3D"/>
          <w:kern w:val="0"/>
          <w:sz w:val="32"/>
          <w:szCs w:val="32"/>
        </w:rPr>
        <w:t>五、因政府信息公开申请行政复议、提起行政诉讼情况</w:t>
      </w:r>
    </w:p>
    <w:p>
      <w:pPr>
        <w:widowControl/>
        <w:spacing w:line="560" w:lineRule="exact"/>
        <w:rPr>
          <w:rFonts w:ascii="仿宋" w:hAnsi="仿宋" w:eastAsia="仿宋" w:cs="宋体"/>
          <w:color w:val="3D3D3D"/>
          <w:kern w:val="0"/>
          <w:sz w:val="32"/>
          <w:szCs w:val="32"/>
        </w:rPr>
      </w:pPr>
      <w:r>
        <w:rPr>
          <w:rFonts w:hint="eastAsia" w:ascii="仿宋" w:hAnsi="仿宋" w:eastAsia="仿宋" w:cs="宋体"/>
          <w:color w:val="3D3D3D"/>
          <w:kern w:val="0"/>
          <w:sz w:val="32"/>
          <w:szCs w:val="32"/>
        </w:rPr>
        <w:t xml:space="preserve">    2017年,我局因依申请公开政府信息引发的行政复议0件；无因政府信息公开引起的行政诉讼案件，行政诉讼案件数均为0。</w:t>
      </w:r>
    </w:p>
    <w:p>
      <w:pPr>
        <w:widowControl/>
        <w:spacing w:line="560" w:lineRule="exact"/>
        <w:ind w:firstLine="640" w:firstLineChars="200"/>
        <w:rPr>
          <w:rFonts w:ascii="黑体" w:hAnsi="黑体" w:eastAsia="黑体" w:cs="宋体"/>
          <w:color w:val="3D3D3D"/>
          <w:kern w:val="0"/>
          <w:sz w:val="32"/>
          <w:szCs w:val="32"/>
        </w:rPr>
      </w:pPr>
      <w:r>
        <w:rPr>
          <w:rFonts w:hint="eastAsia" w:ascii="黑体" w:hAnsi="黑体" w:eastAsia="黑体" w:cs="宋体"/>
          <w:color w:val="3D3D3D"/>
          <w:kern w:val="0"/>
          <w:sz w:val="32"/>
          <w:szCs w:val="32"/>
        </w:rPr>
        <w:t>六、政府信息公开工作存在的主要问题及改进措施</w:t>
      </w:r>
    </w:p>
    <w:p>
      <w:pPr>
        <w:widowControl/>
        <w:spacing w:line="560" w:lineRule="exact"/>
        <w:ind w:firstLine="640" w:firstLineChars="200"/>
        <w:rPr>
          <w:rFonts w:ascii="仿宋" w:hAnsi="仿宋" w:eastAsia="仿宋" w:cs="宋体"/>
          <w:color w:val="3D3D3D"/>
          <w:kern w:val="0"/>
          <w:sz w:val="32"/>
          <w:szCs w:val="32"/>
        </w:rPr>
      </w:pPr>
      <w:r>
        <w:rPr>
          <w:rFonts w:ascii="仿宋" w:hAnsi="仿宋" w:eastAsia="仿宋" w:cs="宋体"/>
          <w:color w:val="3D3D3D"/>
          <w:kern w:val="0"/>
          <w:sz w:val="32"/>
          <w:szCs w:val="32"/>
        </w:rPr>
        <w:t>201</w:t>
      </w:r>
      <w:r>
        <w:rPr>
          <w:rFonts w:hint="eastAsia" w:ascii="仿宋" w:hAnsi="仿宋" w:eastAsia="仿宋" w:cs="宋体"/>
          <w:color w:val="3D3D3D"/>
          <w:kern w:val="0"/>
          <w:sz w:val="32"/>
          <w:szCs w:val="32"/>
        </w:rPr>
        <w:t>7年，我局的政府信息公开工作虽然取得一些成效，但对照上级要求仍存在一定的差距，主要表现在：政府信息公开相关政策学习有待进一步加强，主动公开力度有待进一步强化，信息公开专栏更新及时性有待进一步提升，部分单位对行政规范性文件未及时进行解读，或解读的质量有待进一步提高。与此同时，政府信息公开中依申请公开和领导信箱等经常与投诉举报相交叉，部分申请人提出政府信息公开，并非正真从自身或公众利益受损提出救济，而是仅以为得到索赔、奖励获利为根本目的，造成大量公共行政资源被侵占。</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2018年我局将针对政府信息公开工作中存在的问题，切实根据慈溪市委市政府及上级部门有关信息公开工作要求，推进依法行政，建设法治政府，切实抓好政府信息公开工作。</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一是进一步加快推进政务全过程公开。按照《</w:t>
      </w:r>
      <w:r>
        <w:rPr>
          <w:rFonts w:ascii="仿宋" w:hAnsi="仿宋" w:eastAsia="仿宋" w:cs="宋体"/>
          <w:color w:val="3D3D3D"/>
          <w:kern w:val="0"/>
          <w:sz w:val="32"/>
          <w:szCs w:val="32"/>
        </w:rPr>
        <w:t>关于将“五公开”纳入办文办会工作程序的通知</w:t>
      </w:r>
      <w:r>
        <w:rPr>
          <w:rFonts w:hint="eastAsia" w:ascii="仿宋" w:hAnsi="仿宋" w:eastAsia="仿宋" w:cs="宋体"/>
          <w:color w:val="3D3D3D"/>
          <w:kern w:val="0"/>
          <w:sz w:val="32"/>
          <w:szCs w:val="32"/>
        </w:rPr>
        <w:t>》要求，把决策公开作为建设开放透明政务环境的首要环节，实行重大行政决策事项目录管理。做好重点改革任务、重要政策、重大工程项目执行情况的公开工作，主动公开政府工作报告确定的重点工作。进一步强化政策解读，将政策解读放在与政策制定同等重要的位置。</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二是进一步增强政务公开实效性。完善以市场监管局门户网站为主，政府微博、微信等新型媒介为辅的政府信息公开平台建设，进一步加大行政执法案件、食品药品安全、企业信用信息等有关方面政府信息的公开力度，优化平台栏目，充实平台功能，强化动态更新。及时回应舆情和社会关切，加强政务舆情监测和收集，及时通过网上发布信息、组织专家解读、召开新闻发布会、接受媒体专访等形式表明立场态度，发出权威声音。</w:t>
      </w:r>
    </w:p>
    <w:p>
      <w:pPr>
        <w:widowControl/>
        <w:spacing w:line="560" w:lineRule="exact"/>
        <w:ind w:firstLine="640" w:firstLineChars="200"/>
        <w:rPr>
          <w:rFonts w:hint="eastAsia" w:ascii="仿宋" w:hAnsi="仿宋" w:eastAsia="仿宋" w:cs="宋体"/>
          <w:color w:val="3D3D3D"/>
          <w:kern w:val="0"/>
          <w:sz w:val="32"/>
          <w:szCs w:val="32"/>
        </w:rPr>
      </w:pPr>
      <w:r>
        <w:rPr>
          <w:rFonts w:hint="eastAsia" w:ascii="仿宋" w:hAnsi="仿宋" w:eastAsia="仿宋" w:cs="宋体"/>
          <w:color w:val="3D3D3D"/>
          <w:kern w:val="0"/>
          <w:sz w:val="32"/>
          <w:szCs w:val="32"/>
        </w:rPr>
        <w:t>三是进一步完善政务公开保障措施。深化对《条例》、《国务院办公厅关于做好政府信息依申请公开工作的意见》的理解应用，不断完善政府信息公开申请的受理机制，规范工作流程，进一步提高行政机关依申请公开答复水平和应对行政诉讼、行政复议能力。加大工作人员培训力度，及时总结交流经验，不断提升工作人员的政策把握能力。高度重视政府信息公开保密审查工作，真正落实“谁公开、谁审查、谁负责”、“先审查、后公开”、“一事一审”规定，确保保密审查有领导分管、有专人实施，杜绝网络失泄密事件发生。建立培训工作常态化机制。强化督查考核，通过日常通报、专项检查等措施，加强过程性监督。</w:t>
      </w:r>
    </w:p>
    <w:p>
      <w:pPr>
        <w:widowControl/>
        <w:spacing w:line="560" w:lineRule="exact"/>
        <w:ind w:firstLine="640" w:firstLineChars="200"/>
        <w:rPr>
          <w:rFonts w:ascii="仿宋" w:hAnsi="仿宋" w:eastAsia="仿宋" w:cs="宋体"/>
          <w:color w:val="3D3D3D"/>
          <w:kern w:val="0"/>
          <w:sz w:val="32"/>
          <w:szCs w:val="32"/>
        </w:rPr>
      </w:pPr>
      <w:r>
        <w:rPr>
          <w:rFonts w:hint="eastAsia" w:ascii="黑体" w:hAnsi="黑体" w:eastAsia="黑体" w:cs="宋体"/>
          <w:color w:val="3D3D3D"/>
          <w:kern w:val="0"/>
          <w:sz w:val="32"/>
          <w:szCs w:val="32"/>
        </w:rPr>
        <w:t>七、其他需要报告的事项</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本年度无其他需要报告的事项。</w:t>
      </w:r>
    </w:p>
    <w:p>
      <w:pPr>
        <w:widowControl/>
        <w:spacing w:line="560" w:lineRule="exact"/>
        <w:ind w:firstLine="420"/>
        <w:rPr>
          <w:rFonts w:ascii="仿宋" w:hAnsi="仿宋" w:eastAsia="仿宋" w:cs="宋体"/>
          <w:color w:val="3D3D3D"/>
          <w:kern w:val="0"/>
          <w:sz w:val="32"/>
          <w:szCs w:val="32"/>
        </w:rPr>
      </w:pPr>
      <w:r>
        <w:rPr>
          <w:rFonts w:hint="eastAsia" w:ascii="宋体" w:hAnsi="宋体" w:eastAsia="宋体" w:cs="宋体"/>
          <w:color w:val="3D3D3D"/>
          <w:kern w:val="0"/>
          <w:sz w:val="32"/>
          <w:szCs w:val="32"/>
        </w:rPr>
        <w:t> </w:t>
      </w:r>
    </w:p>
    <w:p>
      <w:pPr>
        <w:widowControl/>
        <w:spacing w:line="560" w:lineRule="exact"/>
        <w:ind w:firstLine="640" w:firstLineChars="200"/>
        <w:rPr>
          <w:rFonts w:ascii="仿宋" w:hAnsi="仿宋" w:eastAsia="仿宋" w:cs="宋体"/>
          <w:color w:val="3D3D3D"/>
          <w:kern w:val="0"/>
          <w:sz w:val="32"/>
          <w:szCs w:val="32"/>
        </w:rPr>
      </w:pPr>
      <w:r>
        <w:rPr>
          <w:rFonts w:hint="eastAsia" w:ascii="仿宋" w:hAnsi="仿宋" w:eastAsia="仿宋" w:cs="宋体"/>
          <w:color w:val="3D3D3D"/>
          <w:kern w:val="0"/>
          <w:sz w:val="32"/>
          <w:szCs w:val="32"/>
        </w:rPr>
        <w:t>附；慈溪市市场监督管理局政府信息公开情况统计表</w:t>
      </w:r>
    </w:p>
    <w:p>
      <w:pPr>
        <w:widowControl/>
        <w:spacing w:line="560" w:lineRule="exact"/>
        <w:rPr>
          <w:rFonts w:ascii="仿宋" w:hAnsi="仿宋" w:eastAsia="仿宋" w:cs="宋体"/>
          <w:color w:val="3D3D3D"/>
          <w:kern w:val="0"/>
          <w:sz w:val="32"/>
          <w:szCs w:val="32"/>
        </w:rPr>
      </w:pPr>
      <w:r>
        <w:rPr>
          <w:rFonts w:hint="eastAsia" w:ascii="宋体" w:hAnsi="宋体" w:eastAsia="宋体" w:cs="宋体"/>
          <w:color w:val="3D3D3D"/>
          <w:kern w:val="0"/>
          <w:sz w:val="32"/>
          <w:szCs w:val="32"/>
        </w:rPr>
        <w:t> </w:t>
      </w:r>
    </w:p>
    <w:p>
      <w:pPr>
        <w:widowControl/>
        <w:spacing w:line="560" w:lineRule="exact"/>
        <w:rPr>
          <w:rFonts w:ascii="仿宋" w:hAnsi="仿宋" w:eastAsia="仿宋" w:cs="宋体"/>
          <w:color w:val="3D3D3D"/>
          <w:kern w:val="0"/>
          <w:sz w:val="32"/>
          <w:szCs w:val="32"/>
        </w:rPr>
      </w:pPr>
      <w:r>
        <w:rPr>
          <w:rFonts w:hint="eastAsia" w:ascii="宋体" w:hAnsi="宋体" w:eastAsia="宋体" w:cs="宋体"/>
          <w:color w:val="3D3D3D"/>
          <w:kern w:val="0"/>
          <w:sz w:val="32"/>
          <w:szCs w:val="32"/>
        </w:rPr>
        <w:t> </w:t>
      </w:r>
    </w:p>
    <w:p>
      <w:pPr>
        <w:widowControl/>
        <w:spacing w:line="560" w:lineRule="exact"/>
        <w:ind w:firstLine="420"/>
        <w:jc w:val="right"/>
        <w:rPr>
          <w:rFonts w:ascii="仿宋" w:hAnsi="仿宋" w:eastAsia="仿宋" w:cs="宋体"/>
          <w:color w:val="3D3D3D"/>
          <w:kern w:val="0"/>
          <w:sz w:val="32"/>
          <w:szCs w:val="32"/>
        </w:rPr>
      </w:pPr>
      <w:r>
        <w:rPr>
          <w:rFonts w:hint="eastAsia" w:ascii="仿宋" w:hAnsi="仿宋" w:eastAsia="仿宋" w:cs="宋体"/>
          <w:color w:val="3D3D3D"/>
          <w:kern w:val="0"/>
          <w:sz w:val="32"/>
          <w:szCs w:val="32"/>
        </w:rPr>
        <w:t xml:space="preserve">慈溪市市场监督管理局   </w:t>
      </w:r>
    </w:p>
    <w:p>
      <w:pPr>
        <w:widowControl/>
        <w:wordWrap w:val="0"/>
        <w:spacing w:line="560" w:lineRule="exact"/>
        <w:ind w:firstLine="420"/>
        <w:jc w:val="right"/>
        <w:rPr>
          <w:rFonts w:ascii="仿宋" w:hAnsi="仿宋" w:eastAsia="仿宋" w:cs="宋体"/>
          <w:color w:val="3D3D3D"/>
          <w:kern w:val="0"/>
          <w:sz w:val="32"/>
          <w:szCs w:val="32"/>
        </w:rPr>
      </w:pPr>
      <w:r>
        <w:rPr>
          <w:rFonts w:hint="eastAsia" w:ascii="仿宋" w:hAnsi="仿宋" w:eastAsia="仿宋" w:cs="宋体"/>
          <w:color w:val="3D3D3D"/>
          <w:kern w:val="0"/>
          <w:sz w:val="32"/>
          <w:szCs w:val="32"/>
        </w:rPr>
        <w:t xml:space="preserve">2018年3月10日  </w:t>
      </w:r>
    </w:p>
    <w:p>
      <w:pPr>
        <w:widowControl/>
        <w:spacing w:line="432" w:lineRule="auto"/>
        <w:rPr>
          <w:rFonts w:ascii="宋体" w:hAnsi="宋体" w:cs="宋体"/>
          <w:color w:val="3D3D3D"/>
          <w:kern w:val="0"/>
          <w:sz w:val="24"/>
          <w:szCs w:val="24"/>
        </w:rPr>
      </w:pPr>
    </w:p>
    <w:p>
      <w:pPr>
        <w:widowControl/>
        <w:spacing w:line="432" w:lineRule="auto"/>
        <w:ind w:firstLine="420"/>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ind w:firstLine="482"/>
        <w:rPr>
          <w:rFonts w:ascii="宋体" w:hAnsi="宋体" w:cs="宋体"/>
          <w:color w:val="3D3D3D"/>
          <w:kern w:val="0"/>
          <w:sz w:val="24"/>
          <w:szCs w:val="24"/>
        </w:rPr>
      </w:pPr>
    </w:p>
    <w:p>
      <w:pPr>
        <w:widowControl/>
        <w:jc w:val="left"/>
        <w:rPr>
          <w:rFonts w:ascii="黑体" w:hAnsi="宋体" w:eastAsia="黑体" w:cs="Times New Roman"/>
          <w:snapToGrid w:val="0"/>
          <w:color w:val="000000"/>
          <w:spacing w:val="-4"/>
          <w:sz w:val="32"/>
          <w:szCs w:val="32"/>
        </w:rPr>
      </w:pPr>
      <w:r>
        <w:rPr>
          <w:rFonts w:hint="eastAsia" w:ascii="黑体" w:hAnsi="宋体" w:eastAsia="黑体" w:cs="黑体"/>
          <w:snapToGrid w:val="0"/>
          <w:color w:val="000000"/>
          <w:spacing w:val="-4"/>
          <w:sz w:val="32"/>
          <w:szCs w:val="32"/>
        </w:rPr>
        <w:t>附件3</w:t>
      </w:r>
    </w:p>
    <w:p>
      <w:pPr>
        <w:widowControl/>
        <w:spacing w:line="432" w:lineRule="atLeast"/>
        <w:jc w:val="center"/>
        <w:rPr>
          <w:rFonts w:ascii="方正小标宋简体" w:hAnsi="黑体" w:eastAsia="方正小标宋简体" w:cs="Times New Roman"/>
          <w:snapToGrid w:val="0"/>
          <w:color w:val="000000"/>
          <w:spacing w:val="-4"/>
          <w:sz w:val="36"/>
          <w:szCs w:val="36"/>
        </w:rPr>
      </w:pPr>
      <w:r>
        <w:rPr>
          <w:rFonts w:hint="eastAsia" w:ascii="方正小标宋简体" w:hAnsi="黑体" w:eastAsia="方正小标宋简体" w:cs="黑体"/>
          <w:snapToGrid w:val="0"/>
          <w:color w:val="000000"/>
          <w:spacing w:val="-4"/>
          <w:sz w:val="36"/>
          <w:szCs w:val="36"/>
        </w:rPr>
        <w:t>政府信息公开情况统计表</w:t>
      </w:r>
    </w:p>
    <w:p>
      <w:pPr>
        <w:widowControl/>
        <w:spacing w:line="600" w:lineRule="exact"/>
        <w:jc w:val="center"/>
        <w:rPr>
          <w:rFonts w:ascii="楷体_GB2312" w:hAnsi="宋体" w:eastAsia="楷体_GB2312" w:cs="Times New Roman"/>
          <w:snapToGrid w:val="0"/>
          <w:color w:val="000000"/>
          <w:spacing w:val="-4"/>
          <w:sz w:val="24"/>
          <w:szCs w:val="24"/>
        </w:rPr>
      </w:pPr>
      <w:r>
        <w:rPr>
          <w:rFonts w:hint="eastAsia" w:ascii="楷体_GB2312" w:hAnsi="宋体" w:eastAsia="楷体_GB2312" w:cs="楷体_GB2312"/>
          <w:snapToGrid w:val="0"/>
          <w:color w:val="000000"/>
          <w:spacing w:val="-4"/>
          <w:sz w:val="24"/>
          <w:szCs w:val="24"/>
        </w:rPr>
        <w:t>（2017年度）</w:t>
      </w:r>
    </w:p>
    <w:p>
      <w:pPr>
        <w:widowControl/>
        <w:spacing w:line="600" w:lineRule="exact"/>
        <w:jc w:val="left"/>
        <w:rPr>
          <w:rFonts w:ascii="仿宋_GB2312" w:hAnsi="宋体" w:eastAsia="仿宋_GB2312" w:cs="Times New Roman"/>
          <w:snapToGrid w:val="0"/>
          <w:color w:val="000000"/>
          <w:spacing w:val="-4"/>
          <w:sz w:val="24"/>
          <w:szCs w:val="24"/>
        </w:rPr>
      </w:pPr>
      <w:r>
        <w:rPr>
          <w:rFonts w:hint="eastAsia" w:ascii="仿宋_GB2312" w:hAnsi="宋体" w:eastAsia="仿宋_GB2312" w:cs="仿宋_GB2312"/>
          <w:snapToGrid w:val="0"/>
          <w:color w:val="000000"/>
          <w:spacing w:val="-4"/>
          <w:sz w:val="24"/>
          <w:szCs w:val="24"/>
        </w:rPr>
        <w:t>填报单位（盖章）：</w:t>
      </w:r>
    </w:p>
    <w:tbl>
      <w:tblPr>
        <w:tblStyle w:val="4"/>
        <w:tblW w:w="0" w:type="auto"/>
        <w:tblInd w:w="-292"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
      <w:tblGrid>
        <w:gridCol w:w="7000"/>
        <w:gridCol w:w="800"/>
        <w:gridCol w:w="1200"/>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bCs/>
                <w:snapToGrid w:val="0"/>
                <w:spacing w:val="-4"/>
                <w:sz w:val="24"/>
                <w:szCs w:val="24"/>
              </w:rPr>
              <w:t>统　计　指　标</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bCs/>
                <w:snapToGrid w:val="0"/>
                <w:spacing w:val="-4"/>
                <w:sz w:val="24"/>
                <w:szCs w:val="24"/>
              </w:rPr>
              <w:t>单位</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bCs/>
                <w:snapToGrid w:val="0"/>
                <w:spacing w:val="-4"/>
                <w:sz w:val="24"/>
                <w:szCs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一、主动公开情况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（一）主动公开政府信息数</w:t>
            </w:r>
          </w:p>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（不同渠道和方式公开相同信息计1条）</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351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其中：主动公开规范性文件数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制发规范性文件总数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（二）通过不同渠道和方式公开政府信息的情况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1.政府公报公开政府信息数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2.政府网站公开政府信息数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351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3.政务微博公开政府信息数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1140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4.政务微信公开政府信息数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526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5.其他方式公开政府信息数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150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二、回应解读情况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single" w:color="auto" w:sz="0" w:space="0"/>
              <w:left w:val="single" w:color="auto" w:sz="0" w:space="0"/>
              <w:bottom w:val="single" w:color="auto" w:sz="0" w:space="0"/>
              <w:right w:val="single" w:color="0A0A0A"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（一）回应公众关注热点或重大舆情数</w:t>
            </w:r>
          </w:p>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（不同方式回应同一热点或舆情计1次）</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（二）通过不同渠道和方式回应解读的情况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1.参加或举办新闻发布会总次数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其中：主要负责同志参加新闻发布会次数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2.政府网站在线访谈次数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其中：主要负责同志参加政府网站在线访谈次数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3.政策解读稿件发布数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篇</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4.微博微信回应事件数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81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5.其他方式回应事件数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三、依申请公开情况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single" w:color="auto" w:sz="0" w:space="0"/>
              <w:left w:val="single" w:color="auto" w:sz="0" w:space="0"/>
              <w:bottom w:val="single" w:color="auto" w:sz="0" w:space="0"/>
              <w:right w:val="single" w:color="0A0A0A"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（一）收到申请数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122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1.当面申请数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2.传真申请数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3.网络申请数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4.信函申请数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104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（二）申请办结数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122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1.按时办结数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122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2.延期办结数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（三）申请答复数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1.属于已主动公开范围数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2.同意公开答复数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92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3.同意部分公开答复数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4.不同意公开答复数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其中：涉及国家秘密</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涉及商业秘密</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涉及个人隐私</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危及国家安全、公共安全、经济安全和社会稳定</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不是《条例》所指政府信息</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法律法规规定的其他情形</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5.不属于本行政机关公开数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6.申请信息不存在数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7.告知作出更改补充数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8.告知通过其他途径办理数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四、行政复议数量</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（一）维持具体行政行为数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（二）被依法纠错数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（三）其他情形数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五、行政诉讼数量</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（一）维持具体行政行为或者驳回原告诉讼请求数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（二）被依法纠错数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（三）其他情形数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六、举报投诉数量</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件</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七、依申请公开信息收取的费用</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万元</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八、机构建设和保障经费情况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（一）政府信息公开工作专门机构数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个</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（二）设置政府信息公开查阅点数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个</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（三）从事政府信息公开工作人员数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人</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1.专职人员数（不包括政府公报及政府网站工作人员数）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人</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　　　　　2.兼职人员数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人</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ind w:firstLine="390"/>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（四）政府信息公开专项经费（不包括用于政府公报编辑管理及</w:t>
            </w:r>
          </w:p>
          <w:p>
            <w:pPr>
              <w:widowControl/>
              <w:adjustRightInd w:val="0"/>
              <w:snapToGrid w:val="0"/>
              <w:spacing w:line="320" w:lineRule="exact"/>
              <w:ind w:firstLine="1143" w:firstLineChars="493"/>
              <w:jc w:val="left"/>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政府网站建设维护等方面的经费）</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宋体" w:eastAsia="仿宋_GB2312" w:cs="Times New Roman"/>
                <w:snapToGrid w:val="0"/>
                <w:spacing w:val="-4"/>
                <w:sz w:val="24"/>
                <w:szCs w:val="24"/>
              </w:rPr>
            </w:pPr>
            <w:r>
              <w:rPr>
                <w:rFonts w:hint="eastAsia" w:ascii="仿宋_GB2312" w:hAnsi="宋体" w:eastAsia="仿宋_GB2312" w:cs="仿宋_GB2312"/>
                <w:snapToGrid w:val="0"/>
                <w:spacing w:val="-4"/>
                <w:sz w:val="24"/>
                <w:szCs w:val="24"/>
              </w:rPr>
              <w:t>万元</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九、政府信息公开会议和培训情况</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（一）召开政府信息公开工作会议或专题会议数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　　（二）举办各类培训班数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c>
          <w:tcPr>
            <w:tcW w:w="7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left"/>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　　（三）接受培训人员数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宋体" w:eastAsia="仿宋_GB2312" w:cs="仿宋_GB2312"/>
                <w:snapToGrid w:val="0"/>
                <w:spacing w:val="-4"/>
                <w:sz w:val="24"/>
                <w:szCs w:val="24"/>
              </w:rPr>
              <w:t>人次</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adjustRightInd w:val="0"/>
              <w:snapToGrid w:val="0"/>
              <w:spacing w:line="320" w:lineRule="exact"/>
              <w:jc w:val="center"/>
              <w:rPr>
                <w:rFonts w:ascii="仿宋_GB2312" w:hAnsi="Times New Roman" w:eastAsia="仿宋_GB2312" w:cs="Times New Roman"/>
                <w:snapToGrid w:val="0"/>
                <w:spacing w:val="-4"/>
                <w:sz w:val="24"/>
                <w:szCs w:val="24"/>
              </w:rPr>
            </w:pPr>
            <w:r>
              <w:rPr>
                <w:rFonts w:hint="eastAsia" w:ascii="仿宋_GB2312" w:hAnsi="Times New Roman" w:eastAsia="仿宋_GB2312" w:cs="Times New Roman"/>
                <w:snapToGrid w:val="0"/>
                <w:spacing w:val="-4"/>
                <w:sz w:val="24"/>
                <w:szCs w:val="24"/>
              </w:rPr>
              <w:t>150</w:t>
            </w:r>
          </w:p>
        </w:tc>
      </w:tr>
    </w:tbl>
    <w:p>
      <w:pPr>
        <w:widowControl/>
        <w:spacing w:line="320" w:lineRule="exact"/>
        <w:jc w:val="left"/>
        <w:rPr>
          <w:rFonts w:ascii="仿宋_GB2312" w:hAnsi="宋体" w:eastAsia="仿宋_GB2312" w:cs="仿宋_GB2312"/>
          <w:color w:val="000000"/>
          <w:kern w:val="0"/>
          <w:sz w:val="24"/>
          <w:szCs w:val="24"/>
        </w:rPr>
      </w:pPr>
    </w:p>
    <w:p>
      <w:pPr>
        <w:widowControl/>
        <w:spacing w:line="320" w:lineRule="exact"/>
        <w:jc w:val="left"/>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单位负责人：　胡建平　　　　审核人： 毛展凯　　　　　　　填报人：金飞</w:t>
      </w:r>
    </w:p>
    <w:p>
      <w:pPr>
        <w:spacing w:line="320" w:lineRule="exact"/>
        <w:rPr>
          <w:rFonts w:ascii="仿宋_GB2312" w:hAnsi="Times New Roman" w:eastAsia="仿宋_GB2312" w:cs="Times New Roman"/>
          <w:color w:val="000000"/>
          <w:sz w:val="24"/>
          <w:szCs w:val="24"/>
        </w:rPr>
      </w:pPr>
      <w:r>
        <w:rPr>
          <w:rFonts w:hint="eastAsia" w:ascii="仿宋_GB2312" w:hAnsi="宋体" w:eastAsia="仿宋_GB2312" w:cs="仿宋_GB2312"/>
          <w:color w:val="000000"/>
          <w:kern w:val="0"/>
          <w:sz w:val="24"/>
          <w:szCs w:val="24"/>
        </w:rPr>
        <w:t>联系电话：　63026412　　　　　　　　　　　　填报日期：2018.1.4</w:t>
      </w:r>
    </w:p>
    <w:p>
      <w:pPr>
        <w:widowControl/>
        <w:rPr>
          <w:rFonts w:ascii="宋体" w:hAnsi="宋体" w:cs="宋体"/>
          <w:color w:val="3D3D3D"/>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8C"/>
    <w:rsid w:val="00057321"/>
    <w:rsid w:val="00070D4A"/>
    <w:rsid w:val="00225524"/>
    <w:rsid w:val="00306E0C"/>
    <w:rsid w:val="00391903"/>
    <w:rsid w:val="003E355C"/>
    <w:rsid w:val="00401747"/>
    <w:rsid w:val="00444928"/>
    <w:rsid w:val="00510A90"/>
    <w:rsid w:val="00582C8C"/>
    <w:rsid w:val="00582E8C"/>
    <w:rsid w:val="005C0778"/>
    <w:rsid w:val="006403B5"/>
    <w:rsid w:val="00687B1D"/>
    <w:rsid w:val="00825E76"/>
    <w:rsid w:val="00835B82"/>
    <w:rsid w:val="009D0132"/>
    <w:rsid w:val="00A0121B"/>
    <w:rsid w:val="00BB696B"/>
    <w:rsid w:val="00C82B09"/>
    <w:rsid w:val="00D16245"/>
    <w:rsid w:val="00D768AC"/>
    <w:rsid w:val="00E36E57"/>
    <w:rsid w:val="00FA56A6"/>
    <w:rsid w:val="00FC3A3A"/>
    <w:rsid w:val="372F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iPriority w:val="99"/>
    <w:pPr>
      <w:widowControl/>
      <w:jc w:val="left"/>
    </w:pPr>
    <w:rPr>
      <w:rFonts w:ascii="宋体" w:hAnsi="宋体" w:eastAsia="宋体" w:cs="宋体"/>
      <w:kern w:val="0"/>
      <w:sz w:val="24"/>
      <w:szCs w:val="24"/>
    </w:rPr>
  </w:style>
  <w:style w:type="character" w:styleId="6">
    <w:name w:val="Hyperlink"/>
    <w:basedOn w:val="5"/>
    <w:semiHidden/>
    <w:unhideWhenUsed/>
    <w:uiPriority w:val="99"/>
    <w:rPr>
      <w:color w:val="0000FF" w:themeColor="hyperlink"/>
      <w:u w:val="single"/>
      <w14:textFill>
        <w14:solidFill>
          <w14:schemeClr w14:val="hlink"/>
        </w14:solidFill>
      </w14:textFill>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813</Words>
  <Characters>4637</Characters>
  <Lines>38</Lines>
  <Paragraphs>10</Paragraphs>
  <TotalTime>237</TotalTime>
  <ScaleCrop>false</ScaleCrop>
  <LinksUpToDate>false</LinksUpToDate>
  <CharactersWithSpaces>5440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2018-03-09T02:05:00Z</dcterms:created>
  <dc:creator>毛展凯</dc:creator>
  <cp:lastModifiedBy>TF</cp:lastModifiedBy>
  <dcterms:modified xsi:type="dcterms:W3CDTF">2025-04-29T01:28:17Z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81F05CA5C4EF473BB417F75D0F8F403D</vt:lpwstr>
  </property>
</Properties>
</file>