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textAlignment w:val="baseline"/>
        <w:rPr>
          <w:sz w:val="36"/>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r>
        <w:rPr>
          <w:sz w:val="36"/>
        </w:rPr>
        <w:t xml:space="preserve">  </w:t>
      </w:r>
    </w:p>
    <w:p>
      <w:pPr>
        <w:pStyle w:val="2"/>
        <w:spacing w:after="156" w:afterLines="50" w:line="360" w:lineRule="exact"/>
        <w:jc w:val="center"/>
        <w:rPr>
          <w:rFonts w:cs="Times New Roman"/>
          <w:b w:val="0"/>
          <w:bCs w:val="0"/>
          <w:kern w:val="2"/>
          <w:sz w:val="28"/>
          <w:szCs w:val="28"/>
        </w:rPr>
      </w:pPr>
      <w:r>
        <w:rPr>
          <w:sz w:val="36"/>
        </w:rPr>
        <w:t xml:space="preserve">     </w:t>
      </w:r>
      <w:bookmarkStart w:id="0" w:name="_GoBack"/>
      <w:r>
        <w:rPr>
          <w:rFonts w:hint="eastAsia"/>
          <w:sz w:val="36"/>
        </w:rPr>
        <w:t>长河镇群租厂房自查自纠表</w:t>
      </w:r>
      <w:r>
        <w:rPr>
          <w:rFonts w:hint="eastAsia" w:cs="Times New Roman"/>
          <w:b w:val="0"/>
          <w:bCs w:val="0"/>
          <w:kern w:val="2"/>
          <w:sz w:val="28"/>
          <w:szCs w:val="28"/>
        </w:rPr>
        <w:t>（隐患排查）</w:t>
      </w:r>
      <w:bookmarkEnd w:id="0"/>
    </w:p>
    <w:tbl>
      <w:tblPr>
        <w:tblStyle w:val="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85"/>
        <w:gridCol w:w="432"/>
        <w:gridCol w:w="2449"/>
        <w:gridCol w:w="1344"/>
        <w:gridCol w:w="961"/>
        <w:gridCol w:w="1344"/>
        <w:gridCol w:w="672"/>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2" w:hRule="atLeast"/>
          <w:jc w:val="center"/>
        </w:trPr>
        <w:tc>
          <w:tcPr>
            <w:tcW w:w="1345" w:type="dxa"/>
            <w:gridSpan w:val="2"/>
            <w:vAlign w:val="center"/>
          </w:tcPr>
          <w:p>
            <w:pPr>
              <w:spacing w:line="260" w:lineRule="exact"/>
              <w:jc w:val="center"/>
              <w:rPr>
                <w:b/>
                <w:sz w:val="24"/>
              </w:rPr>
            </w:pPr>
            <w:r>
              <w:rPr>
                <w:rFonts w:hint="eastAsia"/>
                <w:b/>
                <w:sz w:val="24"/>
              </w:rPr>
              <w:t>单位名称</w:t>
            </w:r>
          </w:p>
        </w:tc>
        <w:tc>
          <w:tcPr>
            <w:tcW w:w="2881" w:type="dxa"/>
            <w:gridSpan w:val="2"/>
            <w:vAlign w:val="center"/>
          </w:tcPr>
          <w:p>
            <w:pPr>
              <w:spacing w:line="260" w:lineRule="exact"/>
              <w:jc w:val="center"/>
              <w:rPr>
                <w:b/>
                <w:sz w:val="24"/>
              </w:rPr>
            </w:pPr>
          </w:p>
        </w:tc>
        <w:tc>
          <w:tcPr>
            <w:tcW w:w="1344" w:type="dxa"/>
            <w:vAlign w:val="center"/>
          </w:tcPr>
          <w:p>
            <w:pPr>
              <w:spacing w:line="260" w:lineRule="exact"/>
              <w:jc w:val="center"/>
              <w:rPr>
                <w:b/>
                <w:sz w:val="24"/>
              </w:rPr>
            </w:pPr>
            <w:r>
              <w:rPr>
                <w:rFonts w:hint="eastAsia"/>
                <w:b/>
                <w:sz w:val="24"/>
              </w:rPr>
              <w:t>负责人</w:t>
            </w:r>
          </w:p>
        </w:tc>
        <w:tc>
          <w:tcPr>
            <w:tcW w:w="961" w:type="dxa"/>
            <w:vAlign w:val="center"/>
          </w:tcPr>
          <w:p>
            <w:pPr>
              <w:spacing w:line="260" w:lineRule="exact"/>
              <w:jc w:val="center"/>
              <w:rPr>
                <w:b/>
                <w:sz w:val="24"/>
              </w:rPr>
            </w:pPr>
          </w:p>
        </w:tc>
        <w:tc>
          <w:tcPr>
            <w:tcW w:w="1344" w:type="dxa"/>
            <w:vAlign w:val="center"/>
          </w:tcPr>
          <w:p>
            <w:pPr>
              <w:spacing w:line="260" w:lineRule="exact"/>
              <w:jc w:val="center"/>
              <w:rPr>
                <w:b/>
                <w:sz w:val="24"/>
              </w:rPr>
            </w:pPr>
            <w:r>
              <w:rPr>
                <w:rFonts w:hint="eastAsia"/>
                <w:b/>
                <w:sz w:val="24"/>
              </w:rPr>
              <w:t>联系电话</w:t>
            </w:r>
          </w:p>
        </w:tc>
        <w:tc>
          <w:tcPr>
            <w:tcW w:w="1345" w:type="dxa"/>
            <w:gridSpan w:val="2"/>
            <w:vAlign w:val="center"/>
          </w:tcPr>
          <w:p>
            <w:pPr>
              <w:spacing w:line="26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345" w:type="dxa"/>
            <w:gridSpan w:val="2"/>
            <w:vAlign w:val="center"/>
          </w:tcPr>
          <w:p>
            <w:pPr>
              <w:spacing w:line="260" w:lineRule="exact"/>
              <w:jc w:val="center"/>
              <w:rPr>
                <w:b/>
                <w:sz w:val="24"/>
              </w:rPr>
            </w:pPr>
            <w:r>
              <w:rPr>
                <w:rFonts w:hint="eastAsia"/>
                <w:b/>
                <w:sz w:val="24"/>
              </w:rPr>
              <w:t>单位地址</w:t>
            </w:r>
          </w:p>
        </w:tc>
        <w:tc>
          <w:tcPr>
            <w:tcW w:w="2881" w:type="dxa"/>
            <w:gridSpan w:val="2"/>
            <w:vAlign w:val="center"/>
          </w:tcPr>
          <w:p>
            <w:pPr>
              <w:spacing w:line="260" w:lineRule="exact"/>
              <w:jc w:val="center"/>
              <w:rPr>
                <w:b/>
                <w:sz w:val="24"/>
              </w:rPr>
            </w:pPr>
          </w:p>
        </w:tc>
        <w:tc>
          <w:tcPr>
            <w:tcW w:w="1344" w:type="dxa"/>
            <w:vAlign w:val="center"/>
          </w:tcPr>
          <w:p>
            <w:pPr>
              <w:spacing w:line="260" w:lineRule="exact"/>
              <w:jc w:val="center"/>
              <w:rPr>
                <w:b/>
                <w:sz w:val="24"/>
              </w:rPr>
            </w:pPr>
            <w:r>
              <w:rPr>
                <w:rFonts w:hint="eastAsia"/>
                <w:b/>
                <w:sz w:val="24"/>
              </w:rPr>
              <w:t>从业人数</w:t>
            </w:r>
          </w:p>
        </w:tc>
        <w:tc>
          <w:tcPr>
            <w:tcW w:w="961" w:type="dxa"/>
            <w:vAlign w:val="center"/>
          </w:tcPr>
          <w:p>
            <w:pPr>
              <w:spacing w:line="260" w:lineRule="exact"/>
              <w:jc w:val="right"/>
              <w:rPr>
                <w:szCs w:val="21"/>
              </w:rPr>
            </w:pPr>
            <w:r>
              <w:rPr>
                <w:rFonts w:hint="eastAsia"/>
                <w:szCs w:val="21"/>
              </w:rPr>
              <w:t>人</w:t>
            </w:r>
          </w:p>
        </w:tc>
        <w:tc>
          <w:tcPr>
            <w:tcW w:w="1344" w:type="dxa"/>
            <w:vAlign w:val="center"/>
          </w:tcPr>
          <w:p>
            <w:pPr>
              <w:spacing w:line="260" w:lineRule="exact"/>
              <w:jc w:val="center"/>
              <w:rPr>
                <w:b/>
                <w:sz w:val="24"/>
              </w:rPr>
            </w:pPr>
            <w:r>
              <w:rPr>
                <w:rFonts w:hint="eastAsia"/>
                <w:b/>
                <w:sz w:val="24"/>
              </w:rPr>
              <w:t>行业类型</w:t>
            </w:r>
          </w:p>
        </w:tc>
        <w:tc>
          <w:tcPr>
            <w:tcW w:w="1345" w:type="dxa"/>
            <w:gridSpan w:val="2"/>
            <w:vAlign w:val="center"/>
          </w:tcPr>
          <w:p>
            <w:pPr>
              <w:spacing w:line="26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restart"/>
            <w:vAlign w:val="center"/>
          </w:tcPr>
          <w:p>
            <w:pPr>
              <w:spacing w:line="260" w:lineRule="exact"/>
              <w:jc w:val="center"/>
              <w:rPr>
                <w:b/>
                <w:sz w:val="24"/>
              </w:rPr>
            </w:pPr>
            <w:r>
              <w:rPr>
                <w:rFonts w:hint="eastAsia"/>
                <w:b/>
                <w:sz w:val="24"/>
              </w:rPr>
              <w:t>序号</w:t>
            </w:r>
          </w:p>
        </w:tc>
        <w:tc>
          <w:tcPr>
            <w:tcW w:w="1117" w:type="dxa"/>
            <w:gridSpan w:val="2"/>
            <w:vMerge w:val="restart"/>
            <w:vAlign w:val="center"/>
          </w:tcPr>
          <w:p>
            <w:pPr>
              <w:spacing w:line="260" w:lineRule="exact"/>
              <w:jc w:val="center"/>
              <w:rPr>
                <w:b/>
                <w:sz w:val="24"/>
              </w:rPr>
            </w:pPr>
            <w:r>
              <w:rPr>
                <w:rFonts w:hint="eastAsia"/>
                <w:b/>
                <w:sz w:val="24"/>
              </w:rPr>
              <w:t>排查项目</w:t>
            </w:r>
          </w:p>
        </w:tc>
        <w:tc>
          <w:tcPr>
            <w:tcW w:w="6098" w:type="dxa"/>
            <w:gridSpan w:val="4"/>
            <w:vMerge w:val="restart"/>
            <w:vAlign w:val="center"/>
          </w:tcPr>
          <w:p>
            <w:pPr>
              <w:spacing w:line="260" w:lineRule="exact"/>
              <w:jc w:val="center"/>
              <w:rPr>
                <w:b/>
                <w:sz w:val="24"/>
              </w:rPr>
            </w:pPr>
            <w:r>
              <w:rPr>
                <w:rFonts w:hint="eastAsia"/>
                <w:b/>
                <w:sz w:val="24"/>
              </w:rPr>
              <w:t>排查内容</w:t>
            </w:r>
          </w:p>
        </w:tc>
        <w:tc>
          <w:tcPr>
            <w:tcW w:w="1345" w:type="dxa"/>
            <w:gridSpan w:val="2"/>
            <w:vAlign w:val="center"/>
          </w:tcPr>
          <w:p>
            <w:pPr>
              <w:spacing w:line="260" w:lineRule="exact"/>
              <w:jc w:val="center"/>
              <w:rPr>
                <w:b/>
                <w:sz w:val="24"/>
              </w:rPr>
            </w:pPr>
            <w:r>
              <w:rPr>
                <w:rFonts w:hint="eastAsia"/>
                <w:b/>
                <w:sz w:val="24"/>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0" w:type="dxa"/>
            <w:vMerge w:val="continue"/>
            <w:vAlign w:val="center"/>
          </w:tcPr>
          <w:p>
            <w:pPr>
              <w:spacing w:line="260" w:lineRule="exact"/>
              <w:jc w:val="center"/>
            </w:pPr>
          </w:p>
        </w:tc>
        <w:tc>
          <w:tcPr>
            <w:tcW w:w="1117" w:type="dxa"/>
            <w:gridSpan w:val="2"/>
            <w:vMerge w:val="continue"/>
            <w:vAlign w:val="top"/>
          </w:tcPr>
          <w:p>
            <w:pPr>
              <w:spacing w:line="260" w:lineRule="exact"/>
            </w:pPr>
          </w:p>
        </w:tc>
        <w:tc>
          <w:tcPr>
            <w:tcW w:w="6098" w:type="dxa"/>
            <w:gridSpan w:val="4"/>
            <w:vMerge w:val="continue"/>
            <w:vAlign w:val="top"/>
          </w:tcPr>
          <w:p>
            <w:pPr>
              <w:spacing w:line="260" w:lineRule="exact"/>
            </w:pPr>
          </w:p>
        </w:tc>
        <w:tc>
          <w:tcPr>
            <w:tcW w:w="672" w:type="dxa"/>
            <w:vAlign w:val="center"/>
          </w:tcPr>
          <w:p>
            <w:pPr>
              <w:spacing w:line="260" w:lineRule="exact"/>
              <w:jc w:val="center"/>
              <w:rPr>
                <w:b/>
                <w:sz w:val="24"/>
              </w:rPr>
            </w:pPr>
            <w:r>
              <w:rPr>
                <w:rFonts w:hint="eastAsia"/>
                <w:b/>
                <w:sz w:val="24"/>
              </w:rPr>
              <w:t>是</w:t>
            </w:r>
          </w:p>
        </w:tc>
        <w:tc>
          <w:tcPr>
            <w:tcW w:w="673" w:type="dxa"/>
            <w:vAlign w:val="center"/>
          </w:tcPr>
          <w:p>
            <w:pPr>
              <w:spacing w:line="260" w:lineRule="exact"/>
              <w:jc w:val="center"/>
              <w:rPr>
                <w:b/>
                <w:sz w:val="24"/>
              </w:rPr>
            </w:pPr>
            <w:r>
              <w:rPr>
                <w:rFonts w:hint="eastAsia"/>
                <w:b/>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restart"/>
            <w:vAlign w:val="center"/>
          </w:tcPr>
          <w:p>
            <w:pPr>
              <w:spacing w:line="260" w:lineRule="exact"/>
              <w:jc w:val="center"/>
              <w:rPr>
                <w:color w:val="auto"/>
                <w:szCs w:val="21"/>
              </w:rPr>
            </w:pPr>
            <w:r>
              <w:rPr>
                <w:color w:val="auto"/>
                <w:szCs w:val="21"/>
              </w:rPr>
              <w:t>1</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安全生产责任制落实情况</w:t>
            </w:r>
          </w:p>
        </w:tc>
        <w:tc>
          <w:tcPr>
            <w:tcW w:w="6098" w:type="dxa"/>
            <w:gridSpan w:val="4"/>
            <w:vAlign w:val="top"/>
          </w:tcPr>
          <w:p>
            <w:pPr>
              <w:spacing w:line="260" w:lineRule="exact"/>
              <w:rPr>
                <w:color w:val="auto"/>
                <w:szCs w:val="21"/>
              </w:rPr>
            </w:pPr>
            <w:r>
              <w:rPr>
                <w:rFonts w:hint="eastAsia" w:ascii="宋体" w:hAnsi="宋体"/>
                <w:color w:val="auto"/>
                <w:szCs w:val="21"/>
              </w:rPr>
              <w:t>承租单位是否存在无证无照生产经营行为</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top"/>
          </w:tcPr>
          <w:p>
            <w:pPr>
              <w:spacing w:line="260" w:lineRule="exact"/>
              <w:rPr>
                <w:color w:val="auto"/>
                <w:szCs w:val="21"/>
              </w:rPr>
            </w:pPr>
          </w:p>
        </w:tc>
        <w:tc>
          <w:tcPr>
            <w:tcW w:w="6098" w:type="dxa"/>
            <w:gridSpan w:val="4"/>
            <w:vAlign w:val="top"/>
          </w:tcPr>
          <w:p>
            <w:pPr>
              <w:spacing w:line="260" w:lineRule="exact"/>
              <w:rPr>
                <w:color w:val="auto"/>
                <w:szCs w:val="21"/>
              </w:rPr>
            </w:pPr>
            <w:r>
              <w:rPr>
                <w:rFonts w:hint="eastAsia"/>
                <w:color w:val="auto"/>
                <w:szCs w:val="21"/>
              </w:rPr>
              <w:t>是否与出租单位签订安全生产管理协议</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top"/>
          </w:tcPr>
          <w:p>
            <w:pPr>
              <w:spacing w:line="260" w:lineRule="exact"/>
              <w:rPr>
                <w:color w:val="auto"/>
                <w:szCs w:val="21"/>
              </w:rPr>
            </w:pPr>
          </w:p>
        </w:tc>
        <w:tc>
          <w:tcPr>
            <w:tcW w:w="6098" w:type="dxa"/>
            <w:gridSpan w:val="4"/>
            <w:vAlign w:val="top"/>
          </w:tcPr>
          <w:p>
            <w:pPr>
              <w:spacing w:line="260" w:lineRule="exact"/>
              <w:rPr>
                <w:color w:val="auto"/>
                <w:szCs w:val="21"/>
              </w:rPr>
            </w:pPr>
            <w:r>
              <w:rPr>
                <w:rFonts w:hint="eastAsia"/>
                <w:color w:val="auto"/>
                <w:szCs w:val="21"/>
              </w:rPr>
              <w:t>出租单位是否履行日常安全检查职责，定期组织检查</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top"/>
          </w:tcPr>
          <w:p>
            <w:pPr>
              <w:spacing w:line="260" w:lineRule="exact"/>
              <w:rPr>
                <w:color w:val="auto"/>
                <w:szCs w:val="21"/>
              </w:rPr>
            </w:pPr>
          </w:p>
        </w:tc>
        <w:tc>
          <w:tcPr>
            <w:tcW w:w="6098" w:type="dxa"/>
            <w:gridSpan w:val="4"/>
            <w:vAlign w:val="top"/>
          </w:tcPr>
          <w:p>
            <w:pPr>
              <w:spacing w:line="260" w:lineRule="exact"/>
              <w:rPr>
                <w:color w:val="auto"/>
                <w:szCs w:val="21"/>
              </w:rPr>
            </w:pPr>
            <w:r>
              <w:rPr>
                <w:rFonts w:hint="eastAsia"/>
                <w:color w:val="auto"/>
                <w:szCs w:val="21"/>
              </w:rPr>
              <w:t>承租单位是否组织实施隐患排查治理工作</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top"/>
          </w:tcPr>
          <w:p>
            <w:pPr>
              <w:spacing w:line="260" w:lineRule="exact"/>
              <w:rPr>
                <w:color w:val="auto"/>
                <w:szCs w:val="21"/>
              </w:rPr>
            </w:pPr>
          </w:p>
        </w:tc>
        <w:tc>
          <w:tcPr>
            <w:tcW w:w="6098" w:type="dxa"/>
            <w:gridSpan w:val="4"/>
            <w:vAlign w:val="top"/>
          </w:tcPr>
          <w:p>
            <w:pPr>
              <w:spacing w:line="260" w:lineRule="exact"/>
              <w:rPr>
                <w:color w:val="auto"/>
                <w:szCs w:val="21"/>
              </w:rPr>
            </w:pPr>
            <w:r>
              <w:rPr>
                <w:rFonts w:hint="eastAsia"/>
                <w:color w:val="auto"/>
                <w:szCs w:val="21"/>
              </w:rPr>
              <w:t>安全检查和隐患排查治理工作是否有台账存档、记录</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restart"/>
            <w:vAlign w:val="center"/>
          </w:tcPr>
          <w:p>
            <w:pPr>
              <w:spacing w:line="260" w:lineRule="exact"/>
              <w:jc w:val="center"/>
              <w:rPr>
                <w:color w:val="auto"/>
                <w:szCs w:val="21"/>
              </w:rPr>
            </w:pPr>
            <w:r>
              <w:rPr>
                <w:color w:val="auto"/>
                <w:szCs w:val="21"/>
              </w:rPr>
              <w:t>2</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消防安全</w:t>
            </w:r>
          </w:p>
        </w:tc>
        <w:tc>
          <w:tcPr>
            <w:tcW w:w="6098" w:type="dxa"/>
            <w:gridSpan w:val="4"/>
            <w:vAlign w:val="top"/>
          </w:tcPr>
          <w:p>
            <w:pPr>
              <w:spacing w:line="260" w:lineRule="exact"/>
              <w:rPr>
                <w:color w:val="auto"/>
                <w:szCs w:val="21"/>
              </w:rPr>
            </w:pPr>
            <w:r>
              <w:rPr>
                <w:rFonts w:hint="eastAsia"/>
                <w:color w:val="auto"/>
                <w:szCs w:val="21"/>
              </w:rPr>
              <w:t>是否存在“三合一现象”。</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color w:val="auto"/>
                <w:szCs w:val="21"/>
              </w:rPr>
            </w:pPr>
            <w:r>
              <w:rPr>
                <w:rFonts w:hint="eastAsia" w:ascii="宋体" w:hAnsi="宋体"/>
                <w:color w:val="auto"/>
                <w:szCs w:val="21"/>
              </w:rPr>
              <w:t>是否存在消防车道被堵、防火间距被严重破坏的行为；</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color w:val="auto"/>
                <w:szCs w:val="21"/>
              </w:rPr>
            </w:pPr>
            <w:r>
              <w:rPr>
                <w:rFonts w:hint="eastAsia" w:ascii="宋体" w:hAnsi="宋体"/>
                <w:color w:val="auto"/>
                <w:szCs w:val="21"/>
              </w:rPr>
              <w:t>疏散通道、安全出口是否畅通；</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color w:val="auto"/>
                <w:szCs w:val="21"/>
              </w:rPr>
            </w:pPr>
            <w:r>
              <w:rPr>
                <w:rFonts w:hint="eastAsia" w:ascii="宋体" w:hAnsi="宋体"/>
                <w:color w:val="auto"/>
                <w:szCs w:val="21"/>
              </w:rPr>
              <w:t>消防设施、器材、消防安全标志是否完好有效；</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color w:val="auto"/>
                <w:szCs w:val="21"/>
              </w:rPr>
            </w:pPr>
            <w:r>
              <w:rPr>
                <w:rFonts w:hint="eastAsia" w:ascii="宋体" w:hAnsi="宋体"/>
                <w:color w:val="auto"/>
                <w:szCs w:val="21"/>
              </w:rPr>
              <w:t>电器产品、燃气用具的安装、使用及其线路、管路的设计、敷设、维护保养、检测是否符合技术要求；</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是否存在违规用火、用电、用气、用油问题；</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是否存在车间、仓库内存放电瓶车且在车间、仓库内充电等行为；</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楼道口是否存在集中充电瓶车现象。</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restart"/>
            <w:vAlign w:val="center"/>
          </w:tcPr>
          <w:p>
            <w:pPr>
              <w:spacing w:line="260" w:lineRule="exact"/>
              <w:jc w:val="center"/>
              <w:rPr>
                <w:color w:val="auto"/>
                <w:szCs w:val="21"/>
              </w:rPr>
            </w:pPr>
            <w:r>
              <w:rPr>
                <w:color w:val="auto"/>
                <w:szCs w:val="21"/>
              </w:rPr>
              <w:t>3</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特种设备使用</w:t>
            </w: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特种设备有否取得安全使用证件</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特种设备是否定期开展检验检测</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特种作业人员是否持证上岗</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0" w:type="dxa"/>
            <w:vMerge w:val="restart"/>
            <w:vAlign w:val="center"/>
          </w:tcPr>
          <w:p>
            <w:pPr>
              <w:spacing w:line="260" w:lineRule="exact"/>
              <w:jc w:val="center"/>
              <w:rPr>
                <w:color w:val="auto"/>
                <w:szCs w:val="21"/>
              </w:rPr>
            </w:pPr>
            <w:r>
              <w:rPr>
                <w:color w:val="auto"/>
                <w:szCs w:val="21"/>
              </w:rPr>
              <w:t>4</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安全生产教育培训</w:t>
            </w: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企业主要负责人、安全管理人员是否持有在有效期内的安全管理合格证书；</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企业是否落实“三级”教育培训；</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是否定期组织应急救援演练；</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教育培训、应急救援演练是否有台账记录</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restart"/>
            <w:vAlign w:val="center"/>
          </w:tcPr>
          <w:p>
            <w:pPr>
              <w:spacing w:line="260" w:lineRule="exact"/>
              <w:jc w:val="center"/>
              <w:rPr>
                <w:color w:val="auto"/>
                <w:szCs w:val="21"/>
              </w:rPr>
            </w:pPr>
            <w:r>
              <w:rPr>
                <w:color w:val="auto"/>
                <w:szCs w:val="21"/>
              </w:rPr>
              <w:t>5</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厂房安全</w:t>
            </w: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承租的厂房是否属危房；</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是否有严重影响消防安全的违章搭建、非法建设等情况。</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0" w:type="dxa"/>
            <w:vMerge w:val="restart"/>
            <w:vAlign w:val="center"/>
          </w:tcPr>
          <w:p>
            <w:pPr>
              <w:spacing w:line="260" w:lineRule="exact"/>
              <w:jc w:val="center"/>
              <w:rPr>
                <w:color w:val="auto"/>
                <w:szCs w:val="21"/>
              </w:rPr>
            </w:pPr>
            <w:r>
              <w:rPr>
                <w:color w:val="auto"/>
                <w:szCs w:val="21"/>
              </w:rPr>
              <w:t>6</w:t>
            </w:r>
          </w:p>
        </w:tc>
        <w:tc>
          <w:tcPr>
            <w:tcW w:w="1117" w:type="dxa"/>
            <w:gridSpan w:val="2"/>
            <w:vMerge w:val="restart"/>
            <w:vAlign w:val="center"/>
          </w:tcPr>
          <w:p>
            <w:pPr>
              <w:spacing w:line="260" w:lineRule="exact"/>
              <w:jc w:val="center"/>
              <w:rPr>
                <w:rFonts w:ascii="宋体" w:hAnsi="宋体"/>
                <w:color w:val="auto"/>
                <w:szCs w:val="21"/>
              </w:rPr>
            </w:pPr>
            <w:r>
              <w:rPr>
                <w:rFonts w:hint="eastAsia" w:ascii="宋体" w:hAnsi="宋体"/>
                <w:color w:val="auto"/>
                <w:szCs w:val="21"/>
              </w:rPr>
              <w:t>高危行业及职业病防治工作</w:t>
            </w: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是否存在从事未经审批的高污染、高能耗、高风险项目的生产、经营、储存活动；</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是否存在未经许可生产、储存危险化学品、烟花爆竹、易制毒品及组织喷涂、涉爆粉尘、火机等生产行为</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存在有毒有害作业环境和作业行为是否按规定落实相关安全生产管理制度、是否配备劳动防护用品。</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restart"/>
            <w:vAlign w:val="center"/>
          </w:tcPr>
          <w:p>
            <w:pPr>
              <w:spacing w:line="260" w:lineRule="exact"/>
              <w:jc w:val="center"/>
              <w:rPr>
                <w:color w:val="auto"/>
                <w:szCs w:val="21"/>
              </w:rPr>
            </w:pPr>
            <w:r>
              <w:rPr>
                <w:color w:val="auto"/>
                <w:szCs w:val="21"/>
              </w:rPr>
              <w:t>7</w:t>
            </w:r>
          </w:p>
        </w:tc>
        <w:tc>
          <w:tcPr>
            <w:tcW w:w="1117" w:type="dxa"/>
            <w:gridSpan w:val="2"/>
            <w:vMerge w:val="restart"/>
            <w:vAlign w:val="center"/>
          </w:tcPr>
          <w:p>
            <w:pPr>
              <w:spacing w:line="260" w:lineRule="exact"/>
              <w:jc w:val="center"/>
              <w:rPr>
                <w:color w:val="auto"/>
                <w:szCs w:val="21"/>
              </w:rPr>
            </w:pPr>
            <w:r>
              <w:rPr>
                <w:rFonts w:hint="eastAsia" w:ascii="宋体" w:hAnsi="宋体"/>
                <w:color w:val="auto"/>
                <w:szCs w:val="21"/>
              </w:rPr>
              <w:t>其他安全管理情况</w:t>
            </w: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安全警示标志是否张贴到位；</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rFonts w:ascii="宋体" w:hAnsi="宋体"/>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该上墙的规章制度、操作规程是否上墙；</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60" w:type="dxa"/>
            <w:vMerge w:val="continue"/>
            <w:vAlign w:val="center"/>
          </w:tcPr>
          <w:p>
            <w:pPr>
              <w:spacing w:line="260" w:lineRule="exact"/>
              <w:jc w:val="center"/>
              <w:rPr>
                <w:color w:val="auto"/>
                <w:szCs w:val="21"/>
              </w:rPr>
            </w:pPr>
          </w:p>
        </w:tc>
        <w:tc>
          <w:tcPr>
            <w:tcW w:w="1117" w:type="dxa"/>
            <w:gridSpan w:val="2"/>
            <w:vMerge w:val="continue"/>
            <w:vAlign w:val="center"/>
          </w:tcPr>
          <w:p>
            <w:pPr>
              <w:spacing w:line="260" w:lineRule="exact"/>
              <w:jc w:val="center"/>
              <w:rPr>
                <w:rFonts w:ascii="宋体" w:hAnsi="宋体"/>
                <w:color w:val="auto"/>
                <w:szCs w:val="21"/>
              </w:rPr>
            </w:pPr>
          </w:p>
        </w:tc>
        <w:tc>
          <w:tcPr>
            <w:tcW w:w="6098" w:type="dxa"/>
            <w:gridSpan w:val="4"/>
            <w:vAlign w:val="top"/>
          </w:tcPr>
          <w:p>
            <w:pPr>
              <w:spacing w:line="260" w:lineRule="exact"/>
              <w:rPr>
                <w:rFonts w:ascii="宋体" w:hAnsi="宋体"/>
                <w:color w:val="auto"/>
                <w:szCs w:val="21"/>
              </w:rPr>
            </w:pPr>
            <w:r>
              <w:rPr>
                <w:rFonts w:hint="eastAsia" w:ascii="宋体" w:hAnsi="宋体"/>
                <w:color w:val="auto"/>
                <w:szCs w:val="21"/>
              </w:rPr>
              <w:t>是否存在存在其他重大安全事故隐患的。</w:t>
            </w:r>
          </w:p>
        </w:tc>
        <w:tc>
          <w:tcPr>
            <w:tcW w:w="672" w:type="dxa"/>
            <w:vAlign w:val="top"/>
          </w:tcPr>
          <w:p>
            <w:pPr>
              <w:spacing w:line="260" w:lineRule="exact"/>
              <w:rPr>
                <w:color w:val="auto"/>
                <w:szCs w:val="21"/>
              </w:rPr>
            </w:pPr>
          </w:p>
        </w:tc>
        <w:tc>
          <w:tcPr>
            <w:tcW w:w="673" w:type="dxa"/>
            <w:vAlign w:val="top"/>
          </w:tcPr>
          <w:p>
            <w:pPr>
              <w:spacing w:line="260" w:lineRule="exact"/>
              <w:rPr>
                <w:color w:val="auto"/>
                <w:szCs w:val="21"/>
              </w:rPr>
            </w:pPr>
          </w:p>
        </w:tc>
      </w:tr>
    </w:tbl>
    <w:p>
      <w:pPr>
        <w:spacing w:line="300" w:lineRule="exact"/>
        <w:rPr>
          <w:rFonts w:ascii="??" w:hAnsi="??" w:eastAsia="Times New Roman" w:cs="??"/>
          <w:sz w:val="24"/>
        </w:rPr>
      </w:pPr>
      <w:r>
        <w:rPr>
          <w:rFonts w:hint="eastAsia" w:ascii="宋体" w:hAnsi="宋体" w:cs="宋体"/>
          <w:sz w:val="24"/>
        </w:rPr>
        <w:t>注：</w:t>
      </w:r>
      <w:r>
        <w:rPr>
          <w:rFonts w:ascii="??" w:hAnsi="??" w:eastAsia="Times New Roman" w:cs="??"/>
          <w:sz w:val="24"/>
        </w:rPr>
        <w:t>1</w:t>
      </w:r>
      <w:r>
        <w:rPr>
          <w:rFonts w:hint="eastAsia" w:ascii="宋体" w:hAnsi="宋体" w:cs="宋体"/>
          <w:sz w:val="24"/>
        </w:rPr>
        <w:t>、本表由各承租单位填写，排摸人员予以督促，每一承租单位填写一张；</w:t>
      </w:r>
      <w:r>
        <w:rPr>
          <w:rFonts w:ascii="??" w:hAnsi="??" w:eastAsia="Times New Roman" w:cs="??"/>
          <w:sz w:val="24"/>
        </w:rPr>
        <w:t xml:space="preserve"> </w:t>
      </w:r>
    </w:p>
    <w:p>
      <w:pPr>
        <w:spacing w:line="300" w:lineRule="exact"/>
        <w:ind w:firstLine="480"/>
        <w:rPr>
          <w:rFonts w:ascii="??" w:hAnsi="??" w:eastAsia="Times New Roman" w:cs="??"/>
          <w:sz w:val="24"/>
        </w:rPr>
      </w:pPr>
      <w:r>
        <w:rPr>
          <w:rFonts w:ascii="??" w:hAnsi="??" w:eastAsia="Times New Roman" w:cs="??"/>
          <w:sz w:val="24"/>
        </w:rPr>
        <w:t>2</w:t>
      </w:r>
      <w:r>
        <w:rPr>
          <w:rFonts w:hint="eastAsia" w:ascii="宋体" w:hAnsi="宋体" w:cs="宋体"/>
          <w:sz w:val="24"/>
        </w:rPr>
        <w:t>、本表一式三份，一份排摸部门（村）存档，一份交出租单位，一份由排摸部门（村）汇总交镇安监所</w:t>
      </w:r>
      <w:r>
        <w:rPr>
          <w:rFonts w:ascii="??" w:hAnsi="??" w:eastAsia="Times New Roman" w:cs="??"/>
          <w:sz w:val="24"/>
        </w:rPr>
        <w:t>321</w:t>
      </w:r>
      <w:r>
        <w:rPr>
          <w:rFonts w:hint="eastAsia" w:ascii="宋体" w:hAnsi="宋体" w:cs="宋体"/>
          <w:sz w:val="24"/>
        </w:rPr>
        <w:t>办公室（施志超，联系电话，</w:t>
      </w:r>
      <w:r>
        <w:rPr>
          <w:rFonts w:ascii="??" w:hAnsi="??" w:eastAsia="Times New Roman" w:cs="??"/>
          <w:sz w:val="24"/>
        </w:rPr>
        <w:t>63412402</w:t>
      </w:r>
      <w:r>
        <w:rPr>
          <w:rFonts w:hint="eastAsia" w:ascii="宋体" w:hAnsi="宋体" w:cs="宋体"/>
          <w:sz w:val="24"/>
        </w:rPr>
        <w:t>）；</w:t>
      </w:r>
    </w:p>
    <w:p>
      <w:pPr>
        <w:spacing w:line="300" w:lineRule="exact"/>
        <w:ind w:firstLine="480"/>
      </w:pPr>
      <w:r>
        <w:rPr>
          <w:rFonts w:ascii="??" w:hAnsi="??" w:eastAsia="Times New Roman" w:cs="??"/>
          <w:sz w:val="24"/>
        </w:rPr>
        <w:t>3</w:t>
      </w:r>
      <w:r>
        <w:rPr>
          <w:rFonts w:hint="eastAsia" w:ascii="宋体" w:hAnsi="宋体" w:cs="宋体"/>
          <w:sz w:val="24"/>
        </w:rPr>
        <w:t>、出租单位有自用厂房的，也按本表填写。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57BF"/>
    <w:rsid w:val="101E57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2016-05-27T07:52:00Z</dcterms:created>
  <dc:creator>user</dc:creator>
  <cp:lastModifiedBy>user</cp:lastModifiedBy>
  <dcterms:modified xsi:type="dcterms:W3CDTF">2016-05-27T07:52:58Z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