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慈溪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</w:rPr>
        <w:t>目录清单（市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住建局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4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4"/>
        <w:gridCol w:w="2990"/>
        <w:gridCol w:w="2127"/>
        <w:gridCol w:w="1334"/>
        <w:gridCol w:w="1275"/>
        <w:gridCol w:w="311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</w:t>
            </w:r>
            <w:r>
              <w:rPr>
                <w:rFonts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</w:rPr>
              <w:t>领导姓名、工作职务、工作分工</w:t>
            </w:r>
            <w:r>
              <w:rPr>
                <w:rFonts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</w:rPr>
              <w:t>依据“三定”方案及职责调整情况确定的本部门最新法定职能</w:t>
            </w:r>
            <w:r>
              <w:rPr>
                <w:rFonts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人事科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住房城乡建设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方面行政规范性文件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号）、《浙江省行政规范性文件管理办法》（省政府令第372号）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文件起草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住房城乡建设方面应当主动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公开的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重点项目信息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住房城乡建设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方面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通知公告信息等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住建局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答复的、应当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公开的市人大代表建议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答复意见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和市政协委员提案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答复意见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保障性住房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保障性住房建设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房产科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房管中心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慈溪建设简报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住房城乡建设方面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简报信息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采购招标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住房城乡建设方面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采购招标信息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总师室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财政预决算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财务审计科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行政执法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行政审批科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信息公开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各年度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政府信息公开年报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每年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  <w:jc w:val="center"/>
        </w:trPr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20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</w:tr>
    </w:tbl>
    <w:p/>
    <w:sectPr>
      <w:pgSz w:w="16838" w:h="11906" w:orient="landscape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93677"/>
    <w:rsid w:val="00A970EC"/>
    <w:rsid w:val="00AE39C1"/>
    <w:rsid w:val="00BB009B"/>
    <w:rsid w:val="00C9374F"/>
    <w:rsid w:val="00D214A0"/>
    <w:rsid w:val="00E124C1"/>
    <w:rsid w:val="106A79A3"/>
    <w:rsid w:val="15BF013B"/>
    <w:rsid w:val="309A38F0"/>
    <w:rsid w:val="47094D10"/>
    <w:rsid w:val="4BBD0086"/>
    <w:rsid w:val="55B86BD7"/>
    <w:rsid w:val="5F4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343D7-C188-4D1C-BC65-26AFBF8D7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7</TotalTime>
  <ScaleCrop>false</ScaleCrop>
  <LinksUpToDate>false</LinksUpToDate>
  <CharactersWithSpaces>719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2019-07-16T07:20:00Z</dcterms:created>
  <dc:creator>沈佳丽</dc:creator>
  <cp:lastModifiedBy>慈溪市建设局</cp:lastModifiedBy>
  <dcterms:modified xsi:type="dcterms:W3CDTF">2019-10-31T08:05:34Z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