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eastAsia="仿宋_GB2312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奉化</w:t>
      </w:r>
      <w:r>
        <w:rPr>
          <w:rFonts w:hint="eastAsia" w:ascii="黑体" w:eastAsia="黑体"/>
          <w:sz w:val="44"/>
          <w:szCs w:val="44"/>
          <w:lang w:eastAsia="zh-CN"/>
        </w:rPr>
        <w:t>区</w:t>
      </w:r>
      <w:r>
        <w:rPr>
          <w:rFonts w:hint="eastAsia" w:ascii="黑体" w:eastAsia="黑体"/>
          <w:sz w:val="44"/>
          <w:szCs w:val="44"/>
        </w:rPr>
        <w:t>科技型初创企业申报推荐表</w:t>
      </w:r>
    </w:p>
    <w:tbl>
      <w:tblPr>
        <w:tblStyle w:val="5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9"/>
        <w:gridCol w:w="361"/>
        <w:gridCol w:w="179"/>
        <w:gridCol w:w="120"/>
        <w:gridCol w:w="1233"/>
        <w:gridCol w:w="468"/>
        <w:gridCol w:w="519"/>
        <w:gridCol w:w="454"/>
        <w:gridCol w:w="989"/>
        <w:gridCol w:w="43"/>
        <w:gridCol w:w="10"/>
        <w:gridCol w:w="487"/>
        <w:gridCol w:w="178"/>
        <w:gridCol w:w="362"/>
        <w:gridCol w:w="540"/>
        <w:gridCol w:w="178"/>
        <w:gridCol w:w="1059"/>
        <w:gridCol w:w="113"/>
        <w:gridCol w:w="3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 册 地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企业所属</w:t>
            </w:r>
          </w:p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领域        </w:t>
            </w:r>
          </w:p>
        </w:tc>
        <w:tc>
          <w:tcPr>
            <w:tcW w:w="8106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1.信息技术 2.生物与新医药技术 3.航空航天技术 4.新材料技术 5.高技术服务业 6.新能源及节能技术 7.资源与环境技术 8.高新技术改造传统产业 9.机电一体化装备制造 10.电子电器 11.汽车及零部件 12.石油化工及精细化工 13.纺织服装 14.新光源 15. 医疗及保健设备 16.其他：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网址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Email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836" w:type="dxa"/>
            <w:gridSpan w:val="8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5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二、列入政府科技计划支持情况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市级科技型企业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留学生创业企业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大学生自主创业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软件企业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承担过的市级以上科技计划项目：                                     获得时间：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级以上高层次人才计划资助的科技人员创办的企业，人才计划名称：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科技企业孵化器内企业，所在孵化器名称：                             进入时间：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三、企业资本主要构成情况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资产</w:t>
            </w:r>
          </w:p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64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注册资本：      （人民币，美元，欧元，其他）万元，股东共计      家（人）。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46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目前总资产：      万元，其中流动资产：      万元，固定资产：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股东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构成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股东名称(或姓名)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投资者形态</w:t>
            </w: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法人代码</w:t>
            </w:r>
          </w:p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或身份证号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实际出资额（万元）</w:t>
            </w: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所占股份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四、运营及研发情况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37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项目、产品或服务及模式介绍（限300字）</w:t>
            </w:r>
          </w:p>
        </w:tc>
        <w:tc>
          <w:tcPr>
            <w:tcW w:w="7986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员工总数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其中大专以上科技人员数</w:t>
            </w:r>
          </w:p>
        </w:tc>
        <w:tc>
          <w:tcPr>
            <w:tcW w:w="1466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其中研发人员数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1466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left="6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9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6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624" w:right="2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624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624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466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权情况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发明专利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实用新型专利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软件著作权</w:t>
            </w: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79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产销利税情况（万元）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产值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主营业务收入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产品销售收入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研究与开发经费支出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实际上缴税额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2017预计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注：实际经营年限不足三年的按照实际经营年限填写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五、企业融资需求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贷款需求</w:t>
            </w: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科技银行贷款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0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知识产权质押贷款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80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融资需求</w:t>
            </w: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天使投资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政府资助</w:t>
            </w: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各级政府的科技类计划项目资助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六、其他需求及对政府部门的要求、建议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七、承诺书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本公司郑重承诺：</w:t>
            </w:r>
          </w:p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1、所提供的资料真实、合法、有效，若所提供的资料失实，由此产生的一切后果由本公司承担；</w:t>
            </w:r>
          </w:p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2、同意所提供的所有资料（特别申明的除外）留存贵处存档，不必退回。</w:t>
            </w:r>
          </w:p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56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2829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单位：                  （公章）</w:t>
            </w:r>
          </w:p>
          <w:p>
            <w:pPr>
              <w:snapToGrid w:val="0"/>
              <w:spacing w:line="0" w:lineRule="atLeast"/>
              <w:ind w:right="12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firstLine="207" w:firstLineChars="9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八、审核、推荐意见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365" w:type="dxa"/>
            <w:gridSpan w:val="2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所在区域的镇人民政府（街道办事处）、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经济开发区管委会审核、推荐意见：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盖章：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701" w:bottom="1871" w:left="1701" w:header="851" w:footer="992" w:gutter="0"/>
      <w:cols w:space="720" w:num="1"/>
      <w:docGrid w:type="linesAndChars" w:linePitch="595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7392"/>
    <w:rsid w:val="1EAC7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2017-04-10T05:51:00Z</dcterms:created>
  <dc:creator>admin6</dc:creator>
  <cp:lastModifiedBy>admin6</cp:lastModifiedBy>
  <dcterms:modified xsi:type="dcterms:W3CDTF">2017-04-10T05:52:14Z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