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pacing w:val="14"/>
          <w:sz w:val="28"/>
        </w:rPr>
      </w:pPr>
    </w:p>
    <w:p>
      <w:pPr>
        <w:rPr>
          <w:rFonts w:hint="eastAsia" w:ascii="宋体" w:hAnsi="宋体"/>
          <w:b/>
          <w:bCs/>
          <w:spacing w:val="14"/>
          <w:sz w:val="28"/>
        </w:rPr>
      </w:pPr>
    </w:p>
    <w:p>
      <w:pPr>
        <w:rPr>
          <w:rFonts w:hint="eastAsia" w:ascii="宋体" w:hAnsi="宋体"/>
          <w:b/>
          <w:bCs/>
          <w:spacing w:val="14"/>
          <w:sz w:val="28"/>
        </w:rPr>
      </w:pPr>
    </w:p>
    <w:p>
      <w:pPr>
        <w:rPr>
          <w:rFonts w:hint="eastAsia" w:ascii="宋体" w:hAnsi="宋体"/>
          <w:b/>
          <w:bCs/>
          <w:spacing w:val="14"/>
          <w:sz w:val="28"/>
        </w:rPr>
      </w:pPr>
    </w:p>
    <w:p>
      <w:pPr>
        <w:rPr>
          <w:rFonts w:hint="eastAsia" w:ascii="仿宋_GB2312" w:hAnsi="仿宋_GB2312" w:eastAsia="仿宋_GB2312" w:cs="仿宋"/>
          <w:b/>
          <w:bCs/>
          <w:sz w:val="30"/>
          <w:szCs w:val="30"/>
        </w:rPr>
      </w:pPr>
    </w:p>
    <w:p>
      <w:pPr>
        <w:jc w:val="center"/>
        <w:rPr>
          <w:rFonts w:hint="eastAsia" w:ascii="仿宋_GB2312" w:hAnsi="仿宋_GB2312" w:eastAsia="仿宋_GB2312" w:cs="仿宋"/>
          <w:sz w:val="32"/>
          <w:szCs w:val="30"/>
        </w:rPr>
      </w:pPr>
      <w:r>
        <w:rPr>
          <w:rFonts w:hint="eastAsia" w:ascii="仿宋_GB2312" w:hAnsi="仿宋_GB2312" w:eastAsia="仿宋_GB2312" w:cs="仿宋"/>
          <w:sz w:val="32"/>
          <w:szCs w:val="30"/>
        </w:rPr>
        <w:t>奉民发〔2017〕</w:t>
      </w:r>
      <w:r>
        <w:rPr>
          <w:rFonts w:hint="eastAsia" w:ascii="仿宋_GB2312" w:hAnsi="仿宋_GB2312" w:eastAsia="仿宋_GB2312" w:cs="仿宋"/>
          <w:sz w:val="32"/>
          <w:szCs w:val="30"/>
          <w:lang w:val="en-US" w:eastAsia="zh-CN"/>
        </w:rPr>
        <w:t>66</w:t>
      </w:r>
      <w:r>
        <w:rPr>
          <w:rFonts w:hint="eastAsia" w:ascii="仿宋_GB2312" w:hAnsi="仿宋_GB2312" w:eastAsia="仿宋_GB2312" w:cs="仿宋"/>
          <w:sz w:val="32"/>
          <w:szCs w:val="30"/>
        </w:rPr>
        <w:t>号</w:t>
      </w:r>
    </w:p>
    <w:p>
      <w:pPr>
        <w:rPr>
          <w:rFonts w:hint="eastAsia" w:ascii="仿宋_GB2312" w:hAnsi="仿宋_GB2312" w:eastAsia="仿宋_GB2312" w:cs="仿宋"/>
          <w:sz w:val="15"/>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关于</w:t>
      </w:r>
      <w:r>
        <w:rPr>
          <w:rFonts w:hint="eastAsia" w:ascii="方正小标宋简体" w:hAnsi="方正小标宋简体" w:eastAsia="方正小标宋简体" w:cs="方正小标宋简体"/>
          <w:b/>
          <w:bCs/>
          <w:sz w:val="40"/>
          <w:szCs w:val="40"/>
          <w:lang w:val="en-US" w:eastAsia="zh-CN"/>
        </w:rPr>
        <w:t>开展</w:t>
      </w:r>
      <w:r>
        <w:rPr>
          <w:rFonts w:hint="eastAsia" w:ascii="方正小标宋简体" w:hAnsi="方正小标宋简体" w:eastAsia="方正小标宋简体" w:cs="方正小标宋简体"/>
          <w:b/>
          <w:bCs/>
          <w:sz w:val="40"/>
          <w:szCs w:val="40"/>
        </w:rPr>
        <w:t>新一轮中层干部选聘工作的通知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局机关各科室、直属各单位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为顺利开展好新一轮中层干部选聘工作，根据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委组织部、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编委办、</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人社局联合印发的《关于组织实施新一轮中层干部选拔聘任工作的通知》（奉组〔201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和区委办印发的《关于开展宁波市奉化区中层干部“大联评、大轮岗”工作的通知》（奉党办〔2017〕19号）</w:t>
      </w:r>
      <w:r>
        <w:rPr>
          <w:rFonts w:hint="eastAsia" w:ascii="仿宋_GB2312" w:hAnsi="仿宋_GB2312" w:eastAsia="仿宋_GB2312" w:cs="仿宋_GB2312"/>
          <w:sz w:val="32"/>
          <w:szCs w:val="32"/>
        </w:rPr>
        <w:t>精神，结合我局实际，就新一轮中层干部选聘工作有关事项通知如下：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、参加中层干部选聘的对象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层干部选聘对象为机关（含参照公务员法管理事业单位）中除事业人员、企业人员、机关工勤人员以外符合条件的在编在岗公务人员。如确无合适的人员担任，需由事业人员、企业人员、机关工勤人员等担任的，在征得</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委组织部审核同意后，方可选聘。对于上一轮中层竞争上岗工作实施以来担任中层职务的人员，都必须重新选聘。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（二）借用人员原则上回原单位参加选聘。保留</w:t>
      </w:r>
      <w:r>
        <w:rPr>
          <w:rFonts w:hint="eastAsia" w:ascii="仿宋_GB2312" w:hAnsi="仿宋_GB2312" w:eastAsia="仿宋_GB2312" w:cs="仿宋_GB2312"/>
          <w:sz w:val="32"/>
          <w:szCs w:val="32"/>
          <w:lang w:eastAsia="zh-CN"/>
        </w:rPr>
        <w:t>或享受中层实职</w:t>
      </w:r>
      <w:r>
        <w:rPr>
          <w:rFonts w:hint="eastAsia" w:ascii="仿宋_GB2312" w:hAnsi="仿宋_GB2312" w:eastAsia="仿宋_GB2312" w:cs="仿宋_GB2312"/>
          <w:sz w:val="32"/>
          <w:szCs w:val="32"/>
        </w:rPr>
        <w:t>待遇且符合中层干部选聘条件的人员，可以列入选聘名单。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、中层干部任职条件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1、思想政治素质好，政治立场坚定，能认真学习贯彻党的路线方针政策，思想上、政治上、行动上同党委保持高度一致。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2、有一定的组织领导能力，善于团结同志，具备担任中层职务所需的相关知识和工作经验。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3、事业心责任感较强，工作勤奋努力，坚持讲实话、办实事、求实效，工作实绩较明显，</w:t>
      </w:r>
      <w:r>
        <w:rPr>
          <w:rFonts w:hint="eastAsia" w:ascii="仿宋_GB2312" w:hAnsi="仿宋_GB2312" w:eastAsia="仿宋_GB2312" w:cs="仿宋_GB2312"/>
          <w:spacing w:val="-10"/>
          <w:sz w:val="32"/>
          <w:szCs w:val="32"/>
        </w:rPr>
        <w:t>在群众中有较高的认可度。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w:t>
      </w:r>
      <w:r>
        <w:rPr>
          <w:rFonts w:hint="eastAsia" w:ascii="仿宋_GB2312" w:hAnsi="仿宋_GB2312" w:eastAsia="仿宋_GB2312" w:cs="仿宋_GB2312"/>
          <w:sz w:val="32"/>
          <w:szCs w:val="32"/>
          <w:highlight w:val="none"/>
        </w:rPr>
        <w:t>三年</w:t>
      </w:r>
      <w:r>
        <w:rPr>
          <w:rFonts w:hint="eastAsia" w:ascii="仿宋_GB2312" w:hAnsi="仿宋_GB2312" w:eastAsia="仿宋_GB2312" w:cs="仿宋_GB2312"/>
          <w:sz w:val="32"/>
          <w:szCs w:val="32"/>
        </w:rPr>
        <w:t>年度考核被确定为称职及以上等次。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5、坚持原则，敢抓敢管，依法办事，勤政廉洁，能自觉践行社会主义核心价值观，反对滥用职权、谋求私利的不正之风，做到自重、自省、自警、自励。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（二）资格条件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新提任中层职务，年龄一般能任满一个聘期（三年）以上。任职时间计算原则上以上一轮聘期满（201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年10月）为准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、一般应当具有大学专科及以上文化程度。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、新提任中层正职职务，应在中层副职岗位工作满两年以上；新提任中层副职职务，</w:t>
      </w:r>
      <w:r>
        <w:rPr>
          <w:rFonts w:hint="eastAsia" w:ascii="仿宋_GB2312" w:hAnsi="仿宋_GB2312" w:eastAsia="仿宋_GB2312" w:cs="仿宋_GB2312"/>
          <w:sz w:val="32"/>
          <w:szCs w:val="32"/>
          <w:u w:val="none" w:color="auto"/>
        </w:rPr>
        <w:t>应在科员岗位工作满</w:t>
      </w:r>
      <w:r>
        <w:rPr>
          <w:rFonts w:hint="eastAsia" w:ascii="仿宋_GB2312" w:hAnsi="仿宋_GB2312" w:eastAsia="仿宋_GB2312" w:cs="仿宋_GB2312"/>
          <w:sz w:val="32"/>
          <w:szCs w:val="32"/>
          <w:u w:val="none" w:color="auto"/>
          <w:lang w:eastAsia="zh-CN"/>
        </w:rPr>
        <w:t>三</w:t>
      </w:r>
      <w:r>
        <w:rPr>
          <w:rFonts w:hint="eastAsia" w:ascii="仿宋_GB2312" w:hAnsi="仿宋_GB2312" w:eastAsia="仿宋_GB2312" w:cs="仿宋_GB2312"/>
          <w:sz w:val="32"/>
          <w:szCs w:val="32"/>
          <w:u w:val="none" w:color="auto"/>
        </w:rPr>
        <w:t>年以上（不含试用期）。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、应当经过组织人事部门认可的培训，培训时间应当达到干部教育培训的有关规定要求。因特殊情况在选聘前未达到培训要求的，必须在选聘后一年内完成培训。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6、符合有关法律规定的资格要求。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（三）有下列情形之一的，不得列入选聘对象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none" w:color="auto"/>
          <w:lang w:eastAsia="zh-CN"/>
        </w:rPr>
        <w:t>工作表现较差，</w:t>
      </w:r>
      <w:r>
        <w:rPr>
          <w:rFonts w:hint="eastAsia" w:ascii="仿宋_GB2312" w:hAnsi="仿宋_GB2312" w:eastAsia="仿宋_GB2312" w:cs="仿宋_GB2312"/>
          <w:sz w:val="32"/>
          <w:szCs w:val="32"/>
        </w:rPr>
        <w:t>群众公认度不高的；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2、有跑官、拉票行为的；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3、配偶已移居国（境）外；或没有配偶，子女均已移居国（境）外的；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rPr>
        <w:t>4、受到组织</w:t>
      </w:r>
      <w:r>
        <w:rPr>
          <w:rFonts w:hint="eastAsia" w:ascii="仿宋_GB2312" w:hAnsi="仿宋_GB2312" w:eastAsia="仿宋_GB2312" w:cs="仿宋_GB2312"/>
          <w:sz w:val="32"/>
          <w:szCs w:val="32"/>
          <w:u w:val="none" w:color="auto"/>
        </w:rPr>
        <w:t>处理或者党纪政纪处分影响使用的；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5、正在立案审查人员；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6、近三年年度考核结果中有被确定为基本称职及以下等次影响使用的；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其他原因不宜提拔的。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、选聘方式</w:t>
      </w:r>
      <w:r>
        <w:rPr>
          <w:rFonts w:hint="eastAsia" w:ascii="仿宋_GB2312" w:hAnsi="仿宋_GB2312" w:eastAsia="仿宋_GB2312" w:cs="仿宋_GB2312"/>
          <w:sz w:val="32"/>
          <w:szCs w:val="32"/>
          <w:lang w:eastAsia="zh-CN"/>
        </w:rPr>
        <w:t>和程序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b w:val="0"/>
          <w:i w:val="0"/>
          <w:caps w:val="0"/>
          <w:color w:val="000000"/>
          <w:spacing w:val="-6"/>
          <w:kern w:val="0"/>
          <w:sz w:val="32"/>
          <w:szCs w:val="32"/>
          <w:shd w:val="clear" w:color="auto" w:fill="FFFFFF"/>
          <w:lang w:val="en-US" w:eastAsia="zh-CN" w:bidi="ar"/>
        </w:rPr>
        <w:t>严格按规定程序全面开展新一轮中层干部选聘工作，有针对性的实施中层干部“大联评、大轮岗”。</w:t>
      </w:r>
      <w:r>
        <w:rPr>
          <w:rFonts w:hint="eastAsia" w:ascii="仿宋_GB2312" w:hAnsi="仿宋_GB2312" w:eastAsia="仿宋_GB2312" w:cs="仿宋_GB2312"/>
          <w:sz w:val="32"/>
          <w:szCs w:val="32"/>
          <w:u w:val="none" w:color="auto"/>
        </w:rPr>
        <w:t>8月</w:t>
      </w:r>
      <w:r>
        <w:rPr>
          <w:rFonts w:hint="eastAsia" w:ascii="仿宋_GB2312" w:hAnsi="仿宋_GB2312" w:eastAsia="仿宋_GB2312" w:cs="仿宋_GB2312"/>
          <w:sz w:val="32"/>
          <w:szCs w:val="32"/>
          <w:u w:val="none" w:color="auto"/>
          <w:lang w:eastAsia="zh-CN"/>
        </w:rPr>
        <w:t>下</w:t>
      </w:r>
      <w:r>
        <w:rPr>
          <w:rFonts w:hint="eastAsia" w:ascii="仿宋_GB2312" w:hAnsi="仿宋_GB2312" w:eastAsia="仿宋_GB2312" w:cs="仿宋_GB2312"/>
          <w:sz w:val="32"/>
          <w:szCs w:val="32"/>
          <w:u w:val="none" w:color="auto"/>
        </w:rPr>
        <w:t>旬召开动员部署会，10月底前完成。具体分“干部绩效大联评”和“中层干部大轮岗”两步实施。</w:t>
      </w:r>
    </w:p>
    <w:p>
      <w:pPr>
        <w:pStyle w:val="8"/>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（一）实施“干部绩效大联评”</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围绕评准查实，采取分类分层的方式对中层干部（包括保留或享受中层实职待遇人员，下同）进行民主测评和履职考查。</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1.坚持“多元化、全覆盖”，在单位开展内部任期测评</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在新一轮中层干部选聘工作启动时实施。要针对上一轮聘期内中层干部的岗位履职情况和德行表现，围绕决策推进、服务保障、难题破解、政治规矩、干部形象等五类指标，组织开展干部述职和内部测评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同时进行德行考核评价</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测评</w:t>
      </w:r>
      <w:r>
        <w:rPr>
          <w:rFonts w:hint="eastAsia" w:ascii="仿宋_GB2312" w:hAnsi="仿宋_GB2312" w:eastAsia="仿宋_GB2312" w:cs="仿宋_GB2312"/>
          <w:sz w:val="32"/>
          <w:szCs w:val="32"/>
          <w:u w:val="none" w:color="auto"/>
        </w:rPr>
        <w:t>一般在本单位全体机关</w:t>
      </w:r>
      <w:r>
        <w:rPr>
          <w:rFonts w:hint="eastAsia" w:ascii="仿宋_GB2312" w:hAnsi="仿宋_GB2312" w:eastAsia="仿宋_GB2312" w:cs="仿宋_GB2312"/>
          <w:sz w:val="32"/>
          <w:szCs w:val="32"/>
          <w:u w:val="none" w:color="auto"/>
          <w:lang w:val="en-US" w:eastAsia="zh-CN"/>
        </w:rPr>
        <w:t>在编</w:t>
      </w:r>
      <w:r>
        <w:rPr>
          <w:rFonts w:hint="eastAsia" w:ascii="仿宋_GB2312" w:hAnsi="仿宋_GB2312" w:eastAsia="仿宋_GB2312" w:cs="仿宋_GB2312"/>
          <w:sz w:val="32"/>
          <w:szCs w:val="32"/>
          <w:u w:val="none" w:color="auto"/>
        </w:rPr>
        <w:t>工作人员和下属单位主要负责人范围内进行，也可根据需要适当扩大测评范围。实际参加</w:t>
      </w:r>
      <w:r>
        <w:rPr>
          <w:rFonts w:hint="eastAsia" w:ascii="仿宋_GB2312" w:hAnsi="仿宋_GB2312" w:eastAsia="仿宋_GB2312" w:cs="仿宋_GB2312"/>
          <w:sz w:val="32"/>
          <w:szCs w:val="32"/>
          <w:u w:val="none" w:color="auto"/>
          <w:lang w:eastAsia="zh-CN"/>
        </w:rPr>
        <w:t>测评</w:t>
      </w:r>
      <w:r>
        <w:rPr>
          <w:rFonts w:hint="eastAsia" w:ascii="仿宋_GB2312" w:hAnsi="仿宋_GB2312" w:eastAsia="仿宋_GB2312" w:cs="仿宋_GB2312"/>
          <w:sz w:val="32"/>
          <w:szCs w:val="32"/>
          <w:u w:val="none" w:color="auto"/>
        </w:rPr>
        <w:t>人数必须达到应参会人数的80%。</w:t>
      </w:r>
      <w:r>
        <w:rPr>
          <w:rFonts w:hint="eastAsia" w:ascii="仿宋_GB2312" w:hAnsi="仿宋_GB2312" w:eastAsia="仿宋_GB2312" w:cs="仿宋_GB2312"/>
          <w:sz w:val="32"/>
          <w:szCs w:val="32"/>
          <w:u w:val="none" w:color="auto"/>
          <w:lang w:eastAsia="zh-CN"/>
        </w:rPr>
        <w:t>任期测评分</w:t>
      </w:r>
      <w:r>
        <w:rPr>
          <w:rFonts w:hint="eastAsia" w:ascii="仿宋_GB2312" w:hAnsi="仿宋_GB2312" w:eastAsia="仿宋_GB2312" w:cs="仿宋_GB2312"/>
          <w:sz w:val="32"/>
          <w:szCs w:val="32"/>
          <w:u w:val="none" w:color="auto"/>
        </w:rPr>
        <w:t>“好”、“较好”、“一般”、“较差”四个等次的分类评价和总体评价，其中“好”的比例不高于20%，“较差”的比例原则上不少于10%，并说明具体事由。</w:t>
      </w:r>
      <w:r>
        <w:rPr>
          <w:rFonts w:hint="eastAsia" w:ascii="仿宋_GB2312" w:hAnsi="仿宋_GB2312" w:eastAsia="仿宋_GB2312" w:cs="仿宋_GB2312"/>
          <w:sz w:val="32"/>
          <w:szCs w:val="32"/>
          <w:u w:val="none" w:color="auto"/>
          <w:lang w:eastAsia="zh-CN"/>
        </w:rPr>
        <w:t>任期测评中“较差”的比</w:t>
      </w:r>
      <w:r>
        <w:rPr>
          <w:rFonts w:hint="eastAsia" w:ascii="仿宋_GB2312" w:hAnsi="仿宋_GB2312" w:eastAsia="仿宋_GB2312" w:cs="仿宋_GB2312"/>
          <w:sz w:val="32"/>
          <w:szCs w:val="32"/>
          <w:u w:val="none" w:color="auto"/>
        </w:rPr>
        <w:t>率在20%</w:t>
      </w:r>
      <w:r>
        <w:rPr>
          <w:rFonts w:hint="eastAsia" w:ascii="仿宋_GB2312" w:hAnsi="仿宋_GB2312" w:eastAsia="仿宋_GB2312" w:cs="仿宋_GB2312"/>
          <w:sz w:val="32"/>
          <w:szCs w:val="32"/>
          <w:u w:val="none" w:color="auto"/>
          <w:lang w:eastAsia="zh-CN"/>
        </w:rPr>
        <w:t>及</w:t>
      </w:r>
      <w:r>
        <w:rPr>
          <w:rFonts w:hint="eastAsia" w:ascii="仿宋_GB2312" w:hAnsi="仿宋_GB2312" w:eastAsia="仿宋_GB2312" w:cs="仿宋_GB2312"/>
          <w:sz w:val="32"/>
          <w:szCs w:val="32"/>
          <w:u w:val="none" w:color="auto"/>
        </w:rPr>
        <w:t>以上或“一般”、“较差”</w:t>
      </w:r>
      <w:r>
        <w:rPr>
          <w:rFonts w:hint="eastAsia" w:ascii="仿宋_GB2312" w:hAnsi="仿宋_GB2312" w:eastAsia="仿宋_GB2312" w:cs="仿宋_GB2312"/>
          <w:sz w:val="32"/>
          <w:szCs w:val="32"/>
          <w:u w:val="none" w:color="auto"/>
          <w:lang w:eastAsia="zh-CN"/>
        </w:rPr>
        <w:t>比</w:t>
      </w:r>
      <w:r>
        <w:rPr>
          <w:rFonts w:hint="eastAsia" w:ascii="仿宋_GB2312" w:hAnsi="仿宋_GB2312" w:eastAsia="仿宋_GB2312" w:cs="仿宋_GB2312"/>
          <w:sz w:val="32"/>
          <w:szCs w:val="32"/>
          <w:u w:val="none" w:color="auto"/>
        </w:rPr>
        <w:t>率之和</w:t>
      </w:r>
      <w:r>
        <w:rPr>
          <w:rFonts w:hint="eastAsia" w:ascii="仿宋_GB2312" w:hAnsi="仿宋_GB2312" w:eastAsia="仿宋_GB2312" w:cs="仿宋_GB2312"/>
          <w:sz w:val="32"/>
          <w:szCs w:val="32"/>
          <w:u w:val="none" w:color="auto"/>
          <w:lang w:eastAsia="zh-CN"/>
        </w:rPr>
        <w:t>超过三分之一</w:t>
      </w:r>
      <w:r>
        <w:rPr>
          <w:rFonts w:hint="eastAsia" w:ascii="仿宋_GB2312" w:hAnsi="仿宋_GB2312" w:eastAsia="仿宋_GB2312" w:cs="仿宋_GB2312"/>
          <w:sz w:val="32"/>
          <w:szCs w:val="32"/>
          <w:u w:val="none" w:color="auto"/>
        </w:rPr>
        <w:t>的人员，经组织考核认定为</w:t>
      </w:r>
      <w:r>
        <w:rPr>
          <w:rFonts w:hint="eastAsia" w:ascii="仿宋_GB2312" w:hAnsi="仿宋_GB2312" w:eastAsia="仿宋_GB2312" w:cs="仿宋_GB2312"/>
          <w:sz w:val="32"/>
          <w:szCs w:val="32"/>
          <w:u w:val="none" w:color="auto"/>
          <w:lang w:eastAsia="zh-CN"/>
        </w:rPr>
        <w:t>“较差”</w:t>
      </w:r>
      <w:r>
        <w:rPr>
          <w:rFonts w:hint="eastAsia" w:ascii="仿宋_GB2312" w:hAnsi="仿宋_GB2312" w:eastAsia="仿宋_GB2312" w:cs="仿宋_GB2312"/>
          <w:sz w:val="32"/>
          <w:szCs w:val="32"/>
          <w:u w:val="none" w:color="auto"/>
        </w:rPr>
        <w:t>的取消选聘资格。德行考核</w:t>
      </w:r>
      <w:r>
        <w:rPr>
          <w:rFonts w:hint="eastAsia" w:ascii="仿宋_GB2312" w:hAnsi="仿宋_GB2312" w:eastAsia="仿宋_GB2312" w:cs="仿宋_GB2312"/>
          <w:sz w:val="32"/>
          <w:szCs w:val="32"/>
          <w:u w:val="none" w:color="auto"/>
          <w:lang w:eastAsia="zh-CN"/>
        </w:rPr>
        <w:t>总体</w:t>
      </w:r>
      <w:r>
        <w:rPr>
          <w:rFonts w:hint="eastAsia" w:ascii="仿宋_GB2312" w:hAnsi="仿宋_GB2312" w:eastAsia="仿宋_GB2312" w:cs="仿宋_GB2312"/>
          <w:sz w:val="32"/>
          <w:szCs w:val="32"/>
          <w:u w:val="none" w:color="auto"/>
        </w:rPr>
        <w:t>评价等次为“一般”或“较差”的，经组织考核</w:t>
      </w:r>
      <w:r>
        <w:rPr>
          <w:rFonts w:hint="eastAsia" w:ascii="仿宋_GB2312" w:hAnsi="仿宋_GB2312" w:eastAsia="仿宋_GB2312" w:cs="仿宋_GB2312"/>
          <w:sz w:val="32"/>
          <w:szCs w:val="32"/>
          <w:u w:val="none" w:color="auto"/>
          <w:lang w:eastAsia="zh-CN"/>
        </w:rPr>
        <w:t>确实存在问题的，</w:t>
      </w:r>
      <w:r>
        <w:rPr>
          <w:rFonts w:hint="eastAsia" w:ascii="仿宋_GB2312" w:hAnsi="仿宋_GB2312" w:eastAsia="仿宋_GB2312" w:cs="仿宋_GB2312"/>
          <w:sz w:val="32"/>
          <w:szCs w:val="32"/>
          <w:u w:val="none" w:color="auto"/>
        </w:rPr>
        <w:t>取消选聘资格。相关测评情况在</w:t>
      </w:r>
      <w:r>
        <w:rPr>
          <w:rFonts w:hint="eastAsia" w:ascii="仿宋_GB2312" w:hAnsi="仿宋_GB2312" w:eastAsia="仿宋_GB2312" w:cs="仿宋_GB2312"/>
          <w:sz w:val="32"/>
          <w:szCs w:val="32"/>
          <w:u w:val="none" w:color="auto"/>
          <w:lang w:val="en-US" w:eastAsia="zh-CN"/>
        </w:rPr>
        <w:t>9</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6日</w:t>
      </w:r>
      <w:r>
        <w:rPr>
          <w:rFonts w:hint="eastAsia" w:ascii="仿宋_GB2312" w:hAnsi="仿宋_GB2312" w:eastAsia="仿宋_GB2312" w:cs="仿宋_GB2312"/>
          <w:sz w:val="32"/>
          <w:szCs w:val="32"/>
          <w:u w:val="none" w:color="auto"/>
        </w:rPr>
        <w:t>前报组织部。</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2.突出重点区域、关键岗位，在管理服务对象中同步开展联评</w:t>
      </w:r>
    </w:p>
    <w:p>
      <w:pPr>
        <w:keepNext w:val="0"/>
        <w:keepLines w:val="0"/>
        <w:pageBreakBefore w:val="0"/>
        <w:kinsoku/>
        <w:wordWrap/>
        <w:overflowPunct/>
        <w:topLinePunct w:val="0"/>
        <w:bidi w:val="0"/>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b/>
          <w:bCs/>
          <w:sz w:val="32"/>
          <w:szCs w:val="32"/>
          <w:u w:val="none" w:color="auto"/>
        </w:rPr>
        <w:t>（1）确定实施范围。</w:t>
      </w:r>
      <w:r>
        <w:rPr>
          <w:rFonts w:hint="eastAsia" w:ascii="仿宋_GB2312" w:hAnsi="仿宋_GB2312" w:eastAsia="仿宋_GB2312" w:cs="仿宋_GB2312"/>
          <w:sz w:val="32"/>
          <w:szCs w:val="32"/>
          <w:u w:val="none" w:color="auto"/>
        </w:rPr>
        <w:t>大联评的对象主要为承担行政执法、行政审批、管理服务职能的政府工作部门职能科室和下属事业单位负责人（中层正职或主持工作副职）。</w:t>
      </w:r>
    </w:p>
    <w:p>
      <w:pPr>
        <w:keepNext w:val="0"/>
        <w:keepLines w:val="0"/>
        <w:pageBreakBefore w:val="0"/>
        <w:kinsoku/>
        <w:wordWrap/>
        <w:overflowPunct/>
        <w:topLinePunct w:val="0"/>
        <w:bidi w:val="0"/>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b/>
          <w:bCs/>
          <w:sz w:val="32"/>
          <w:szCs w:val="32"/>
          <w:u w:val="none" w:color="auto"/>
        </w:rPr>
        <w:t>（2）实施外部测评。</w:t>
      </w:r>
      <w:r>
        <w:rPr>
          <w:rFonts w:hint="eastAsia" w:ascii="仿宋_GB2312" w:hAnsi="仿宋_GB2312" w:eastAsia="仿宋_GB2312" w:cs="仿宋_GB2312"/>
          <w:sz w:val="32"/>
          <w:szCs w:val="32"/>
          <w:u w:val="none" w:color="auto"/>
        </w:rPr>
        <w:t>纪委</w:t>
      </w:r>
      <w:r>
        <w:rPr>
          <w:rFonts w:hint="eastAsia" w:ascii="仿宋_GB2312" w:hAnsi="仿宋_GB2312" w:eastAsia="仿宋_GB2312" w:cs="仿宋_GB2312"/>
          <w:sz w:val="32"/>
          <w:szCs w:val="32"/>
          <w:u w:val="none" w:color="auto"/>
          <w:lang w:val="en-US" w:eastAsia="zh-CN"/>
        </w:rPr>
        <w:t>会</w:t>
      </w:r>
      <w:r>
        <w:rPr>
          <w:rFonts w:hint="eastAsia" w:ascii="仿宋_GB2312" w:hAnsi="仿宋_GB2312" w:eastAsia="仿宋_GB2312" w:cs="仿宋_GB2312"/>
          <w:sz w:val="32"/>
          <w:szCs w:val="32"/>
          <w:u w:val="none" w:color="auto"/>
        </w:rPr>
        <w:t>结合各类别中层岗位特点，根据关联度、代表性原则，在区直部门干部、镇（街道）干部、党代表、人大代表、政协委员及其他企业代表、村书记和村主任代表等人群中分别确定一定的测评对象，开展“千人评中层”活动，形成基层民意情况排序表。同时，在奉化日报刊登投诉公告，公开举报投诉电话、电子邮箱和集中受理日期，畅通监督渠道，及时、全面了解掌握中层干部表现情况。</w:t>
      </w:r>
    </w:p>
    <w:p>
      <w:pPr>
        <w:keepNext w:val="0"/>
        <w:keepLines w:val="0"/>
        <w:pageBreakBefore w:val="0"/>
        <w:kinsoku/>
        <w:wordWrap/>
        <w:overflowPunct/>
        <w:topLinePunct w:val="0"/>
        <w:bidi w:val="0"/>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b/>
          <w:bCs/>
          <w:sz w:val="32"/>
          <w:szCs w:val="32"/>
          <w:u w:val="none" w:color="auto"/>
        </w:rPr>
        <w:t>（3）开展实地考查。</w:t>
      </w:r>
      <w:r>
        <w:rPr>
          <w:rFonts w:hint="eastAsia" w:ascii="仿宋_GB2312" w:hAnsi="仿宋_GB2312" w:eastAsia="仿宋_GB2312" w:cs="仿宋_GB2312"/>
          <w:sz w:val="32"/>
          <w:szCs w:val="32"/>
          <w:u w:val="none" w:color="auto"/>
        </w:rPr>
        <w:t>重点考查民意情况排序靠后和集中受理期间有信访投诉人员。按照“岗位、事权、责任相一致”的原则，多角度评定干部履职过程的依法行政、业务能力等情况，形成履职效能情况排序表。纪委、组织部、督查考核室、法制办、信访局、机关党工委、人社局、审管办、行政执法中心等部门立足本职，全面排查了解和梳理分析相关单位干部履职过程中存在的问题和不足。相关情况</w:t>
      </w:r>
      <w:r>
        <w:rPr>
          <w:rFonts w:hint="eastAsia" w:ascii="仿宋_GB2312" w:hAnsi="仿宋_GB2312" w:eastAsia="仿宋_GB2312" w:cs="仿宋_GB2312"/>
          <w:sz w:val="32"/>
          <w:szCs w:val="32"/>
          <w:u w:val="none" w:color="auto"/>
          <w:lang w:val="en-US" w:eastAsia="zh-CN"/>
        </w:rPr>
        <w:t>将</w:t>
      </w:r>
      <w:r>
        <w:rPr>
          <w:rFonts w:hint="eastAsia" w:ascii="仿宋_GB2312" w:hAnsi="仿宋_GB2312" w:eastAsia="仿宋_GB2312" w:cs="仿宋_GB2312"/>
          <w:sz w:val="32"/>
          <w:szCs w:val="32"/>
          <w:u w:val="none" w:color="auto"/>
        </w:rPr>
        <w:t>及时反馈给有关单位。</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3.全面梳理分析、综合研判，切实抓好结果运用</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需在大联评结束后，根据组织部统一部署安排，召开班子会议，结合内部测评和联评反馈情况，认真分析研究，客观公正的提出“好”与“较差”干部名单，并就“较差”的干部提出处理意见（对工作作风较差，干部群众意见较大的中层干部，免去中层职务，不再保留相应中层职级待遇；对工作能力水平有欠缺或方式方法不得当，能岗不相适，但主观上无过错的，免去中层职务，视情保留相应职级待遇至新一轮聘期结束，或安排轮岗），报组织部审核同意后组织实施。对确实不适宜在本单位工作的，经所在单位提出后，由组织人事部门统一安排工作岗位。</w:t>
      </w:r>
    </w:p>
    <w:p>
      <w:pPr>
        <w:pStyle w:val="8"/>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(二)实施“中层干部大轮岗”</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在新一轮中层干部选聘工作中，有针对性开展中层干部大轮岗工作，按照“先跨部门轮岗后内部轮岗”步骤实施。轮岗交流的基本原则为：一是同一职位连续任职满6年或任同一科室正副职累计满9年的，原则上应进行轮岗；二是能岗不相适的，应进行轮岗；三是工作表现较好，岗位经历较为单一的，应有针对性交流和压担式锻炼。</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跨部门大轮岗工作，坚持竞争上岗为主、组织调动为辅的办法，在2017年9月中旬启动，至10月上旬全面完成。竞争上岗具体实施办法为：</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1.确定职位</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9月中旬，各单位需根据核定的中层职数推出一定比例的跨部门竞争上岗职位。具体要求为：现有中层职数10个及以下的，原则上需推出1个中层职位；现有中层职数10个以上的，至少需推出1个中层职位。其中，在大联评结果运用中，免去中层职务而腾出的相应职位，必须进行跨部门大轮岗。现任中层中，存在同一职位连续任职满6年或任同一科室正副职累计满9年情况，如无特殊事由且内部无法轮岗的，原则上应推出职位进行跨部门大轮岗。</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组织部综合考虑单位编制、岗位职责等因素后，研究确定竞争上岗职位。</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pacing w:val="-6"/>
          <w:kern w:val="0"/>
          <w:sz w:val="32"/>
          <w:szCs w:val="32"/>
          <w:shd w:val="clear" w:color="auto" w:fill="FFFFFF"/>
          <w:lang w:bidi="ar"/>
        </w:rPr>
        <w:t>开展竞</w:t>
      </w:r>
      <w:r>
        <w:rPr>
          <w:rFonts w:hint="eastAsia" w:ascii="仿宋_GB2312" w:hAnsi="仿宋_GB2312" w:eastAsia="仿宋_GB2312" w:cs="仿宋_GB2312"/>
          <w:sz w:val="32"/>
          <w:szCs w:val="32"/>
        </w:rPr>
        <w:t>岗</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区直部门职位面向全区推出，镇（街道）职位面向区直部门推出。本单位干部不参加所在单位中层职位的竞岗。竞岗工作分七个环节实施：</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（1）明确资格条件。资格条件包括基本资格条件和岗位要求。岗位要求由各单位根据岗位性质、编制等情况，制作职位说明书，报组织部同意后，由人社局对外发布。基本资格条件为：</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①思想政治素质好，政治立场坚定，能认真学习贯彻党的路线方针政策，思想上、政治上、行动上同党委保持高度一致。</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②有一定的组织领导能力，善于团结同志，具备担任中层职务所需的相关知识和工作经验。</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③事业心责任感较强，工作勤奋努力，坚持讲实话、办实事、求实效，工作实绩较明显，在群众中有较高的认可度。</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④近三年年度考核被确定为称职及以上等次。</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⑤坚持原则，敢抓敢管，依法办事，勤政廉洁，能自觉践行社会主义核心价值观，反对滥用职权、谋求私利的不正之风，做到自重、自省、自警、自励。</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⑥年龄一般能任满一个聘期以上；现为科员竞聘中层副职的，需在科员岗位工作满三年（不含试用期）；现为中层副职竞聘中层正职的，需在同职级工作岗位上工作满两年。因培养选拔优秀年轻干部需要放宽任职年限的，需符合破格提拔的相关条件，并报组织部审核同意。</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⑦新录用到镇（街道）的，必须在镇（街道）工作满五年才可报考区直部门职位。</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⑧应当具有大学专科及以上文化程度，且应当经过组织人事部门认可的培训，培训时间应当达到干部教育培训的有关规定要求。</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⑨具有正常履行职责的身体条件。</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⑩原则上要符合所报职位的身份、编制性质等要求。</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报名审核。各单位要对照职位说明书，做好人员排摸和报名发动工作。符合条件的人员应积极报名参加，经单位审核同意后，填写《宁波市奉化区中层干部跨部门竞争上岗报名表》，在规定的时间内参加报名（每人限报一个职位）。人社局会同用人单位对报名人员进行资格审核。</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因工作作风问题被免职的干部不得参加本次竞岗；因任职时间过长或其他原因被免去职务的干部，可参加其他职位的竞岗（如未能竞聘上岗，一般可保留原职级待遇至新一轮聘期结束时止）。</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同一岗位符合条件的报名人数不足2人的，不再进行跨部门竞争上岗。</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面试。由人社局牵头，用人单位具体组织实施，纪委、组织部安排人员现场督导。面试主要测试竞争者能力素质及人岗匹配等情况。评委一般为5—7人，评委需符合回避制度规定。面试成绩总分为100分，合格分为60分，面试不合格者，不能列入考察对象。</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（4）确定考察对象。用人单位根据面试成绩，按1:2的比例综合提出差额建议名单。报组织部审核同意后，召开党委（党组）会议，研究确定差额考察对象。</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（5）考察。考察工作由各单位组织实施，抽调有关人员组成考察组，对考察对象进行考察，全面了解考察对象的德才表现和对竞争职位的胜任情况。</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（6）讨论决定。考察工作结束后，各单位党委（党工委、党组）根据考察情况，集体研究确定拟转任人选。</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（7）办理转任手续。拟任人选在原单位和拟调入单位公示5个工作日，公示期满无异议的，按干部管理权限办理调动手续，并报组织部备案后办理任职手续。</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跨部门竞争上岗结束后，根据各单位职位空缺情况和人员编制情况，由组织部、人社局视情实施组织调动。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b w:val="0"/>
          <w:i w:val="0"/>
          <w:caps w:val="0"/>
          <w:color w:val="000000"/>
          <w:spacing w:val="-6"/>
          <w:kern w:val="0"/>
          <w:sz w:val="32"/>
          <w:szCs w:val="32"/>
          <w:shd w:val="clear" w:color="auto" w:fill="FFFFFF"/>
          <w:lang w:val="en-US" w:eastAsia="zh-CN" w:bidi="ar"/>
        </w:rPr>
      </w:pPr>
      <w:r>
        <w:rPr>
          <w:rFonts w:hint="eastAsia" w:ascii="仿宋_GB2312" w:hAnsi="仿宋_GB2312" w:eastAsia="仿宋_GB2312" w:cs="仿宋_GB2312"/>
          <w:sz w:val="32"/>
          <w:szCs w:val="32"/>
          <w:u w:val="none" w:color="auto"/>
        </w:rPr>
        <w:t>内部大轮岗工作，跨部门大轮岗结束后实施。坚持应轮尽轮的原则，除距法定退休年龄不足3年可不再交流外，各单位需结合新一轮选聘工作，对任职时间较长，应轮岗而未轮岗的中层干部，实施内部轮岗。无故不轮岗的，组织部不予备案认可。</w:t>
      </w:r>
      <w:r>
        <w:rPr>
          <w:rFonts w:hint="eastAsia" w:ascii="仿宋_GB2312" w:hAnsi="仿宋_GB2312" w:eastAsia="仿宋_GB2312" w:cs="仿宋_GB2312"/>
          <w:b w:val="0"/>
          <w:i w:val="0"/>
          <w:caps w:val="0"/>
          <w:color w:val="000000"/>
          <w:spacing w:val="-6"/>
          <w:kern w:val="0"/>
          <w:sz w:val="32"/>
          <w:szCs w:val="32"/>
          <w:shd w:val="clear" w:color="auto" w:fill="FFFFFF"/>
          <w:lang w:val="en-US" w:eastAsia="zh-CN" w:bidi="ar"/>
        </w:rPr>
        <w:t>具体采取以下三类选聘方式实施：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同职级留（转）任。</w:t>
      </w:r>
      <w:r>
        <w:rPr>
          <w:rFonts w:hint="eastAsia" w:ascii="仿宋_GB2312" w:hAnsi="仿宋_GB2312" w:eastAsia="仿宋_GB2312" w:cs="仿宋_GB2312"/>
          <w:sz w:val="32"/>
          <w:szCs w:val="32"/>
          <w:u w:val="none" w:color="auto"/>
        </w:rPr>
        <w:t>即由现任中层正副职干部继续留任或转任同职级中层</w:t>
      </w:r>
      <w:r>
        <w:rPr>
          <w:rFonts w:hint="eastAsia" w:ascii="仿宋_GB2312" w:hAnsi="仿宋_GB2312" w:eastAsia="仿宋_GB2312" w:cs="仿宋_GB2312"/>
          <w:sz w:val="32"/>
          <w:szCs w:val="32"/>
          <w:u w:val="none" w:color="auto"/>
          <w:lang w:eastAsia="zh-CN"/>
        </w:rPr>
        <w:t>岗位的</w:t>
      </w:r>
      <w:r>
        <w:rPr>
          <w:rFonts w:hint="eastAsia" w:ascii="仿宋_GB2312" w:hAnsi="仿宋_GB2312" w:eastAsia="仿宋_GB2312" w:cs="仿宋_GB2312"/>
          <w:sz w:val="32"/>
          <w:szCs w:val="32"/>
          <w:u w:val="none" w:color="auto"/>
        </w:rPr>
        <w:t>，应通过</w:t>
      </w:r>
      <w:r>
        <w:rPr>
          <w:rFonts w:hint="eastAsia" w:ascii="仿宋_GB2312" w:hAnsi="仿宋_GB2312" w:eastAsia="仿宋_GB2312" w:cs="仿宋_GB2312"/>
          <w:sz w:val="32"/>
          <w:szCs w:val="32"/>
          <w:u w:val="none" w:color="auto"/>
          <w:lang w:eastAsia="zh-CN"/>
        </w:rPr>
        <w:t>干部述职及任期测评、</w:t>
      </w:r>
      <w:r>
        <w:rPr>
          <w:rFonts w:hint="eastAsia" w:ascii="仿宋_GB2312" w:hAnsi="仿宋_GB2312" w:eastAsia="仿宋_GB2312" w:cs="仿宋_GB2312"/>
          <w:sz w:val="32"/>
          <w:szCs w:val="32"/>
          <w:u w:val="none" w:color="auto"/>
        </w:rPr>
        <w:t>党委（党组）动议、民主测评、讨论决定、公示、履行任职手续、备案等</w:t>
      </w:r>
      <w:r>
        <w:rPr>
          <w:rFonts w:hint="eastAsia" w:ascii="仿宋_GB2312" w:hAnsi="仿宋_GB2312" w:eastAsia="仿宋_GB2312" w:cs="仿宋_GB2312"/>
          <w:sz w:val="32"/>
          <w:szCs w:val="32"/>
          <w:u w:val="none" w:color="auto"/>
          <w:lang w:val="en-US" w:eastAsia="zh-CN"/>
        </w:rPr>
        <w:t>7</w:t>
      </w:r>
      <w:r>
        <w:rPr>
          <w:rFonts w:hint="eastAsia" w:ascii="仿宋_GB2312" w:hAnsi="仿宋_GB2312" w:eastAsia="仿宋_GB2312" w:cs="仿宋_GB2312"/>
          <w:sz w:val="32"/>
          <w:szCs w:val="32"/>
          <w:u w:val="none" w:color="auto"/>
        </w:rPr>
        <w:t>个程序完成选聘。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新提任中层正职。</w:t>
      </w:r>
      <w:r>
        <w:rPr>
          <w:rFonts w:hint="eastAsia" w:ascii="仿宋_GB2312" w:hAnsi="仿宋_GB2312" w:eastAsia="仿宋_GB2312" w:cs="仿宋_GB2312"/>
          <w:sz w:val="32"/>
          <w:szCs w:val="32"/>
        </w:rPr>
        <w:t>即对中</w:t>
      </w:r>
      <w:r>
        <w:rPr>
          <w:rFonts w:hint="eastAsia" w:ascii="仿宋_GB2312" w:hAnsi="仿宋_GB2312" w:eastAsia="仿宋_GB2312" w:cs="仿宋_GB2312"/>
          <w:sz w:val="32"/>
          <w:szCs w:val="32"/>
          <w:u w:val="none" w:color="auto"/>
        </w:rPr>
        <w:t>层正职岗位出现空缺，由中层副职干部新提任中层正职的，应通过</w:t>
      </w:r>
      <w:r>
        <w:rPr>
          <w:rFonts w:hint="eastAsia" w:ascii="仿宋_GB2312" w:hAnsi="仿宋_GB2312" w:eastAsia="仿宋_GB2312" w:cs="仿宋_GB2312"/>
          <w:sz w:val="32"/>
          <w:szCs w:val="32"/>
          <w:u w:val="none" w:color="auto"/>
          <w:lang w:eastAsia="zh-CN"/>
        </w:rPr>
        <w:t>干部述职及任期测评、</w:t>
      </w:r>
      <w:r>
        <w:rPr>
          <w:rFonts w:hint="eastAsia" w:ascii="仿宋_GB2312" w:hAnsi="仿宋_GB2312" w:eastAsia="仿宋_GB2312" w:cs="仿宋_GB2312"/>
          <w:sz w:val="32"/>
          <w:szCs w:val="32"/>
          <w:u w:val="none" w:color="auto"/>
        </w:rPr>
        <w:t>党委（党组）动议、民主推荐、考察对</w:t>
      </w:r>
      <w:r>
        <w:rPr>
          <w:rFonts w:hint="eastAsia" w:ascii="仿宋_GB2312" w:hAnsi="仿宋_GB2312" w:eastAsia="仿宋_GB2312" w:cs="仿宋_GB2312"/>
          <w:sz w:val="32"/>
          <w:szCs w:val="32"/>
        </w:rPr>
        <w:t>象确定、组织考察、民主测评、讨论决定、公示、履行任职手续、备案等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个程序完成选聘。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新提任中层副职。</w:t>
      </w:r>
      <w:r>
        <w:rPr>
          <w:rFonts w:hint="eastAsia" w:ascii="仿宋_GB2312" w:hAnsi="仿宋_GB2312" w:eastAsia="仿宋_GB2312" w:cs="仿宋_GB2312"/>
          <w:sz w:val="32"/>
          <w:szCs w:val="32"/>
          <w:u w:val="none" w:color="auto"/>
        </w:rPr>
        <w:t>即中层副职岗位出现空缺，需从一般干部中新提任的，可参照“新提任中层正职”选聘方式</w:t>
      </w:r>
      <w:r>
        <w:rPr>
          <w:rFonts w:hint="eastAsia" w:ascii="仿宋_GB2312" w:hAnsi="仿宋_GB2312" w:eastAsia="仿宋_GB2312" w:cs="仿宋_GB2312"/>
          <w:sz w:val="32"/>
          <w:szCs w:val="32"/>
          <w:u w:val="none" w:color="auto"/>
          <w:lang w:val="en-US" w:eastAsia="zh-CN"/>
        </w:rPr>
        <w:t>,也可</w:t>
      </w:r>
      <w:r>
        <w:rPr>
          <w:rFonts w:hint="eastAsia" w:ascii="仿宋_GB2312" w:hAnsi="仿宋_GB2312" w:eastAsia="仿宋_GB2312" w:cs="仿宋_GB2312"/>
          <w:sz w:val="32"/>
          <w:szCs w:val="32"/>
          <w:u w:val="none" w:color="auto"/>
        </w:rPr>
        <w:t>通过“竞争上岗”方式进行选聘</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rPr>
        <w:t>竞争上岗”选聘程序应包括党委（党组）动议、组织报名、笔试与面试、考察对象确定、组织考察、民主测评、讨论决定、公示、履行任职手续、备案等10个程序完成选聘。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一</w:t>
      </w:r>
      <w:r>
        <w:rPr>
          <w:rFonts w:hint="eastAsia" w:ascii="仿宋_GB2312" w:hAnsi="仿宋_GB2312" w:eastAsia="仿宋_GB2312" w:cs="仿宋_GB2312"/>
          <w:sz w:val="32"/>
          <w:szCs w:val="32"/>
          <w:u w:val="none" w:color="auto"/>
          <w:lang w:eastAsia="zh-CN"/>
        </w:rPr>
        <w:t>）坚持关心关爱干部的原则，对已连续任职满</w:t>
      </w:r>
      <w:r>
        <w:rPr>
          <w:rFonts w:hint="eastAsia" w:ascii="仿宋_GB2312" w:hAnsi="仿宋_GB2312" w:eastAsia="仿宋_GB2312" w:cs="仿宋_GB2312"/>
          <w:sz w:val="32"/>
          <w:szCs w:val="32"/>
          <w:u w:val="none" w:color="auto"/>
          <w:lang w:val="en-US" w:eastAsia="zh-CN"/>
        </w:rPr>
        <w:t>6</w:t>
      </w:r>
      <w:r>
        <w:rPr>
          <w:rFonts w:hint="eastAsia" w:ascii="仿宋_GB2312" w:hAnsi="仿宋_GB2312" w:eastAsia="仿宋_GB2312" w:cs="仿宋_GB2312"/>
          <w:sz w:val="32"/>
          <w:szCs w:val="32"/>
          <w:u w:val="none" w:color="auto"/>
          <w:lang w:eastAsia="zh-CN"/>
        </w:rPr>
        <w:t>年（指任核定中层职数内同一职级时间，下同），年龄不能任满一个聘期，且工作表现较好，确因身体状况等原因自愿提出退出现职的中层干部，经组织部门批准后，可保留相应职级待遇。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涉及机构改革、任职回避等情况的，另行规定。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本通知中涉及年龄、工作年限的，均计算至2017年10月。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五</w:t>
      </w:r>
      <w:r>
        <w:rPr>
          <w:rFonts w:hint="eastAsia" w:ascii="仿宋_GB2312" w:hAnsi="仿宋_GB2312" w:eastAsia="仿宋_GB2312" w:cs="仿宋_GB2312"/>
          <w:sz w:val="32"/>
          <w:szCs w:val="32"/>
          <w:u w:val="none" w:color="auto"/>
        </w:rPr>
        <w:t>、工作要求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我局中层干部选聘工作做到操作规范、纪律严明、安排有序，使整个过程公开、公平、公正，要求全局党员干部严守纪律，积极参与到中层干部选聘工作的组织与实施中。参加选聘人员应当正确对待，不准弄虚作假或搞拉票等非组织活动。对选聘中的违纪行为，严肃追究当事人责任，按照有关规定予以纪律处分，并酌情确定选聘结果是否有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1：宁波市奉化区民政局新一轮中层干部选聘工作时间表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附件2：干部绩效评价表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附件3：德行考核评价表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p>
    <w:p>
      <w:pPr>
        <w:pStyle w:val="4"/>
        <w:keepNext w:val="0"/>
        <w:keepLines w:val="0"/>
        <w:widowControl/>
        <w:suppressLineNumbers w:val="0"/>
        <w:wordWrap w:val="0"/>
        <w:spacing w:before="0" w:beforeAutospacing="0" w:after="0" w:afterAutospacing="0" w:line="360" w:lineRule="atLeast"/>
        <w:ind w:right="0"/>
        <w:jc w:val="center"/>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 xml:space="preserve">                    宁波市奉化区民政局</w:t>
      </w:r>
    </w:p>
    <w:p>
      <w:pPr>
        <w:pStyle w:val="4"/>
        <w:keepNext w:val="0"/>
        <w:keepLines w:val="0"/>
        <w:widowControl/>
        <w:suppressLineNumbers w:val="0"/>
        <w:wordWrap w:val="0"/>
        <w:spacing w:before="0" w:beforeAutospacing="0" w:after="0" w:afterAutospacing="0" w:line="360" w:lineRule="atLeast"/>
        <w:ind w:right="0"/>
        <w:jc w:val="center"/>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 xml:space="preserve">                     2017年9月5日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ind w:right="0" w:rightChars="0"/>
        <w:textAlignment w:val="auto"/>
        <w:rPr>
          <w:rFonts w:hint="eastAsia" w:ascii="仿宋_GB2312" w:eastAsia="仿宋_GB2312"/>
          <w:sz w:val="32"/>
          <w:szCs w:val="32"/>
          <w:lang w:eastAsia="zh-CN"/>
        </w:rPr>
      </w:pPr>
    </w:p>
    <w:p>
      <w:pPr>
        <w:keepNext w:val="0"/>
        <w:keepLines w:val="0"/>
        <w:pageBreakBefore w:val="0"/>
        <w:kinsoku/>
        <w:wordWrap/>
        <w:overflowPunct/>
        <w:topLinePunct w:val="0"/>
        <w:bidi w:val="0"/>
        <w:snapToGrid/>
        <w:spacing w:line="560" w:lineRule="exact"/>
        <w:ind w:right="0" w:rightChars="0"/>
        <w:textAlignment w:val="auto"/>
        <w:rPr>
          <w:rFonts w:hint="eastAsia" w:ascii="仿宋_GB2312" w:eastAsia="仿宋_GB2312"/>
          <w:sz w:val="32"/>
          <w:szCs w:val="32"/>
          <w:lang w:eastAsia="zh-CN"/>
        </w:rPr>
      </w:pPr>
    </w:p>
    <w:p>
      <w:pPr>
        <w:keepNext w:val="0"/>
        <w:keepLines w:val="0"/>
        <w:pageBreakBefore w:val="0"/>
        <w:kinsoku/>
        <w:wordWrap/>
        <w:overflowPunct/>
        <w:topLinePunct w:val="0"/>
        <w:bidi w:val="0"/>
        <w:snapToGrid/>
        <w:spacing w:line="560" w:lineRule="exact"/>
        <w:ind w:right="0" w:rightChars="0"/>
        <w:textAlignment w:val="auto"/>
        <w:rPr>
          <w:rFonts w:hint="eastAsia" w:ascii="仿宋_GB2312" w:eastAsia="仿宋_GB2312"/>
          <w:sz w:val="32"/>
          <w:szCs w:val="32"/>
          <w:lang w:eastAsia="zh-CN"/>
        </w:rPr>
      </w:pPr>
      <w:bookmarkStart w:id="0" w:name="_GoBack"/>
      <w:bookmarkEnd w:id="0"/>
    </w:p>
    <w:p>
      <w:pPr>
        <w:keepNext w:val="0"/>
        <w:keepLines w:val="0"/>
        <w:pageBreakBefore w:val="0"/>
        <w:kinsoku/>
        <w:wordWrap/>
        <w:overflowPunct/>
        <w:topLinePunct w:val="0"/>
        <w:bidi w:val="0"/>
        <w:snapToGrid/>
        <w:spacing w:line="560" w:lineRule="exact"/>
        <w:ind w:right="0" w:rightChars="0"/>
        <w:textAlignment w:val="auto"/>
        <w:rPr>
          <w:rFonts w:hint="eastAsia" w:ascii="仿宋_GB2312" w:eastAsia="仿宋_GB2312"/>
          <w:sz w:val="32"/>
          <w:szCs w:val="32"/>
          <w:lang w:eastAsia="zh-CN"/>
        </w:rPr>
      </w:pPr>
    </w:p>
    <w:p>
      <w:pPr>
        <w:pBdr>
          <w:bottom w:val="single" w:color="auto" w:sz="4" w:space="0"/>
        </w:pBdr>
        <w:rPr>
          <w:rFonts w:hint="eastAsia" w:ascii="仿宋_GB2312" w:hAnsi="仿宋_GB2312" w:eastAsia="仿宋_GB2312" w:cs="仿宋_GB2312"/>
          <w:sz w:val="32"/>
          <w:szCs w:val="32"/>
        </w:rPr>
      </w:pPr>
    </w:p>
    <w:p>
      <w:pPr>
        <w:pBdr>
          <w:bottom w:val="single" w:color="auto" w:sz="6" w:space="1"/>
          <w:between w:val="single" w:color="auto" w:sz="6" w:space="1"/>
        </w:pBd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宁波市</w:t>
      </w:r>
      <w:r>
        <w:rPr>
          <w:rFonts w:hint="eastAsia" w:ascii="仿宋_GB2312" w:hAnsi="仿宋_GB2312" w:eastAsia="仿宋_GB2312" w:cs="仿宋_GB2312"/>
          <w:sz w:val="32"/>
          <w:szCs w:val="32"/>
        </w:rPr>
        <w:t>奉化</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 xml:space="preserve">民政局办公室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eastAsia="zh-CN"/>
        </w:rPr>
        <w:t>附件</w:t>
      </w:r>
      <w:r>
        <w:rPr>
          <w:rFonts w:hint="eastAsia" w:ascii="黑体" w:hAnsi="黑体" w:eastAsia="黑体" w:cs="黑体"/>
          <w:sz w:val="24"/>
          <w:szCs w:val="24"/>
          <w:lang w:val="en-US" w:eastAsia="zh-CN"/>
        </w:rPr>
        <w:t>1：</w:t>
      </w:r>
    </w:p>
    <w:p>
      <w:pPr>
        <w:keepNext w:val="0"/>
        <w:keepLines w:val="0"/>
        <w:pageBreakBefore w:val="0"/>
        <w:kinsoku/>
        <w:wordWrap/>
        <w:overflowPunct/>
        <w:topLinePunct w:val="0"/>
        <w:bidi w:val="0"/>
        <w:snapToGrid/>
        <w:spacing w:line="560" w:lineRule="exact"/>
        <w:ind w:right="0" w:rightChars="0"/>
        <w:jc w:val="center"/>
        <w:textAlignment w:val="auto"/>
        <w:rPr>
          <w:rFonts w:hint="eastAsia" w:ascii="方正小标宋简体" w:hAnsi="方正小标宋简体" w:eastAsia="方正小标宋简体" w:cs="方正小标宋简体"/>
          <w:b w:val="0"/>
          <w:i w:val="0"/>
          <w:caps w:val="0"/>
          <w:color w:val="000000"/>
          <w:spacing w:val="-6"/>
          <w:kern w:val="0"/>
          <w:sz w:val="36"/>
          <w:szCs w:val="36"/>
          <w:shd w:val="clear" w:color="auto" w:fill="FFFFFF"/>
          <w:lang w:val="en-US" w:eastAsia="zh-CN" w:bidi="ar"/>
        </w:rPr>
      </w:pPr>
      <w:r>
        <w:rPr>
          <w:rFonts w:hint="eastAsia" w:ascii="方正小标宋简体" w:hAnsi="方正小标宋简体" w:eastAsia="方正小标宋简体" w:cs="方正小标宋简体"/>
          <w:sz w:val="36"/>
          <w:szCs w:val="36"/>
          <w:lang w:eastAsia="zh-CN"/>
        </w:rPr>
        <w:t>宁波市奉化区</w:t>
      </w:r>
      <w:r>
        <w:rPr>
          <w:rFonts w:hint="eastAsia" w:ascii="方正小标宋简体" w:hAnsi="方正小标宋简体" w:eastAsia="方正小标宋简体" w:cs="方正小标宋简体"/>
          <w:sz w:val="36"/>
          <w:szCs w:val="36"/>
          <w:lang w:val="en-US" w:eastAsia="zh-CN"/>
        </w:rPr>
        <w:t>民政局</w:t>
      </w:r>
      <w:r>
        <w:rPr>
          <w:rFonts w:hint="eastAsia" w:ascii="方正小标宋简体" w:hAnsi="方正小标宋简体" w:eastAsia="方正小标宋简体" w:cs="方正小标宋简体"/>
          <w:b w:val="0"/>
          <w:i w:val="0"/>
          <w:caps w:val="0"/>
          <w:color w:val="000000"/>
          <w:spacing w:val="-6"/>
          <w:kern w:val="0"/>
          <w:sz w:val="36"/>
          <w:szCs w:val="36"/>
          <w:shd w:val="clear" w:color="auto" w:fill="FFFFFF"/>
          <w:lang w:val="en-US" w:eastAsia="zh-CN" w:bidi="ar"/>
        </w:rPr>
        <w:t>新一轮中层干部选聘工作时间表</w:t>
      </w:r>
    </w:p>
    <w:tbl>
      <w:tblPr>
        <w:tblStyle w:val="7"/>
        <w:tblW w:w="9492" w:type="dxa"/>
        <w:jc w:val="center"/>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38"/>
        <w:gridCol w:w="1275"/>
        <w:gridCol w:w="469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8"/>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pPr>
            <w:r>
              <w:rPr>
                <w:rFonts w:hint="eastAsia" w:ascii="仿宋" w:hAnsi="仿宋" w:eastAsia="仿宋" w:cs="仿宋"/>
                <w:b/>
                <w:bCs/>
                <w:i w:val="0"/>
                <w:caps w:val="0"/>
                <w:color w:val="000000"/>
                <w:spacing w:val="-6"/>
                <w:kern w:val="0"/>
                <w:sz w:val="24"/>
                <w:szCs w:val="24"/>
                <w:shd w:val="clear" w:color="auto" w:fill="FFFFFF"/>
                <w:lang w:val="en-US" w:eastAsia="zh-CN" w:bidi="ar"/>
              </w:rPr>
              <w:t>序号</w:t>
            </w:r>
          </w:p>
        </w:tc>
        <w:tc>
          <w:tcPr>
            <w:tcW w:w="1238" w:type="dxa"/>
            <w:vAlign w:val="center"/>
          </w:tcPr>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pPr>
            <w:r>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t>程序</w:t>
            </w:r>
          </w:p>
        </w:tc>
        <w:tc>
          <w:tcPr>
            <w:tcW w:w="5974" w:type="dxa"/>
            <w:gridSpan w:val="2"/>
            <w:vAlign w:val="center"/>
          </w:tcPr>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pPr>
            <w:r>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t>工作内容</w:t>
            </w:r>
          </w:p>
        </w:tc>
        <w:tc>
          <w:tcPr>
            <w:tcW w:w="1566" w:type="dxa"/>
            <w:vAlign w:val="center"/>
          </w:tcPr>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pPr>
            <w:r>
              <w:rPr>
                <w:rFonts w:hint="eastAsia" w:ascii="仿宋" w:hAnsi="仿宋" w:eastAsia="仿宋" w:cs="仿宋"/>
                <w:b/>
                <w:bCs/>
                <w:i w:val="0"/>
                <w:caps w:val="0"/>
                <w:color w:val="000000"/>
                <w:spacing w:val="-6"/>
                <w:kern w:val="0"/>
                <w:sz w:val="24"/>
                <w:szCs w:val="24"/>
                <w:shd w:val="clear" w:color="auto" w:fill="FFFFFF"/>
                <w:vertAlign w:val="baseline"/>
                <w:lang w:val="en-US" w:eastAsia="zh-CN" w:bidi="ar"/>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38"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中层干部绩效大联评</w:t>
            </w:r>
          </w:p>
        </w:tc>
        <w:tc>
          <w:tcPr>
            <w:tcW w:w="5974" w:type="dxa"/>
            <w:gridSpan w:val="2"/>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内部任期测评</w:t>
            </w:r>
          </w:p>
        </w:tc>
        <w:tc>
          <w:tcPr>
            <w:tcW w:w="1566" w:type="dxa"/>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9月6日前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5974" w:type="dxa"/>
            <w:gridSpan w:val="2"/>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管理服务对象联评</w:t>
            </w:r>
          </w:p>
        </w:tc>
        <w:tc>
          <w:tcPr>
            <w:tcW w:w="1566" w:type="dxa"/>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9月上旬前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5974" w:type="dxa"/>
            <w:gridSpan w:val="2"/>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联评结果运用</w:t>
            </w:r>
          </w:p>
        </w:tc>
        <w:tc>
          <w:tcPr>
            <w:tcW w:w="1566" w:type="dxa"/>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9月上旬前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38"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中层干部跨部门大轮岗</w:t>
            </w:r>
          </w:p>
        </w:tc>
        <w:tc>
          <w:tcPr>
            <w:tcW w:w="5974" w:type="dxa"/>
            <w:gridSpan w:val="2"/>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确定职位</w:t>
            </w:r>
          </w:p>
        </w:tc>
        <w:tc>
          <w:tcPr>
            <w:tcW w:w="1566" w:type="dxa"/>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9月中旬前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5974" w:type="dxa"/>
            <w:gridSpan w:val="2"/>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竞争上岗（</w:t>
            </w:r>
            <w:r>
              <w:rPr>
                <w:rFonts w:hint="eastAsia" w:ascii="仿宋" w:hAnsi="仿宋" w:eastAsia="仿宋" w:cs="仿宋"/>
                <w:b w:val="0"/>
                <w:i w:val="0"/>
                <w:caps w:val="0"/>
                <w:color w:val="000000"/>
                <w:spacing w:val="-6"/>
                <w:kern w:val="0"/>
                <w:sz w:val="24"/>
                <w:szCs w:val="24"/>
                <w:shd w:val="clear" w:color="auto" w:fill="FFFFFF"/>
                <w:lang w:val="en-US" w:eastAsia="zh-CN" w:bidi="ar"/>
              </w:rPr>
              <w:t>视情实施组织调动</w:t>
            </w:r>
            <w:r>
              <w:rPr>
                <w:rFonts w:hint="eastAsia" w:ascii="仿宋" w:hAnsi="仿宋" w:eastAsia="仿宋" w:cs="仿宋"/>
                <w:sz w:val="24"/>
                <w:szCs w:val="24"/>
                <w:lang w:val="en-US" w:eastAsia="zh-CN"/>
              </w:rPr>
              <w:t>）</w:t>
            </w:r>
          </w:p>
        </w:tc>
        <w:tc>
          <w:tcPr>
            <w:tcW w:w="1566" w:type="dxa"/>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10月上旬前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38"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中层干部内部选聘</w:t>
            </w: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党委动议</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提出选聘工作意见，制定实施方案，由局党委集体讨论确定后在本单位公布。</w:t>
            </w:r>
          </w:p>
        </w:tc>
        <w:tc>
          <w:tcPr>
            <w:tcW w:w="1566"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组织报名</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报名人员自愿填报参与选聘职位，报名时应填写是否服从组织安排。</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民主推荐</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通过会议投票推荐，推荐结果作为选聘的重要参考。</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考察对象</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确定</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根据民主推荐情况、一贯表现、人岗相适等情况综合考虑，择优确定考察对象。</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组织考察</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采取个别谈话、查阅干部档案和工作资料、同考察对象面谈等方法，全面考察德能勤绩廉情况，注重考察工作实绩，</w:t>
            </w:r>
            <w:r>
              <w:rPr>
                <w:rFonts w:hint="eastAsia" w:ascii="仿宋" w:hAnsi="仿宋" w:eastAsia="仿宋" w:cs="仿宋"/>
                <w:sz w:val="24"/>
                <w:szCs w:val="24"/>
                <w:lang w:val="en-US" w:eastAsia="zh-CN"/>
              </w:rPr>
              <w:t>书面征求纪检部门的意见，</w:t>
            </w:r>
            <w:r>
              <w:rPr>
                <w:rFonts w:hint="eastAsia" w:ascii="仿宋" w:hAnsi="仿宋" w:eastAsia="仿宋" w:cs="仿宋"/>
                <w:sz w:val="24"/>
                <w:szCs w:val="24"/>
              </w:rPr>
              <w:t>逐个形成考察材料。</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民主测评</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民主测评的同时，进行德行考核评价。民主测评不称职率在20%以上或者基本称职、不称职率之和在30%以上的人员，经组织考核认定为不称职的取消选聘资格。德行考核评价等次为“较差”或“一般”的，取消选聘资格。</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讨论决定</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召开党委会议，采取无记名投票方式进行干部任免表决。</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公示</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公示期不少于五个工作日。</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履行任职</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手续</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按照干部管理权限和相关规定对干部进行任免。</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c>
          <w:tcPr>
            <w:tcW w:w="1238"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p>
        </w:tc>
        <w:tc>
          <w:tcPr>
            <w:tcW w:w="12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备案</w:t>
            </w:r>
          </w:p>
        </w:tc>
        <w:tc>
          <w:tcPr>
            <w:tcW w:w="4699"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按照要求，上报相关材料，办理备案手续。</w:t>
            </w:r>
          </w:p>
        </w:tc>
        <w:tc>
          <w:tcPr>
            <w:tcW w:w="1566"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c>
      </w:tr>
    </w:tbl>
    <w:p>
      <w:pPr>
        <w:keepNext w:val="0"/>
        <w:keepLines w:val="0"/>
        <w:pageBreakBefore w:val="0"/>
        <w:kinsoku/>
        <w:wordWrap/>
        <w:overflowPunct/>
        <w:topLinePunct w:val="0"/>
        <w:bidi w:val="0"/>
        <w:snapToGrid/>
        <w:spacing w:line="560" w:lineRule="exact"/>
        <w:ind w:right="0" w:rightChars="0"/>
        <w:textAlignment w:val="auto"/>
        <w:rPr>
          <w:rFonts w:hint="eastAsia" w:ascii="仿宋_GB2312" w:eastAsia="仿宋_GB2312"/>
          <w:color w:val="000000"/>
          <w:kern w:val="0"/>
          <w:sz w:val="32"/>
          <w:szCs w:val="32"/>
        </w:rPr>
        <w:sectPr>
          <w:footerReference r:id="rId3" w:type="default"/>
          <w:pgSz w:w="11906" w:h="16838"/>
          <w:pgMar w:top="2098" w:right="1531" w:bottom="1984" w:left="1531" w:header="851" w:footer="992" w:gutter="0"/>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附件2：</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kern w:val="2"/>
          <w:sz w:val="36"/>
          <w:szCs w:val="36"/>
          <w:lang w:val="en-US" w:eastAsia="zh-CN" w:bidi="ar-SA"/>
        </w:rPr>
        <w:t>干部绩效评价表</w:t>
      </w:r>
    </w:p>
    <w:tbl>
      <w:tblPr>
        <w:tblStyle w:val="7"/>
        <w:tblW w:w="14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47"/>
        <w:gridCol w:w="1"/>
        <w:gridCol w:w="473"/>
        <w:gridCol w:w="474"/>
        <w:gridCol w:w="474"/>
        <w:gridCol w:w="474"/>
        <w:gridCol w:w="2"/>
        <w:gridCol w:w="474"/>
        <w:gridCol w:w="474"/>
        <w:gridCol w:w="472"/>
        <w:gridCol w:w="2"/>
        <w:gridCol w:w="471"/>
        <w:gridCol w:w="1"/>
        <w:gridCol w:w="4"/>
        <w:gridCol w:w="491"/>
        <w:gridCol w:w="491"/>
        <w:gridCol w:w="491"/>
        <w:gridCol w:w="489"/>
        <w:gridCol w:w="3"/>
        <w:gridCol w:w="457"/>
        <w:gridCol w:w="457"/>
        <w:gridCol w:w="457"/>
        <w:gridCol w:w="448"/>
        <w:gridCol w:w="481"/>
        <w:gridCol w:w="1"/>
        <w:gridCol w:w="473"/>
        <w:gridCol w:w="1"/>
        <w:gridCol w:w="473"/>
        <w:gridCol w:w="1"/>
        <w:gridCol w:w="466"/>
        <w:gridCol w:w="475"/>
        <w:gridCol w:w="1"/>
        <w:gridCol w:w="451"/>
        <w:gridCol w:w="1"/>
        <w:gridCol w:w="451"/>
        <w:gridCol w:w="1"/>
        <w:gridCol w:w="449"/>
        <w:gridCol w:w="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jc w:val="center"/>
        </w:trPr>
        <w:tc>
          <w:tcPr>
            <w:tcW w:w="1895" w:type="dxa"/>
            <w:gridSpan w:val="3"/>
            <w:vAlign w:val="top"/>
            <mc:AlternateContent>
              <mc:Choice Requires="wpsCustomData">
                <wpsCustomData:diagonals>
                  <wpsCustomData:diagonal from="13100" to="30000">
                    <wpsCustomData:border w:val="single" w:color="auto" w:sz="4" w:space="0"/>
                  </wpsCustomData:diagonal>
                  <wpsCustomData:diagonal from="3900" to="30000">
                    <wpsCustomData:border w:val="single" w:color="auto" w:sz="4" w:space="0"/>
                  </wpsCustomData:diagonal>
                </wpsCustomData:diagonals>
              </mc:Choice>
            </mc:AlternateContent>
          </w:tcPr>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both"/>
              <w:textAlignment w:val="auto"/>
              <mc:AlternateContent>
                <mc:Choice Requires="wpsCustomData">
                  <wpsCustomData:diagonalParaType/>
                </mc:Choice>
              </mc:AlternateContent>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仿宋_GB2312" w:hAnsi="宋体" w:eastAsia="仿宋_GB2312" w:cs="仿宋_GB2312"/>
                <w:b w:val="0"/>
                <w:i w:val="0"/>
                <w:caps w:val="0"/>
                <w:color w:val="000000"/>
                <w:spacing w:val="-6"/>
                <w:kern w:val="0"/>
                <w:sz w:val="30"/>
                <w:szCs w:val="32"/>
                <w:shd w:val="clear" w:color="auto" w:fill="FFFFFF"/>
                <w:lang w:val="en-US" w:eastAsia="zh-CN" w:bidi="ar"/>
              </w:rPr>
              <w:t xml:space="preserve">                            </w:t>
            </w:r>
            <w:r>
              <w:rPr>
                <w:sz w:val="30"/>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431165</wp:posOffset>
                      </wp:positionV>
                      <wp:extent cx="732790" cy="306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2790" cy="306705"/>
                              </a:xfrm>
                              <a:prstGeom prst="rect">
                                <a:avLst/>
                              </a:prstGeom>
                              <a:noFill/>
                              <a:ln w="9525">
                                <a:noFill/>
                              </a:ln>
                            </wps:spPr>
                            <wps:txbx>
                              <w:txbxContent>
                                <w:p>
                                  <w:pPr>
                                    <w:rPr>
                                      <w:rFonts w:hint="eastAsia" w:ascii="宋体" w:hAnsi="宋体" w:eastAsia="宋体" w:cs="宋体"/>
                                      <w:lang w:eastAsia="zh-CN"/>
                                    </w:rPr>
                                  </w:pPr>
                                  <w:r>
                                    <w:rPr>
                                      <w:rFonts w:hint="eastAsia" w:ascii="宋体" w:hAnsi="宋体" w:eastAsia="宋体" w:cs="宋体"/>
                                      <w:lang w:eastAsia="zh-CN"/>
                                    </w:rPr>
                                    <w:t>评价</w:t>
                                  </w:r>
                                  <w:r>
                                    <w:rPr>
                                      <w:rFonts w:hint="eastAsia" w:ascii="宋体" w:hAnsi="宋体" w:cs="宋体"/>
                                      <w:lang w:eastAsia="zh-CN"/>
                                    </w:rPr>
                                    <w:t>对象</w:t>
                                  </w:r>
                                </w:p>
                              </w:txbxContent>
                            </wps:txbx>
                            <wps:bodyPr upright="1"/>
                          </wps:wsp>
                        </a:graphicData>
                      </a:graphic>
                    </wp:anchor>
                  </w:drawing>
                </mc:Choice>
                <mc:Fallback>
                  <w:pict>
                    <v:shape id="_x0000_s1026" o:spid="_x0000_s1026" o:spt="202" type="#_x0000_t202" style="position:absolute;left:0pt;margin-left:-5.6pt;margin-top:33.95pt;height:24.15pt;width:57.7pt;z-index:251670528;mso-width-relative:page;mso-height-relative:page;" filled="f" stroked="f" coordsize="21600,21600" o:gfxdata="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1h2SNYAAAAKAQAADwAAAAAAAAABACAAAAAiAAAA&#10;ZHJzL2Rvd25yZXYueG1sUEsBAhQAFAAAAAgAh07iQDxiTf2XAQAACAMAAA4AAAAAAAAAAQAgAAAA&#10;JQEAAGRycy9lMm9Eb2MueG1sUEsFBgAAAAAGAAYAWQEAAC4FA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评价</w:t>
                            </w:r>
                            <w:r>
                              <w:rPr>
                                <w:rFonts w:hint="eastAsia" w:ascii="宋体" w:hAnsi="宋体" w:cs="宋体"/>
                                <w:lang w:eastAsia="zh-CN"/>
                              </w:rPr>
                              <w:t>对象</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mc:AlternateContent>
                <mc:Choice Requires="wpsCustomData">
                  <wpsCustomData:diagonalParaType/>
                </mc:Choice>
              </mc:AlternateContent>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sz w:val="30"/>
              </w:rPr>
              <mc:AlternateContent>
                <mc:Choice Requires="wps">
                  <w:drawing>
                    <wp:anchor distT="0" distB="0" distL="114300" distR="114300" simplePos="0" relativeHeight="251669504" behindDoc="0" locked="0" layoutInCell="1" allowOverlap="1">
                      <wp:simplePos x="0" y="0"/>
                      <wp:positionH relativeFrom="column">
                        <wp:posOffset>33655</wp:posOffset>
                      </wp:positionH>
                      <wp:positionV relativeFrom="paragraph">
                        <wp:posOffset>1038860</wp:posOffset>
                      </wp:positionV>
                      <wp:extent cx="732790" cy="306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2790" cy="306705"/>
                              </a:xfrm>
                              <a:prstGeom prst="rect">
                                <a:avLst/>
                              </a:prstGeom>
                              <a:noFill/>
                              <a:ln w="9525">
                                <a:noFill/>
                              </a:ln>
                            </wps:spPr>
                            <wps:txbx>
                              <w:txbxContent>
                                <w:p>
                                  <w:pPr>
                                    <w:rPr>
                                      <w:rFonts w:hint="eastAsia" w:ascii="宋体" w:hAnsi="宋体" w:eastAsia="宋体" w:cs="宋体"/>
                                      <w:lang w:eastAsia="zh-CN"/>
                                    </w:rPr>
                                  </w:pPr>
                                  <w:r>
                                    <w:rPr>
                                      <w:rFonts w:hint="eastAsia" w:ascii="宋体" w:hAnsi="宋体" w:eastAsia="宋体" w:cs="宋体"/>
                                      <w:lang w:eastAsia="zh-CN"/>
                                    </w:rPr>
                                    <w:t>评价</w:t>
                                  </w:r>
                                  <w:r>
                                    <w:rPr>
                                      <w:rFonts w:hint="eastAsia" w:ascii="宋体" w:hAnsi="宋体" w:cs="宋体"/>
                                      <w:lang w:eastAsia="zh-CN"/>
                                    </w:rPr>
                                    <w:t>意见</w:t>
                                  </w:r>
                                </w:p>
                              </w:txbxContent>
                            </wps:txbx>
                            <wps:bodyPr upright="1"/>
                          </wps:wsp>
                        </a:graphicData>
                      </a:graphic>
                    </wp:anchor>
                  </w:drawing>
                </mc:Choice>
                <mc:Fallback>
                  <w:pict>
                    <v:shape id="_x0000_s1026" o:spid="_x0000_s1026" o:spt="202" type="#_x0000_t202" style="position:absolute;left:0pt;margin-left:2.65pt;margin-top:81.8pt;height:24.15pt;width:57.7pt;z-index:251669504;mso-width-relative:page;mso-height-relative:page;" filled="f" stroked="f" coordsize="21600,21600" o:gfxdata="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B2lD21wAAAAkBAAAPAAAAAAAAAAEAIAAAACIAAABk&#10;cnMvZG93bnJldi54bWxQSwECFAAUAAAACACHTuJAkD7KUpUBAAAIAwAADgAAAAAAAAABACAAAAAm&#10;AQAAZHJzL2Uyb0RvYy54bWxQSwUGAAAAAAYABgBZAQAALQU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评价</w:t>
                            </w:r>
                            <w:r>
                              <w:rPr>
                                <w:rFonts w:hint="eastAsia" w:ascii="宋体" w:hAnsi="宋体" w:cs="宋体"/>
                                <w:lang w:eastAsia="zh-CN"/>
                              </w:rPr>
                              <w:t>意见</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sz w:val="30"/>
              </w:rPr>
              <mc:AlternateContent>
                <mc:Choice Requires="wps">
                  <w:drawing>
                    <wp:anchor distT="0" distB="0" distL="114300" distR="114300" simplePos="0" relativeHeight="251668480" behindDoc="0" locked="0" layoutInCell="1" allowOverlap="1">
                      <wp:simplePos x="0" y="0"/>
                      <wp:positionH relativeFrom="column">
                        <wp:posOffset>79375</wp:posOffset>
                      </wp:positionH>
                      <wp:positionV relativeFrom="paragraph">
                        <wp:posOffset>194310</wp:posOffset>
                      </wp:positionV>
                      <wp:extent cx="732790" cy="306705"/>
                      <wp:effectExtent l="0" t="0" r="0" b="0"/>
                      <wp:wrapNone/>
                      <wp:docPr id="1" name="文本框 4"/>
                      <wp:cNvGraphicFramePr/>
                      <a:graphic xmlns:a="http://schemas.openxmlformats.org/drawingml/2006/main">
                        <a:graphicData uri="http://schemas.microsoft.com/office/word/2010/wordprocessingShape">
                          <wps:wsp>
                            <wps:cNvSpPr txBox="1"/>
                            <wps:spPr>
                              <a:xfrm>
                                <a:off x="0" y="0"/>
                                <a:ext cx="732790" cy="306705"/>
                              </a:xfrm>
                              <a:prstGeom prst="rect">
                                <a:avLst/>
                              </a:prstGeom>
                              <a:noFill/>
                              <a:ln w="9525">
                                <a:noFill/>
                              </a:ln>
                            </wps:spPr>
                            <wps:txbx>
                              <w:txbxContent>
                                <w:p>
                                  <w:pPr>
                                    <w:rPr>
                                      <w:rFonts w:hint="eastAsia" w:ascii="宋体" w:hAnsi="宋体" w:eastAsia="宋体" w:cs="宋体"/>
                                      <w:lang w:eastAsia="zh-CN"/>
                                    </w:rPr>
                                  </w:pPr>
                                  <w:r>
                                    <w:rPr>
                                      <w:rFonts w:hint="eastAsia" w:ascii="宋体" w:hAnsi="宋体" w:eastAsia="宋体" w:cs="宋体"/>
                                      <w:lang w:eastAsia="zh-CN"/>
                                    </w:rPr>
                                    <w:t>评价内容</w:t>
                                  </w:r>
                                </w:p>
                              </w:txbxContent>
                            </wps:txbx>
                            <wps:bodyPr upright="1"/>
                          </wps:wsp>
                        </a:graphicData>
                      </a:graphic>
                    </wp:anchor>
                  </w:drawing>
                </mc:Choice>
                <mc:Fallback>
                  <w:pict>
                    <v:shape id="文本框 4" o:spid="_x0000_s1026" o:spt="202" type="#_x0000_t202" style="position:absolute;left:0pt;margin-left:6.25pt;margin-top:15.3pt;height:24.15pt;width:57.7pt;z-index:251668480;mso-width-relative:page;mso-height-relative:page;" filled="f" stroked="f" coordsize="21600,21600" o:gfxdata="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yyFTTWAAAACAEAAA8AAAAAAAAAAQAgAAAAIgAAAGRy&#10;cy9kb3ducmV2LnhtbFBLAQIUABQAAAAIAIdO4kDaL6wXlQEAAAgDAAAOAAAAAAAAAAEAIAAAACUB&#10;AABkcnMvZTJvRG9jLnhtbFBLBQYAAAAABgAGAFkBAAAsBQ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评价内容</w:t>
                            </w:r>
                          </w:p>
                        </w:txbxContent>
                      </v:textbox>
                    </v:shape>
                  </w:pict>
                </mc:Fallback>
              </mc:AlternateContent>
            </w:r>
          </w:p>
        </w:tc>
        <w:tc>
          <w:tcPr>
            <w:tcW w:w="1895" w:type="dxa"/>
            <w:gridSpan w:val="4"/>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决策推进</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21"/>
                <w:szCs w:val="21"/>
                <w:shd w:val="clear" w:color="auto" w:fill="FFFFFF"/>
                <w:vertAlign w:val="baseline"/>
                <w:lang w:val="en-US" w:eastAsia="zh-CN" w:bidi="ar"/>
              </w:rPr>
            </w:pPr>
            <w:r>
              <w:rPr>
                <w:rFonts w:hint="eastAsia" w:ascii="宋体" w:hAnsi="宋体" w:eastAsia="宋体" w:cs="宋体"/>
                <w:sz w:val="21"/>
                <w:szCs w:val="21"/>
              </w:rPr>
              <w:t>贯彻落实</w:t>
            </w:r>
            <w:r>
              <w:rPr>
                <w:rFonts w:hint="eastAsia" w:ascii="宋体" w:hAnsi="宋体" w:eastAsia="宋体" w:cs="宋体"/>
                <w:sz w:val="21"/>
                <w:szCs w:val="21"/>
                <w:lang w:eastAsia="zh-CN"/>
              </w:rPr>
              <w:t>上级决策部署是否及时、快速、有力</w:t>
            </w:r>
            <w:r>
              <w:rPr>
                <w:rFonts w:hint="eastAsia" w:ascii="宋体" w:hAnsi="宋体" w:eastAsia="宋体" w:cs="宋体"/>
                <w:sz w:val="21"/>
                <w:szCs w:val="21"/>
              </w:rPr>
              <w:t>，</w:t>
            </w:r>
            <w:r>
              <w:rPr>
                <w:rFonts w:hint="eastAsia" w:ascii="宋体" w:hAnsi="宋体" w:eastAsia="宋体" w:cs="宋体"/>
                <w:sz w:val="21"/>
                <w:szCs w:val="21"/>
                <w:lang w:eastAsia="zh-CN"/>
              </w:rPr>
              <w:t>做到</w:t>
            </w:r>
            <w:r>
              <w:rPr>
                <w:rFonts w:hint="eastAsia" w:ascii="宋体" w:hAnsi="宋体" w:eastAsia="宋体" w:cs="宋体"/>
                <w:sz w:val="21"/>
                <w:szCs w:val="21"/>
              </w:rPr>
              <w:t>政令畅通</w:t>
            </w:r>
            <w:r>
              <w:rPr>
                <w:rFonts w:hint="eastAsia" w:ascii="宋体" w:hAnsi="宋体" w:eastAsia="宋体" w:cs="宋体"/>
                <w:sz w:val="21"/>
                <w:szCs w:val="21"/>
                <w:lang w:eastAsia="zh-CN"/>
              </w:rPr>
              <w:t>、令行禁止、执行力强、工作任务完成质量高，等</w:t>
            </w:r>
            <w:r>
              <w:rPr>
                <w:rFonts w:hint="eastAsia" w:ascii="宋体" w:hAnsi="宋体" w:cs="宋体"/>
                <w:sz w:val="21"/>
                <w:szCs w:val="21"/>
                <w:lang w:eastAsia="zh-CN"/>
              </w:rPr>
              <w:t>等</w:t>
            </w:r>
            <w:r>
              <w:rPr>
                <w:rFonts w:hint="eastAsia" w:ascii="宋体" w:hAnsi="宋体" w:eastAsia="宋体" w:cs="宋体"/>
                <w:sz w:val="21"/>
                <w:szCs w:val="21"/>
                <w:lang w:eastAsia="zh-CN"/>
              </w:rPr>
              <w:t>。</w:t>
            </w:r>
          </w:p>
        </w:tc>
        <w:tc>
          <w:tcPr>
            <w:tcW w:w="1895"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服务保障</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21"/>
                <w:szCs w:val="21"/>
                <w:shd w:val="clear" w:color="auto" w:fill="FFFFFF"/>
                <w:vertAlign w:val="baseline"/>
                <w:lang w:val="en-US" w:eastAsia="zh-CN" w:bidi="ar"/>
              </w:rPr>
            </w:pPr>
            <w:r>
              <w:rPr>
                <w:rFonts w:hint="eastAsia" w:ascii="宋体" w:hAnsi="宋体" w:eastAsia="宋体" w:cs="宋体"/>
                <w:sz w:val="21"/>
                <w:szCs w:val="21"/>
                <w:lang w:eastAsia="zh-CN"/>
              </w:rPr>
              <w:t>服务保障中心工作是否积极主动，程序是否公开透明，措施是否有力有效，“最多跑一次”要求是否落到实处，等</w:t>
            </w:r>
            <w:r>
              <w:rPr>
                <w:rFonts w:hint="eastAsia" w:ascii="宋体" w:hAnsi="宋体" w:cs="宋体"/>
                <w:sz w:val="21"/>
                <w:szCs w:val="21"/>
                <w:lang w:eastAsia="zh-CN"/>
              </w:rPr>
              <w:t>等。</w:t>
            </w:r>
          </w:p>
        </w:tc>
        <w:tc>
          <w:tcPr>
            <w:tcW w:w="1967" w:type="dxa"/>
            <w:gridSpan w:val="6"/>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难题破解</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21"/>
                <w:szCs w:val="21"/>
                <w:shd w:val="clear" w:color="auto" w:fill="FFFFFF"/>
                <w:vertAlign w:val="baseline"/>
                <w:lang w:val="en-US" w:eastAsia="zh-CN" w:bidi="ar"/>
              </w:rPr>
            </w:pPr>
            <w:r>
              <w:rPr>
                <w:rFonts w:hint="eastAsia" w:ascii="宋体" w:hAnsi="宋体" w:eastAsia="宋体" w:cs="宋体"/>
                <w:sz w:val="21"/>
                <w:szCs w:val="21"/>
                <w:lang w:eastAsia="zh-CN"/>
              </w:rPr>
              <w:t>职责范围内的历史遗留问题、群众诉求问题是否梳理到位、心中有数，问题破解和矛盾化解是否有思路、有对策、有成效，责任意识和担当意识是否强，工作作风是否深入扎实，等</w:t>
            </w:r>
            <w:r>
              <w:rPr>
                <w:rFonts w:hint="eastAsia" w:ascii="宋体" w:hAnsi="宋体" w:cs="宋体"/>
                <w:sz w:val="21"/>
                <w:szCs w:val="21"/>
                <w:lang w:eastAsia="zh-CN"/>
              </w:rPr>
              <w:t>等</w:t>
            </w:r>
            <w:r>
              <w:rPr>
                <w:rFonts w:hint="eastAsia" w:ascii="宋体" w:hAnsi="宋体" w:eastAsia="宋体" w:cs="宋体"/>
                <w:sz w:val="21"/>
                <w:szCs w:val="21"/>
                <w:lang w:eastAsia="zh-CN"/>
              </w:rPr>
              <w:t>。</w:t>
            </w:r>
          </w:p>
        </w:tc>
        <w:tc>
          <w:tcPr>
            <w:tcW w:w="1822" w:type="dxa"/>
            <w:gridSpan w:val="5"/>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政治规矩</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21"/>
                <w:szCs w:val="21"/>
                <w:shd w:val="clear" w:color="auto" w:fill="FFFFFF"/>
                <w:vertAlign w:val="baseline"/>
                <w:lang w:val="en-US" w:eastAsia="zh-CN" w:bidi="ar"/>
              </w:rPr>
            </w:pPr>
            <w:r>
              <w:rPr>
                <w:rFonts w:hint="eastAsia" w:ascii="宋体" w:hAnsi="宋体" w:eastAsia="宋体" w:cs="宋体"/>
                <w:sz w:val="21"/>
                <w:szCs w:val="21"/>
                <w:lang w:eastAsia="zh-CN"/>
              </w:rPr>
              <w:t>平时工作生活中是否能自觉强化“四个意识”，坚决</w:t>
            </w:r>
            <w:r>
              <w:rPr>
                <w:rFonts w:hint="default" w:ascii="宋体" w:hAnsi="宋体" w:eastAsia="宋体" w:cs="宋体"/>
                <w:sz w:val="21"/>
                <w:szCs w:val="21"/>
                <w:lang w:eastAsia="zh-CN"/>
              </w:rPr>
              <w:t>服从组织决定</w:t>
            </w:r>
            <w:r>
              <w:rPr>
                <w:rFonts w:hint="eastAsia" w:ascii="宋体" w:hAnsi="宋体" w:eastAsia="宋体" w:cs="宋体"/>
                <w:sz w:val="21"/>
                <w:szCs w:val="21"/>
                <w:lang w:eastAsia="zh-CN"/>
              </w:rPr>
              <w:t>，严格</w:t>
            </w:r>
            <w:r>
              <w:rPr>
                <w:rFonts w:hint="default" w:ascii="宋体" w:hAnsi="宋体" w:eastAsia="宋体" w:cs="宋体"/>
                <w:sz w:val="21"/>
                <w:szCs w:val="21"/>
                <w:lang w:eastAsia="zh-CN"/>
              </w:rPr>
              <w:t>遵循组织程序，</w:t>
            </w:r>
            <w:r>
              <w:rPr>
                <w:rFonts w:hint="eastAsia" w:ascii="宋体" w:hAnsi="宋体" w:eastAsia="宋体" w:cs="宋体"/>
                <w:sz w:val="21"/>
                <w:szCs w:val="21"/>
                <w:lang w:eastAsia="zh-CN"/>
              </w:rPr>
              <w:t>严格遵守组织纪律，不搞阳奉阴违、不妄议上级、不跑风漏气、不拉帮结派，等</w:t>
            </w:r>
            <w:r>
              <w:rPr>
                <w:rFonts w:hint="eastAsia" w:ascii="宋体" w:hAnsi="宋体" w:cs="宋体"/>
                <w:sz w:val="21"/>
                <w:szCs w:val="21"/>
                <w:lang w:eastAsia="zh-CN"/>
              </w:rPr>
              <w:t>等</w:t>
            </w:r>
            <w:r>
              <w:rPr>
                <w:rFonts w:hint="eastAsia" w:ascii="宋体" w:hAnsi="宋体" w:eastAsia="宋体" w:cs="宋体"/>
                <w:sz w:val="21"/>
                <w:szCs w:val="21"/>
                <w:lang w:eastAsia="zh-CN"/>
              </w:rPr>
              <w:t>。</w:t>
            </w:r>
          </w:p>
        </w:tc>
        <w:tc>
          <w:tcPr>
            <w:tcW w:w="1896" w:type="dxa"/>
            <w:gridSpan w:val="7"/>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干部形象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cs="仿宋_GB2312"/>
                <w:b w:val="0"/>
                <w:i w:val="0"/>
                <w:caps w:val="0"/>
                <w:color w:val="000000"/>
                <w:spacing w:val="0"/>
                <w:kern w:val="0"/>
                <w:sz w:val="21"/>
                <w:szCs w:val="21"/>
                <w:shd w:val="clear" w:color="auto" w:fill="FFFFFF"/>
                <w:vertAlign w:val="baseline"/>
                <w:lang w:val="en-US" w:eastAsia="zh-CN" w:bidi="ar"/>
              </w:rPr>
            </w:pPr>
            <w:r>
              <w:rPr>
                <w:rFonts w:hint="eastAsia" w:ascii="宋体" w:hAnsi="宋体" w:eastAsia="宋体" w:cs="宋体"/>
                <w:sz w:val="21"/>
                <w:szCs w:val="21"/>
                <w:lang w:eastAsia="zh-CN"/>
              </w:rPr>
              <w:t>是否好学上进，勤学善思，是否遵规守纪，清正廉洁，是否严于律己，踏实履行“四不承诺”，是否公道正派，履职过程中不存私心、不谋私利，</w:t>
            </w:r>
            <w:r>
              <w:rPr>
                <w:rFonts w:hint="eastAsia" w:ascii="宋体" w:hAnsi="宋体" w:eastAsia="宋体" w:cs="宋体"/>
                <w:sz w:val="21"/>
                <w:szCs w:val="21"/>
              </w:rPr>
              <w:t>等</w:t>
            </w:r>
            <w:r>
              <w:rPr>
                <w:rFonts w:hint="eastAsia" w:ascii="宋体" w:hAnsi="宋体" w:cs="宋体"/>
                <w:sz w:val="21"/>
                <w:szCs w:val="21"/>
                <w:lang w:eastAsia="zh-CN"/>
              </w:rPr>
              <w:t>等</w:t>
            </w:r>
            <w:r>
              <w:rPr>
                <w:rFonts w:hint="eastAsia" w:ascii="宋体" w:hAnsi="宋体" w:eastAsia="宋体" w:cs="宋体"/>
                <w:sz w:val="21"/>
                <w:szCs w:val="21"/>
              </w:rPr>
              <w:t>。</w:t>
            </w:r>
          </w:p>
        </w:tc>
        <w:tc>
          <w:tcPr>
            <w:tcW w:w="1830" w:type="dxa"/>
            <w:gridSpan w:val="8"/>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cs="宋体"/>
                <w:sz w:val="21"/>
                <w:szCs w:val="21"/>
                <w:lang w:eastAsia="zh-CN"/>
              </w:rPr>
            </w:pPr>
            <w:r>
              <w:rPr>
                <w:rFonts w:hint="eastAsia" w:ascii="黑体" w:hAnsi="黑体" w:eastAsia="黑体" w:cs="黑体"/>
                <w:b w:val="0"/>
                <w:bCs w:val="0"/>
                <w:sz w:val="21"/>
                <w:szCs w:val="21"/>
                <w:lang w:eastAsia="zh-CN"/>
              </w:rPr>
              <w:t>总体评价</w:t>
            </w:r>
          </w:p>
        </w:tc>
        <w:tc>
          <w:tcPr>
            <w:tcW w:w="1614"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评价理由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姓名</w:t>
            </w:r>
          </w:p>
        </w:tc>
        <w:tc>
          <w:tcPr>
            <w:tcW w:w="9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职务</w:t>
            </w:r>
          </w:p>
        </w:tc>
        <w:tc>
          <w:tcPr>
            <w:tcW w:w="4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好</w:t>
            </w:r>
          </w:p>
        </w:tc>
        <w:tc>
          <w:tcPr>
            <w:tcW w:w="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较好</w:t>
            </w:r>
          </w:p>
        </w:tc>
        <w:tc>
          <w:tcPr>
            <w:tcW w:w="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一般</w:t>
            </w:r>
          </w:p>
        </w:tc>
        <w:tc>
          <w:tcPr>
            <w:tcW w:w="47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较差</w:t>
            </w:r>
          </w:p>
        </w:tc>
        <w:tc>
          <w:tcPr>
            <w:tcW w:w="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好</w:t>
            </w:r>
          </w:p>
        </w:tc>
        <w:tc>
          <w:tcPr>
            <w:tcW w:w="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较好</w:t>
            </w:r>
          </w:p>
        </w:tc>
        <w:tc>
          <w:tcPr>
            <w:tcW w:w="4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一般</w:t>
            </w:r>
          </w:p>
        </w:tc>
        <w:tc>
          <w:tcPr>
            <w:tcW w:w="476"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较差</w:t>
            </w:r>
          </w:p>
        </w:tc>
        <w:tc>
          <w:tcPr>
            <w:tcW w:w="4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好</w:t>
            </w:r>
          </w:p>
        </w:tc>
        <w:tc>
          <w:tcPr>
            <w:tcW w:w="4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较好</w:t>
            </w:r>
          </w:p>
        </w:tc>
        <w:tc>
          <w:tcPr>
            <w:tcW w:w="49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一般</w:t>
            </w:r>
          </w:p>
        </w:tc>
        <w:tc>
          <w:tcPr>
            <w:tcW w:w="4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较差</w:t>
            </w:r>
          </w:p>
        </w:tc>
        <w:tc>
          <w:tcPr>
            <w:tcW w:w="45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好</w:t>
            </w:r>
          </w:p>
        </w:tc>
        <w:tc>
          <w:tcPr>
            <w:tcW w:w="45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较好</w:t>
            </w:r>
          </w:p>
        </w:tc>
        <w:tc>
          <w:tcPr>
            <w:tcW w:w="45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一般</w:t>
            </w:r>
          </w:p>
        </w:tc>
        <w:tc>
          <w:tcPr>
            <w:tcW w:w="44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较差</w:t>
            </w:r>
          </w:p>
        </w:tc>
        <w:tc>
          <w:tcPr>
            <w:tcW w:w="48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好</w:t>
            </w:r>
          </w:p>
        </w:tc>
        <w:tc>
          <w:tcPr>
            <w:tcW w:w="4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较好</w:t>
            </w:r>
          </w:p>
        </w:tc>
        <w:tc>
          <w:tcPr>
            <w:tcW w:w="4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一般</w:t>
            </w:r>
          </w:p>
        </w:tc>
        <w:tc>
          <w:tcPr>
            <w:tcW w:w="4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r>
              <w:rPr>
                <w:rFonts w:hint="eastAsia" w:ascii="黑体" w:hAnsi="黑体" w:eastAsia="黑体" w:cs="黑体"/>
                <w:sz w:val="21"/>
                <w:szCs w:val="21"/>
                <w:lang w:val="en-US" w:eastAsia="zh-CN"/>
              </w:rPr>
              <w:t>较差</w:t>
            </w:r>
          </w:p>
        </w:tc>
        <w:tc>
          <w:tcPr>
            <w:tcW w:w="47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好</w:t>
            </w:r>
          </w:p>
        </w:tc>
        <w:tc>
          <w:tcPr>
            <w:tcW w:w="45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较好</w:t>
            </w:r>
          </w:p>
        </w:tc>
        <w:tc>
          <w:tcPr>
            <w:tcW w:w="45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一般</w:t>
            </w:r>
          </w:p>
        </w:tc>
        <w:tc>
          <w:tcPr>
            <w:tcW w:w="45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较差</w:t>
            </w:r>
          </w:p>
        </w:tc>
        <w:tc>
          <w:tcPr>
            <w:tcW w:w="161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6"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3"/>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4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8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67"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161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6"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3"/>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4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8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67"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161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6"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3"/>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4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8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67"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161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6"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3"/>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4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8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67"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161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9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6"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3"/>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9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4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8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4"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67"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75"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2"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450"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c>
          <w:tcPr>
            <w:tcW w:w="1615" w:type="dxa"/>
            <w:gridSpan w:val="2"/>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宋体" w:eastAsia="仿宋_GB2312" w:cs="仿宋_GB2312"/>
                <w:b w:val="0"/>
                <w:i w:val="0"/>
                <w:caps w:val="0"/>
                <w:color w:val="000000"/>
                <w:spacing w:val="0"/>
                <w:kern w:val="0"/>
                <w:sz w:val="30"/>
                <w:szCs w:val="32"/>
                <w:shd w:val="clear" w:color="auto" w:fill="FFFFFF"/>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注：请您根据平时掌握了解情况，在评价意见相应栏目内打上“√”。</w:t>
      </w:r>
      <w:r>
        <w:rPr>
          <w:rFonts w:hint="eastAsia" w:ascii="宋体" w:hAnsi="宋体" w:eastAsia="宋体" w:cs="宋体"/>
          <w:sz w:val="21"/>
          <w:szCs w:val="21"/>
          <w:lang w:val="en-US" w:eastAsia="zh-CN"/>
        </w:rPr>
        <w:t>其中，分类评价和总体评价</w:t>
      </w:r>
      <w:r>
        <w:rPr>
          <w:rFonts w:hint="eastAsia" w:ascii="宋体" w:hAnsi="宋体" w:eastAsia="宋体" w:cs="宋体"/>
          <w:sz w:val="21"/>
          <w:szCs w:val="21"/>
          <w:lang w:eastAsia="zh-CN"/>
        </w:rPr>
        <w:t>中</w:t>
      </w:r>
      <w:r>
        <w:rPr>
          <w:rFonts w:hint="eastAsia" w:ascii="宋体" w:hAnsi="宋体" w:eastAsia="宋体" w:cs="宋体"/>
          <w:sz w:val="21"/>
          <w:szCs w:val="21"/>
          <w:lang w:val="en-US" w:eastAsia="zh-CN"/>
        </w:rPr>
        <w:t>“好”的比例分别不高于20%，“较差”的比例原则上分别不少于10%，并在</w:t>
      </w:r>
      <w:r>
        <w:rPr>
          <w:rFonts w:hint="eastAsia" w:ascii="宋体" w:hAnsi="宋体" w:eastAsia="宋体" w:cs="宋体"/>
          <w:sz w:val="21"/>
          <w:szCs w:val="21"/>
          <w:lang w:eastAsia="zh-CN"/>
        </w:rPr>
        <w:t>相应栏上</w:t>
      </w:r>
      <w:r>
        <w:rPr>
          <w:rFonts w:hint="eastAsia" w:ascii="宋体" w:hAnsi="宋体" w:eastAsia="宋体" w:cs="宋体"/>
          <w:sz w:val="21"/>
          <w:szCs w:val="21"/>
          <w:lang w:val="en-US" w:eastAsia="zh-CN"/>
        </w:rPr>
        <w:t>说明具体事由，</w:t>
      </w:r>
      <w:r>
        <w:rPr>
          <w:rFonts w:hint="eastAsia" w:ascii="宋体" w:hAnsi="宋体" w:eastAsia="宋体" w:cs="宋体"/>
          <w:sz w:val="21"/>
          <w:szCs w:val="21"/>
          <w:lang w:eastAsia="zh-CN"/>
        </w:rPr>
        <w:t>需要时可另附纸进行说明</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附件</w:t>
      </w:r>
      <w:r>
        <w:rPr>
          <w:rFonts w:hint="eastAsia" w:ascii="黑体" w:hAnsi="黑体" w:eastAsia="黑体" w:cs="黑体"/>
          <w:sz w:val="24"/>
          <w:szCs w:val="24"/>
          <w:lang w:val="en-US" w:eastAsia="zh-CN"/>
        </w:rPr>
        <w:t>3</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德行考核评价表</w:t>
      </w:r>
    </w:p>
    <w:tbl>
      <w:tblPr>
        <w:tblStyle w:val="7"/>
        <w:tblW w:w="14057" w:type="dxa"/>
        <w:jc w:val="center"/>
        <w:tblInd w:w="0" w:type="dxa"/>
        <w:tblLayout w:type="fixed"/>
        <w:tblCellMar>
          <w:top w:w="0" w:type="dxa"/>
          <w:left w:w="108" w:type="dxa"/>
          <w:bottom w:w="0" w:type="dxa"/>
          <w:right w:w="108" w:type="dxa"/>
        </w:tblCellMar>
      </w:tblPr>
      <w:tblGrid>
        <w:gridCol w:w="419"/>
        <w:gridCol w:w="810"/>
        <w:gridCol w:w="990"/>
        <w:gridCol w:w="450"/>
        <w:gridCol w:w="435"/>
        <w:gridCol w:w="420"/>
        <w:gridCol w:w="405"/>
        <w:gridCol w:w="1260"/>
        <w:gridCol w:w="405"/>
        <w:gridCol w:w="405"/>
        <w:gridCol w:w="405"/>
        <w:gridCol w:w="360"/>
        <w:gridCol w:w="1410"/>
        <w:gridCol w:w="405"/>
        <w:gridCol w:w="405"/>
        <w:gridCol w:w="390"/>
        <w:gridCol w:w="420"/>
        <w:gridCol w:w="1275"/>
        <w:gridCol w:w="363"/>
        <w:gridCol w:w="375"/>
        <w:gridCol w:w="375"/>
        <w:gridCol w:w="375"/>
        <w:gridCol w:w="1500"/>
      </w:tblGrid>
      <w:tr>
        <w:tblPrEx>
          <w:tblLayout w:type="fixed"/>
          <w:tblCellMar>
            <w:top w:w="0" w:type="dxa"/>
            <w:left w:w="108" w:type="dxa"/>
            <w:bottom w:w="0" w:type="dxa"/>
            <w:right w:w="108" w:type="dxa"/>
          </w:tblCellMar>
        </w:tblPrEx>
        <w:trPr>
          <w:cantSplit/>
          <w:trHeight w:val="429" w:hRule="atLeast"/>
          <w:jc w:val="center"/>
        </w:trPr>
        <w:tc>
          <w:tcPr>
            <w:tcW w:w="2219" w:type="dxa"/>
            <w:gridSpan w:val="3"/>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cs="宋体"/>
                <w:spacing w:val="0"/>
                <w:sz w:val="21"/>
                <w:szCs w:val="21"/>
              </w:rPr>
            </w:pPr>
            <w:r>
              <w:rPr>
                <w:rFonts w:hint="eastAsia" w:ascii="宋体" w:hAnsi="宋体" w:cs="宋体"/>
                <w:spacing w:val="0"/>
                <w:sz w:val="21"/>
                <w:szCs w:val="21"/>
              </w:rPr>
              <mc:AlternateContent>
                <mc:Choice Requires="wps">
                  <w:drawing>
                    <wp:anchor distT="0" distB="0" distL="114300" distR="114300" simplePos="0" relativeHeight="251672576" behindDoc="0" locked="0" layoutInCell="1" allowOverlap="1">
                      <wp:simplePos x="0" y="0"/>
                      <wp:positionH relativeFrom="column">
                        <wp:posOffset>530860</wp:posOffset>
                      </wp:positionH>
                      <wp:positionV relativeFrom="paragraph">
                        <wp:posOffset>-5080</wp:posOffset>
                      </wp:positionV>
                      <wp:extent cx="809625" cy="2303145"/>
                      <wp:effectExtent l="4445" t="1270" r="5080" b="19685"/>
                      <wp:wrapNone/>
                      <wp:docPr id="6" name="任意多边形 2"/>
                      <wp:cNvGraphicFramePr/>
                      <a:graphic xmlns:a="http://schemas.openxmlformats.org/drawingml/2006/main">
                        <a:graphicData uri="http://schemas.microsoft.com/office/word/2010/wordprocessingShape">
                          <wps:wsp>
                            <wps:cNvSpPr/>
                            <wps:spPr>
                              <a:xfrm>
                                <a:off x="0" y="0"/>
                                <a:ext cx="809625" cy="2303145"/>
                              </a:xfrm>
                              <a:custGeom>
                                <a:avLst/>
                                <a:gdLst/>
                                <a:ahLst/>
                                <a:cxnLst/>
                                <a:pathLst>
                                  <a:path w="2060" h="3560">
                                    <a:moveTo>
                                      <a:pt x="2060" y="3560"/>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41.8pt;margin-top:-0.4pt;height:181.35pt;width:63.75pt;z-index:251672576;mso-width-relative:page;mso-height-relative:page;" filled="f" stroked="t" coordsize="2060,3560" o:gfxdata="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dlVCtUAAAAIAQAA&#10;DwAAAAAAAAABACAAAAAiAAAAZHJzL2Rvd25yZXYueG1sUEsBAhQAFAAAAAgAh07iQAywj8ocAgAA&#10;RQQAAA4AAAAAAAAAAQAgAAAAJAEAAGRycy9lMm9Eb2MueG1sUEsFBgAAAAAGAAYAWQEAALIFAAAA&#10;AA==&#10;" path="m2060,3560l0,0e">
                      <v:fill on="f" focussize="0,0"/>
                      <v:stroke color="#000000" joinstyle="round"/>
                      <v:imagedata o:title=""/>
                      <o:lock v:ext="edit" aspectratio="f"/>
                    </v:shape>
                  </w:pict>
                </mc:Fallback>
              </mc:AlternateContent>
            </w:r>
            <w:r>
              <w:rPr>
                <w:rFonts w:hint="eastAsia" w:ascii="宋体" w:hAnsi="宋体" w:cs="宋体"/>
                <w:spacing w:val="0"/>
                <w:sz w:val="21"/>
                <w:szCs w:val="21"/>
              </w:rPr>
              <w:t xml:space="preserve"> </w:t>
            </w:r>
            <w:r>
              <w:rPr>
                <w:rFonts w:hint="eastAsia" w:ascii="宋体" w:hAnsi="宋体" w:cs="宋体"/>
                <w:spacing w:val="0"/>
                <w:sz w:val="21"/>
                <w:szCs w:val="21"/>
                <w:lang w:val="en-US" w:eastAsia="zh-CN"/>
              </w:rPr>
              <w:t xml:space="preserve">          </w:t>
            </w:r>
            <w:r>
              <w:rPr>
                <w:rFonts w:hint="eastAsia" w:ascii="宋体" w:hAnsi="宋体" w:cs="宋体"/>
                <w:spacing w:val="0"/>
                <w:sz w:val="21"/>
                <w:szCs w:val="21"/>
              </w:rPr>
              <w:t>评价内容</w:t>
            </w:r>
          </w:p>
          <w:p>
            <w:pPr>
              <w:jc w:val="center"/>
              <w:rPr>
                <w:rFonts w:hint="eastAsia" w:ascii="宋体" w:hAnsi="宋体" w:cs="宋体"/>
                <w:b/>
                <w:spacing w:val="0"/>
                <w:kern w:val="0"/>
                <w:sz w:val="21"/>
                <w:szCs w:val="21"/>
              </w:rPr>
            </w:pPr>
          </w:p>
          <w:p>
            <w:pPr>
              <w:rPr>
                <w:rFonts w:hint="eastAsia" w:ascii="宋体" w:hAnsi="宋体" w:cs="宋体"/>
                <w:spacing w:val="0"/>
                <w:sz w:val="21"/>
                <w:szCs w:val="21"/>
              </w:rPr>
            </w:pPr>
            <w:r>
              <w:rPr>
                <w:rFonts w:hint="eastAsia" w:ascii="宋体" w:hAnsi="宋体" w:cs="宋体"/>
                <w:spacing w:val="0"/>
                <w:sz w:val="21"/>
                <w:szCs w:val="21"/>
              </w:rPr>
              <w:t xml:space="preserve"> </w:t>
            </w:r>
          </w:p>
          <w:p>
            <w:pPr>
              <w:ind w:firstLine="210" w:firstLineChars="100"/>
              <w:rPr>
                <w:rFonts w:hint="eastAsia" w:ascii="宋体" w:hAnsi="宋体" w:cs="宋体"/>
                <w:spacing w:val="0"/>
                <w:sz w:val="21"/>
                <w:szCs w:val="21"/>
              </w:rPr>
            </w:pPr>
            <w:r>
              <w:rPr>
                <w:rFonts w:hint="eastAsia" w:ascii="宋体" w:hAnsi="宋体" w:cs="宋体"/>
                <w:spacing w:val="0"/>
                <w:sz w:val="21"/>
                <w:szCs w:val="21"/>
              </w:rPr>
              <mc:AlternateContent>
                <mc:Choice Requires="wps">
                  <w:drawing>
                    <wp:anchor distT="0" distB="0" distL="114300" distR="114300" simplePos="0" relativeHeight="251671552" behindDoc="0" locked="0" layoutInCell="1" allowOverlap="1">
                      <wp:simplePos x="0" y="0"/>
                      <wp:positionH relativeFrom="column">
                        <wp:posOffset>-67945</wp:posOffset>
                      </wp:positionH>
                      <wp:positionV relativeFrom="paragraph">
                        <wp:posOffset>170180</wp:posOffset>
                      </wp:positionV>
                      <wp:extent cx="1414780" cy="1478915"/>
                      <wp:effectExtent l="3175" t="3175" r="10795" b="3810"/>
                      <wp:wrapNone/>
                      <wp:docPr id="7" name="未知"/>
                      <wp:cNvGraphicFramePr/>
                      <a:graphic xmlns:a="http://schemas.openxmlformats.org/drawingml/2006/main">
                        <a:graphicData uri="http://schemas.microsoft.com/office/word/2010/wordprocessingShape">
                          <wps:wsp>
                            <wps:cNvSpPr/>
                            <wps:spPr>
                              <a:xfrm>
                                <a:off x="0" y="0"/>
                                <a:ext cx="1414780" cy="1478915"/>
                              </a:xfrm>
                              <a:custGeom>
                                <a:avLst/>
                                <a:gdLst/>
                                <a:ahLst/>
                                <a:cxnLst/>
                                <a:pathLst>
                                  <a:path w="3980" h="2200">
                                    <a:moveTo>
                                      <a:pt x="3980" y="2200"/>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未知" o:spid="_x0000_s1026" o:spt="100" style="position:absolute;left:0pt;margin-left:-5.35pt;margin-top:13.4pt;height:116.45pt;width:111.4pt;z-index:251671552;mso-width-relative:page;mso-height-relative:page;" filled="f" stroked="t" coordsize="3980,2200" o:gfxdata="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k8SZ2AAAAAoBAAAPAAAAAAAAAAEAIAAA&#10;ACIAAABkcnMvZG93bnJldi54bWxQSwECFAAUAAAACACHTuJAJcRiOwwCAAA7BAAADgAAAAAAAAAB&#10;ACAAAAAnAQAAZHJzL2Uyb0RvYy54bWxQSwUGAAAAAAYABgBZAQAApQUAAAAA&#10;" path="m3980,2200l0,0e">
                      <v:fill on="f" focussize="0,0"/>
                      <v:stroke color="#000000" joinstyle="round"/>
                      <v:imagedata o:title=""/>
                      <o:lock v:ext="edit" aspectratio="f"/>
                    </v:shape>
                  </w:pict>
                </mc:Fallback>
              </mc:AlternateContent>
            </w:r>
            <w:r>
              <w:rPr>
                <w:rFonts w:hint="eastAsia" w:ascii="宋体" w:hAnsi="宋体" w:cs="宋体"/>
                <w:spacing w:val="0"/>
                <w:sz w:val="21"/>
                <w:szCs w:val="21"/>
              </w:rPr>
              <w:t xml:space="preserve"> 评价</w:t>
            </w:r>
            <w:r>
              <w:rPr>
                <w:rFonts w:hint="eastAsia" w:ascii="宋体" w:hAnsi="宋体" w:cs="宋体"/>
                <w:spacing w:val="0"/>
                <w:sz w:val="21"/>
                <w:szCs w:val="21"/>
                <w:lang w:eastAsia="zh-CN"/>
              </w:rPr>
              <w:t>意见</w:t>
            </w:r>
          </w:p>
          <w:p>
            <w:pPr>
              <w:rPr>
                <w:rFonts w:hint="eastAsia" w:ascii="宋体" w:hAnsi="宋体" w:cs="宋体"/>
                <w:spacing w:val="0"/>
                <w:sz w:val="21"/>
                <w:szCs w:val="21"/>
              </w:rPr>
            </w:pPr>
          </w:p>
          <w:p>
            <w:pPr>
              <w:rPr>
                <w:rFonts w:hint="eastAsia" w:ascii="宋体" w:hAnsi="宋体" w:cs="宋体"/>
                <w:spacing w:val="0"/>
                <w:sz w:val="21"/>
                <w:szCs w:val="21"/>
              </w:rPr>
            </w:pPr>
          </w:p>
          <w:p>
            <w:pPr>
              <w:rPr>
                <w:rFonts w:hint="eastAsia" w:ascii="宋体" w:hAnsi="宋体" w:cs="宋体"/>
                <w:spacing w:val="0"/>
                <w:sz w:val="21"/>
                <w:szCs w:val="21"/>
              </w:rPr>
            </w:pPr>
          </w:p>
          <w:p>
            <w:pPr>
              <w:rPr>
                <w:rFonts w:hint="eastAsia" w:ascii="宋体" w:hAnsi="宋体" w:cs="宋体"/>
                <w:spacing w:val="0"/>
                <w:sz w:val="21"/>
                <w:szCs w:val="21"/>
              </w:rPr>
            </w:pPr>
            <w:r>
              <w:rPr>
                <w:rFonts w:hint="eastAsia" w:ascii="宋体" w:hAnsi="宋体" w:cs="宋体"/>
                <w:spacing w:val="0"/>
                <w:sz w:val="21"/>
                <w:szCs w:val="21"/>
              </w:rPr>
              <w:t>评价对象</w:t>
            </w:r>
          </w:p>
        </w:tc>
        <w:tc>
          <w:tcPr>
            <w:tcW w:w="297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0"/>
                <w:kern w:val="0"/>
                <w:sz w:val="21"/>
                <w:szCs w:val="21"/>
              </w:rPr>
            </w:pPr>
            <w:r>
              <w:rPr>
                <w:rFonts w:hint="eastAsia" w:ascii="宋体" w:hAnsi="宋体" w:cs="宋体"/>
                <w:b/>
                <w:bCs/>
                <w:spacing w:val="0"/>
                <w:kern w:val="0"/>
                <w:sz w:val="21"/>
                <w:szCs w:val="21"/>
              </w:rPr>
              <w:t>政治品德（30分）</w:t>
            </w:r>
          </w:p>
        </w:tc>
        <w:tc>
          <w:tcPr>
            <w:tcW w:w="298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0"/>
                <w:kern w:val="0"/>
                <w:sz w:val="21"/>
                <w:szCs w:val="21"/>
              </w:rPr>
            </w:pPr>
            <w:r>
              <w:rPr>
                <w:rFonts w:hint="eastAsia" w:ascii="宋体" w:hAnsi="宋体" w:cs="宋体"/>
                <w:b/>
                <w:bCs/>
                <w:spacing w:val="0"/>
                <w:kern w:val="0"/>
                <w:sz w:val="21"/>
                <w:szCs w:val="21"/>
              </w:rPr>
              <w:t>职业道德（30分）</w:t>
            </w:r>
          </w:p>
        </w:tc>
        <w:tc>
          <w:tcPr>
            <w:tcW w:w="289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0"/>
                <w:kern w:val="0"/>
                <w:sz w:val="21"/>
                <w:szCs w:val="21"/>
              </w:rPr>
            </w:pPr>
            <w:r>
              <w:rPr>
                <w:rFonts w:hint="eastAsia" w:ascii="宋体" w:hAnsi="宋体" w:cs="宋体"/>
                <w:b/>
                <w:bCs/>
                <w:spacing w:val="0"/>
                <w:kern w:val="0"/>
                <w:sz w:val="21"/>
                <w:szCs w:val="21"/>
              </w:rPr>
              <w:t>社会公德（20分）</w:t>
            </w:r>
          </w:p>
        </w:tc>
        <w:tc>
          <w:tcPr>
            <w:tcW w:w="2988"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pacing w:val="0"/>
                <w:kern w:val="0"/>
                <w:sz w:val="21"/>
                <w:szCs w:val="21"/>
              </w:rPr>
            </w:pPr>
            <w:r>
              <w:rPr>
                <w:rFonts w:hint="eastAsia" w:ascii="宋体" w:hAnsi="宋体" w:cs="宋体"/>
                <w:b/>
                <w:bCs/>
                <w:spacing w:val="0"/>
                <w:kern w:val="0"/>
                <w:sz w:val="21"/>
                <w:szCs w:val="21"/>
              </w:rPr>
              <w:t>家庭美德（20分）</w:t>
            </w:r>
          </w:p>
        </w:tc>
      </w:tr>
      <w:tr>
        <w:tblPrEx>
          <w:tblLayout w:type="fixed"/>
          <w:tblCellMar>
            <w:top w:w="0" w:type="dxa"/>
            <w:left w:w="108" w:type="dxa"/>
            <w:bottom w:w="0" w:type="dxa"/>
            <w:right w:w="108" w:type="dxa"/>
          </w:tblCellMar>
        </w:tblPrEx>
        <w:trPr>
          <w:cantSplit/>
          <w:trHeight w:val="2793" w:hRule="atLeast"/>
          <w:jc w:val="center"/>
        </w:trPr>
        <w:tc>
          <w:tcPr>
            <w:tcW w:w="2219" w:type="dxa"/>
            <w:gridSpan w:val="3"/>
            <w:vMerge w:val="continue"/>
            <w:tcBorders>
              <w:left w:val="single" w:color="auto" w:sz="4" w:space="0"/>
              <w:right w:val="single" w:color="auto" w:sz="4" w:space="0"/>
            </w:tcBorders>
            <w:vAlign w:val="center"/>
          </w:tcPr>
          <w:p>
            <w:pPr>
              <w:ind w:left="2381" w:leftChars="1134" w:firstLine="928" w:firstLineChars="440"/>
              <w:rPr>
                <w:rFonts w:ascii="宋体" w:hAnsi="宋体" w:cs="宋体"/>
                <w:b/>
                <w:spacing w:val="0"/>
                <w:kern w:val="0"/>
                <w:sz w:val="21"/>
                <w:szCs w:val="21"/>
              </w:rPr>
            </w:pPr>
          </w:p>
        </w:tc>
        <w:tc>
          <w:tcPr>
            <w:tcW w:w="1710" w:type="dxa"/>
            <w:gridSpan w:val="4"/>
            <w:tcBorders>
              <w:top w:val="single" w:color="auto" w:sz="4" w:space="0"/>
              <w:left w:val="nil"/>
              <w:bottom w:val="single" w:color="auto" w:sz="4" w:space="0"/>
              <w:right w:val="single" w:color="auto" w:sz="4" w:space="0"/>
            </w:tcBorders>
            <w:vAlign w:val="center"/>
          </w:tcPr>
          <w:p>
            <w:pPr>
              <w:widowControl/>
              <w:spacing w:line="260" w:lineRule="exact"/>
              <w:rPr>
                <w:rFonts w:hint="eastAsia" w:ascii="宋体" w:hAnsi="宋体"/>
                <w:spacing w:val="0"/>
                <w:sz w:val="21"/>
                <w:szCs w:val="21"/>
              </w:rPr>
            </w:pPr>
            <w:r>
              <w:rPr>
                <w:rFonts w:hint="eastAsia" w:ascii="宋体" w:hAnsi="宋体"/>
                <w:spacing w:val="0"/>
                <w:sz w:val="21"/>
                <w:szCs w:val="21"/>
              </w:rPr>
              <w:t>组织纪律观念、大局意识强，对党忠诚，贯彻执行中央及上级决定态度坚决；重大事情上坚持原则，敢于同不正之风作斗争</w:t>
            </w:r>
            <w:r>
              <w:rPr>
                <w:rFonts w:hint="eastAsia" w:ascii="宋体" w:hAnsi="宋体" w:cs="宋体"/>
                <w:bCs/>
                <w:spacing w:val="0"/>
                <w:sz w:val="21"/>
                <w:szCs w:val="21"/>
              </w:rPr>
              <w:t>，</w:t>
            </w:r>
            <w:r>
              <w:rPr>
                <w:rFonts w:hint="eastAsia" w:ascii="宋体" w:hAnsi="宋体"/>
                <w:spacing w:val="0"/>
                <w:sz w:val="21"/>
                <w:szCs w:val="21"/>
              </w:rPr>
              <w:t>做公平正义的维护者。</w:t>
            </w:r>
          </w:p>
        </w:tc>
        <w:tc>
          <w:tcPr>
            <w:tcW w:w="126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宋体"/>
                <w:b/>
                <w:bCs w:val="0"/>
                <w:spacing w:val="0"/>
                <w:kern w:val="0"/>
                <w:sz w:val="21"/>
                <w:szCs w:val="21"/>
              </w:rPr>
            </w:pPr>
            <w:r>
              <w:rPr>
                <w:rFonts w:hint="eastAsia" w:ascii="宋体" w:hAnsi="宋体" w:cs="宋体"/>
                <w:b/>
                <w:bCs w:val="0"/>
                <w:spacing w:val="0"/>
                <w:kern w:val="0"/>
                <w:sz w:val="21"/>
                <w:szCs w:val="21"/>
              </w:rPr>
              <w:t>反向指标：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bCs/>
                <w:spacing w:val="0"/>
                <w:kern w:val="0"/>
                <w:sz w:val="21"/>
                <w:szCs w:val="21"/>
              </w:rPr>
            </w:pPr>
            <w:r>
              <w:rPr>
                <w:rFonts w:hint="eastAsia" w:ascii="宋体" w:hAnsi="宋体" w:cs="宋体"/>
                <w:bCs/>
                <w:spacing w:val="0"/>
                <w:kern w:val="0"/>
                <w:sz w:val="21"/>
                <w:szCs w:val="21"/>
              </w:rPr>
              <w:t>A、老好人思想严重，不敢坚持原则；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bCs/>
                <w:spacing w:val="0"/>
                <w:kern w:val="0"/>
                <w:sz w:val="21"/>
                <w:szCs w:val="21"/>
              </w:rPr>
            </w:pPr>
            <w:r>
              <w:rPr>
                <w:rFonts w:hint="eastAsia" w:ascii="宋体" w:hAnsi="宋体" w:cs="宋体"/>
                <w:bCs/>
                <w:spacing w:val="0"/>
                <w:kern w:val="0"/>
                <w:sz w:val="21"/>
                <w:szCs w:val="21"/>
              </w:rPr>
              <w:t>B、过于关注个人进退和名利得失，有违背组织原则的“小圈子”或拉票等现象。</w:t>
            </w:r>
          </w:p>
        </w:tc>
        <w:tc>
          <w:tcPr>
            <w:tcW w:w="1575"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Cs/>
                <w:spacing w:val="0"/>
                <w:kern w:val="0"/>
                <w:sz w:val="21"/>
                <w:szCs w:val="21"/>
              </w:rPr>
            </w:pPr>
            <w:r>
              <w:rPr>
                <w:rFonts w:hint="eastAsia" w:ascii="宋体" w:hAnsi="宋体" w:cs="宋体"/>
                <w:bCs/>
                <w:spacing w:val="0"/>
                <w:kern w:val="0"/>
                <w:sz w:val="21"/>
                <w:szCs w:val="21"/>
              </w:rPr>
              <w:t>事业心强，能争创一流工作业绩；处事公平公正，关心群众疾苦，做勤政为民的引领者。</w:t>
            </w:r>
          </w:p>
        </w:tc>
        <w:tc>
          <w:tcPr>
            <w:tcW w:w="1410" w:type="dxa"/>
            <w:tcBorders>
              <w:top w:val="single" w:color="auto" w:sz="4" w:space="0"/>
              <w:left w:val="nil"/>
              <w:bottom w:val="single" w:color="auto" w:sz="4" w:space="0"/>
              <w:right w:val="single" w:color="auto" w:sz="4" w:space="0"/>
            </w:tcBorders>
            <w:vAlign w:val="top"/>
          </w:tcPr>
          <w:p>
            <w:pPr>
              <w:widowControl/>
              <w:rPr>
                <w:rFonts w:hint="eastAsia" w:ascii="宋体" w:hAnsi="宋体" w:cs="宋体"/>
                <w:b/>
                <w:bCs/>
                <w:spacing w:val="0"/>
                <w:kern w:val="0"/>
                <w:sz w:val="21"/>
                <w:szCs w:val="21"/>
              </w:rPr>
            </w:pPr>
            <w:r>
              <w:rPr>
                <w:rFonts w:hint="eastAsia" w:ascii="宋体" w:hAnsi="宋体" w:cs="宋体"/>
                <w:b/>
                <w:bCs/>
                <w:spacing w:val="0"/>
                <w:kern w:val="0"/>
                <w:sz w:val="21"/>
                <w:szCs w:val="21"/>
              </w:rPr>
              <w:t>反向指标：</w:t>
            </w:r>
          </w:p>
          <w:p>
            <w:pPr>
              <w:widowControl/>
              <w:rPr>
                <w:rFonts w:hint="eastAsia" w:ascii="宋体" w:hAnsi="宋体" w:cs="宋体"/>
                <w:bCs/>
                <w:spacing w:val="0"/>
                <w:kern w:val="0"/>
                <w:sz w:val="21"/>
                <w:szCs w:val="21"/>
              </w:rPr>
            </w:pPr>
            <w:r>
              <w:rPr>
                <w:rFonts w:hint="eastAsia" w:ascii="宋体" w:hAnsi="宋体" w:cs="宋体"/>
                <w:bCs/>
                <w:spacing w:val="0"/>
                <w:kern w:val="0"/>
                <w:sz w:val="21"/>
                <w:szCs w:val="21"/>
              </w:rPr>
              <w:t>A、工作作风不踏实，服务群众意识差；</w:t>
            </w:r>
          </w:p>
          <w:p>
            <w:pPr>
              <w:widowControl/>
              <w:rPr>
                <w:rFonts w:hint="eastAsia" w:ascii="宋体" w:hAnsi="宋体" w:cs="宋体"/>
                <w:bCs/>
                <w:spacing w:val="0"/>
                <w:kern w:val="0"/>
                <w:sz w:val="21"/>
                <w:szCs w:val="21"/>
              </w:rPr>
            </w:pPr>
            <w:r>
              <w:rPr>
                <w:rFonts w:hint="eastAsia" w:ascii="宋体" w:hAnsi="宋体" w:cs="宋体"/>
                <w:bCs/>
                <w:spacing w:val="0"/>
                <w:kern w:val="0"/>
                <w:sz w:val="21"/>
                <w:szCs w:val="21"/>
              </w:rPr>
              <w:t>B、急难险重任务面前，逃避退缩或推诿责任。</w:t>
            </w:r>
          </w:p>
        </w:tc>
        <w:tc>
          <w:tcPr>
            <w:tcW w:w="1620"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Cs/>
                <w:spacing w:val="0"/>
                <w:kern w:val="0"/>
                <w:sz w:val="21"/>
                <w:szCs w:val="21"/>
              </w:rPr>
            </w:pPr>
            <w:r>
              <w:rPr>
                <w:rFonts w:hint="eastAsia" w:ascii="宋体" w:hAnsi="宋体" w:cs="宋体"/>
                <w:bCs/>
                <w:spacing w:val="0"/>
                <w:kern w:val="0"/>
                <w:sz w:val="21"/>
                <w:szCs w:val="21"/>
              </w:rPr>
              <w:t>模范遵守社会公共道德和秩序，热心社会慈善和社区公益事业，做社会主义道德的示范者。</w:t>
            </w:r>
          </w:p>
        </w:tc>
        <w:tc>
          <w:tcPr>
            <w:tcW w:w="1275" w:type="dxa"/>
            <w:tcBorders>
              <w:top w:val="single" w:color="auto" w:sz="4" w:space="0"/>
              <w:left w:val="nil"/>
              <w:bottom w:val="single" w:color="auto" w:sz="4" w:space="0"/>
              <w:right w:val="single" w:color="auto" w:sz="4" w:space="0"/>
            </w:tcBorders>
            <w:vAlign w:val="top"/>
          </w:tcPr>
          <w:p>
            <w:pPr>
              <w:widowControl/>
              <w:rPr>
                <w:rFonts w:hint="eastAsia" w:ascii="宋体" w:hAnsi="宋体" w:cs="宋体"/>
                <w:b/>
                <w:bCs/>
                <w:spacing w:val="0"/>
                <w:kern w:val="0"/>
                <w:sz w:val="21"/>
                <w:szCs w:val="21"/>
              </w:rPr>
            </w:pPr>
            <w:r>
              <w:rPr>
                <w:rFonts w:hint="eastAsia" w:ascii="宋体" w:hAnsi="宋体" w:cs="宋体"/>
                <w:b/>
                <w:bCs/>
                <w:spacing w:val="0"/>
                <w:kern w:val="0"/>
                <w:sz w:val="21"/>
                <w:szCs w:val="21"/>
              </w:rPr>
              <w:t>反向指标：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bCs/>
                <w:spacing w:val="0"/>
                <w:kern w:val="0"/>
                <w:sz w:val="21"/>
                <w:szCs w:val="21"/>
              </w:rPr>
            </w:pPr>
            <w:r>
              <w:rPr>
                <w:rFonts w:hint="eastAsia" w:ascii="宋体" w:hAnsi="宋体" w:cs="宋体"/>
                <w:bCs/>
                <w:spacing w:val="0"/>
                <w:kern w:val="0"/>
                <w:sz w:val="21"/>
                <w:szCs w:val="21"/>
              </w:rPr>
              <w:t>A、言语轻浮，举止粗俗，缺乏修养；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b/>
                <w:bCs/>
                <w:spacing w:val="0"/>
                <w:kern w:val="0"/>
                <w:sz w:val="21"/>
                <w:szCs w:val="21"/>
              </w:rPr>
            </w:pPr>
            <w:r>
              <w:rPr>
                <w:rFonts w:hint="eastAsia" w:ascii="宋体" w:hAnsi="宋体" w:cs="宋体"/>
                <w:bCs/>
                <w:spacing w:val="0"/>
                <w:kern w:val="0"/>
                <w:sz w:val="21"/>
                <w:szCs w:val="21"/>
              </w:rPr>
              <w:t>B、情趣低下，经常出入低俗场所，生活不检点。</w:t>
            </w:r>
          </w:p>
        </w:tc>
        <w:tc>
          <w:tcPr>
            <w:tcW w:w="1488"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Cs/>
                <w:spacing w:val="0"/>
                <w:kern w:val="0"/>
                <w:sz w:val="21"/>
                <w:szCs w:val="21"/>
              </w:rPr>
            </w:pPr>
            <w:r>
              <w:rPr>
                <w:rFonts w:hint="eastAsia" w:ascii="宋体" w:hAnsi="宋体" w:cs="宋体"/>
                <w:bCs/>
                <w:spacing w:val="0"/>
                <w:kern w:val="0"/>
                <w:sz w:val="21"/>
                <w:szCs w:val="21"/>
              </w:rPr>
              <w:t>孝敬双方父母；夫妻互敬互爱；关心子女健康成长，做家庭美德的传播者。</w:t>
            </w:r>
          </w:p>
        </w:tc>
        <w:tc>
          <w:tcPr>
            <w:tcW w:w="1500" w:type="dxa"/>
            <w:tcBorders>
              <w:top w:val="single" w:color="auto" w:sz="4" w:space="0"/>
              <w:left w:val="nil"/>
              <w:bottom w:val="single" w:color="auto" w:sz="4" w:space="0"/>
              <w:right w:val="single" w:color="auto" w:sz="4" w:space="0"/>
            </w:tcBorders>
            <w:vAlign w:val="top"/>
          </w:tcPr>
          <w:p>
            <w:pPr>
              <w:widowControl/>
              <w:rPr>
                <w:rFonts w:hint="eastAsia" w:ascii="宋体" w:hAnsi="宋体" w:cs="宋体"/>
                <w:b/>
                <w:bCs/>
                <w:spacing w:val="0"/>
                <w:kern w:val="0"/>
                <w:sz w:val="21"/>
                <w:szCs w:val="21"/>
              </w:rPr>
            </w:pPr>
            <w:r>
              <w:rPr>
                <w:rFonts w:hint="eastAsia" w:ascii="宋体" w:hAnsi="宋体" w:cs="宋体"/>
                <w:b/>
                <w:bCs/>
                <w:spacing w:val="0"/>
                <w:kern w:val="0"/>
                <w:sz w:val="21"/>
                <w:szCs w:val="21"/>
              </w:rPr>
              <w:t>反向指标：</w:t>
            </w:r>
          </w:p>
          <w:p>
            <w:pPr>
              <w:widowControl/>
              <w:rPr>
                <w:rFonts w:hint="eastAsia" w:ascii="宋体" w:hAnsi="宋体" w:cs="宋体"/>
                <w:bCs/>
                <w:spacing w:val="0"/>
                <w:kern w:val="0"/>
                <w:sz w:val="21"/>
                <w:szCs w:val="21"/>
              </w:rPr>
            </w:pPr>
            <w:r>
              <w:rPr>
                <w:rFonts w:hint="eastAsia" w:ascii="宋体" w:hAnsi="宋体" w:cs="宋体"/>
                <w:bCs/>
                <w:spacing w:val="0"/>
                <w:kern w:val="0"/>
                <w:sz w:val="21"/>
                <w:szCs w:val="21"/>
              </w:rPr>
              <w:t>A、有推卸赡养义务或虐待老人的现象；</w:t>
            </w:r>
          </w:p>
          <w:p>
            <w:pPr>
              <w:widowControl/>
              <w:rPr>
                <w:rFonts w:hint="eastAsia" w:ascii="宋体" w:hAnsi="宋体" w:cs="宋体"/>
                <w:b/>
                <w:bCs/>
                <w:spacing w:val="0"/>
                <w:kern w:val="0"/>
                <w:sz w:val="21"/>
                <w:szCs w:val="21"/>
              </w:rPr>
            </w:pPr>
            <w:r>
              <w:rPr>
                <w:rFonts w:hint="eastAsia" w:ascii="宋体" w:hAnsi="宋体" w:cs="宋体"/>
                <w:bCs/>
                <w:spacing w:val="0"/>
                <w:kern w:val="0"/>
                <w:sz w:val="21"/>
                <w:szCs w:val="21"/>
              </w:rPr>
              <w:t>B、夫妻关系或邻里关系不和。</w:t>
            </w:r>
          </w:p>
        </w:tc>
      </w:tr>
      <w:tr>
        <w:tblPrEx>
          <w:tblLayout w:type="fixed"/>
          <w:tblCellMar>
            <w:top w:w="0" w:type="dxa"/>
            <w:left w:w="108" w:type="dxa"/>
            <w:bottom w:w="0" w:type="dxa"/>
            <w:right w:w="108" w:type="dxa"/>
          </w:tblCellMar>
        </w:tblPrEx>
        <w:trPr>
          <w:trHeight w:val="964"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b/>
                <w:bCs/>
                <w:spacing w:val="0"/>
                <w:kern w:val="0"/>
                <w:sz w:val="21"/>
                <w:szCs w:val="21"/>
              </w:rPr>
              <w:t>序号</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b/>
                <w:spacing w:val="0"/>
                <w:kern w:val="0"/>
                <w:sz w:val="21"/>
                <w:szCs w:val="21"/>
              </w:rPr>
              <w:t>姓名</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b/>
                <w:spacing w:val="0"/>
                <w:kern w:val="0"/>
                <w:sz w:val="21"/>
                <w:szCs w:val="21"/>
              </w:rPr>
              <w:t>职务</w:t>
            </w:r>
          </w:p>
        </w:tc>
        <w:tc>
          <w:tcPr>
            <w:tcW w:w="45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好</w:t>
            </w:r>
          </w:p>
        </w:tc>
        <w:tc>
          <w:tcPr>
            <w:tcW w:w="43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较好</w:t>
            </w:r>
          </w:p>
        </w:tc>
        <w:tc>
          <w:tcPr>
            <w:tcW w:w="4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一般</w:t>
            </w:r>
          </w:p>
        </w:tc>
        <w:tc>
          <w:tcPr>
            <w:tcW w:w="40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较差</w:t>
            </w:r>
          </w:p>
        </w:tc>
        <w:tc>
          <w:tcPr>
            <w:tcW w:w="1260" w:type="dxa"/>
            <w:tcBorders>
              <w:top w:val="nil"/>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反向指标</w:t>
            </w:r>
          </w:p>
        </w:tc>
        <w:tc>
          <w:tcPr>
            <w:tcW w:w="40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好</w:t>
            </w:r>
          </w:p>
        </w:tc>
        <w:tc>
          <w:tcPr>
            <w:tcW w:w="40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较好</w:t>
            </w:r>
          </w:p>
        </w:tc>
        <w:tc>
          <w:tcPr>
            <w:tcW w:w="40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一般</w:t>
            </w:r>
          </w:p>
        </w:tc>
        <w:tc>
          <w:tcPr>
            <w:tcW w:w="36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较差</w:t>
            </w:r>
          </w:p>
        </w:tc>
        <w:tc>
          <w:tcPr>
            <w:tcW w:w="141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反向指标</w:t>
            </w:r>
          </w:p>
        </w:tc>
        <w:tc>
          <w:tcPr>
            <w:tcW w:w="40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好</w:t>
            </w:r>
          </w:p>
        </w:tc>
        <w:tc>
          <w:tcPr>
            <w:tcW w:w="40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较好</w:t>
            </w:r>
          </w:p>
        </w:tc>
        <w:tc>
          <w:tcPr>
            <w:tcW w:w="39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一般</w:t>
            </w:r>
          </w:p>
        </w:tc>
        <w:tc>
          <w:tcPr>
            <w:tcW w:w="4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较差</w:t>
            </w:r>
          </w:p>
        </w:tc>
        <w:tc>
          <w:tcPr>
            <w:tcW w:w="127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反向指标</w:t>
            </w:r>
          </w:p>
        </w:tc>
        <w:tc>
          <w:tcPr>
            <w:tcW w:w="363"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好</w:t>
            </w:r>
          </w:p>
        </w:tc>
        <w:tc>
          <w:tcPr>
            <w:tcW w:w="37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较好</w:t>
            </w:r>
          </w:p>
        </w:tc>
        <w:tc>
          <w:tcPr>
            <w:tcW w:w="37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一般</w:t>
            </w:r>
          </w:p>
        </w:tc>
        <w:tc>
          <w:tcPr>
            <w:tcW w:w="375"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较差</w:t>
            </w:r>
          </w:p>
        </w:tc>
        <w:tc>
          <w:tcPr>
            <w:tcW w:w="150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spacing w:val="0"/>
                <w:kern w:val="0"/>
                <w:sz w:val="21"/>
                <w:szCs w:val="21"/>
              </w:rPr>
            </w:pPr>
            <w:r>
              <w:rPr>
                <w:rFonts w:hint="eastAsia" w:ascii="黑体" w:hAnsi="宋体" w:eastAsia="黑体" w:cs="宋体"/>
                <w:spacing w:val="0"/>
                <w:kern w:val="0"/>
                <w:sz w:val="21"/>
                <w:szCs w:val="21"/>
              </w:rPr>
              <w:t>反向指标</w:t>
            </w:r>
          </w:p>
        </w:tc>
      </w:tr>
      <w:tr>
        <w:tblPrEx>
          <w:tblLayout w:type="fixed"/>
          <w:tblCellMar>
            <w:top w:w="0" w:type="dxa"/>
            <w:left w:w="108" w:type="dxa"/>
            <w:bottom w:w="0" w:type="dxa"/>
            <w:right w:w="108" w:type="dxa"/>
          </w:tblCellMar>
        </w:tblPrEx>
        <w:trPr>
          <w:trHeight w:val="469"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p>
        </w:tc>
        <w:tc>
          <w:tcPr>
            <w:tcW w:w="4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3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r>
      <w:tr>
        <w:tblPrEx>
          <w:tblLayout w:type="fixed"/>
          <w:tblCellMar>
            <w:top w:w="0" w:type="dxa"/>
            <w:left w:w="108" w:type="dxa"/>
            <w:bottom w:w="0" w:type="dxa"/>
            <w:right w:w="108" w:type="dxa"/>
          </w:tblCellMar>
        </w:tblPrEx>
        <w:trPr>
          <w:trHeight w:val="420" w:hRule="atLeast"/>
          <w:jc w:val="center"/>
        </w:trPr>
        <w:tc>
          <w:tcPr>
            <w:tcW w:w="419"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81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99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3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6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9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363"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1500"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r>
              <w:rPr>
                <w:rFonts w:hint="eastAsia" w:ascii="宋体" w:hAnsi="宋体" w:cs="宋体"/>
                <w:spacing w:val="0"/>
                <w:kern w:val="0"/>
                <w:sz w:val="21"/>
                <w:szCs w:val="21"/>
              </w:rPr>
              <w:t>[A]  [B]</w:t>
            </w:r>
          </w:p>
        </w:tc>
      </w:tr>
      <w:tr>
        <w:tblPrEx>
          <w:tblLayout w:type="fixed"/>
          <w:tblCellMar>
            <w:top w:w="0" w:type="dxa"/>
            <w:left w:w="108" w:type="dxa"/>
            <w:bottom w:w="0" w:type="dxa"/>
            <w:right w:w="108" w:type="dxa"/>
          </w:tblCellMar>
        </w:tblPrEx>
        <w:trPr>
          <w:trHeight w:val="420" w:hRule="atLeast"/>
          <w:jc w:val="center"/>
        </w:trPr>
        <w:tc>
          <w:tcPr>
            <w:tcW w:w="419"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81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99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3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6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41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9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363"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r>
      <w:tr>
        <w:tblPrEx>
          <w:tblLayout w:type="fixed"/>
          <w:tblCellMar>
            <w:top w:w="0" w:type="dxa"/>
            <w:left w:w="108" w:type="dxa"/>
            <w:bottom w:w="0" w:type="dxa"/>
            <w:right w:w="108" w:type="dxa"/>
          </w:tblCellMar>
        </w:tblPrEx>
        <w:trPr>
          <w:trHeight w:val="420" w:hRule="atLeast"/>
          <w:jc w:val="center"/>
        </w:trPr>
        <w:tc>
          <w:tcPr>
            <w:tcW w:w="419"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81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99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3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6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41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9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363"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r>
      <w:tr>
        <w:tblPrEx>
          <w:tblLayout w:type="fixed"/>
          <w:tblCellMar>
            <w:top w:w="0" w:type="dxa"/>
            <w:left w:w="108" w:type="dxa"/>
            <w:bottom w:w="0" w:type="dxa"/>
            <w:right w:w="108" w:type="dxa"/>
          </w:tblCellMar>
        </w:tblPrEx>
        <w:trPr>
          <w:trHeight w:val="420" w:hRule="atLeast"/>
          <w:jc w:val="center"/>
        </w:trPr>
        <w:tc>
          <w:tcPr>
            <w:tcW w:w="419"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81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990" w:type="dxa"/>
            <w:tcBorders>
              <w:top w:val="nil"/>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3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6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410"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9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nil"/>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c>
          <w:tcPr>
            <w:tcW w:w="363"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nil"/>
              <w:left w:val="nil"/>
              <w:bottom w:val="single" w:color="auto" w:sz="4" w:space="0"/>
              <w:right w:val="single" w:color="auto" w:sz="4" w:space="0"/>
            </w:tcBorders>
            <w:vAlign w:val="center"/>
          </w:tcPr>
          <w:p>
            <w:pPr>
              <w:widowControl/>
              <w:jc w:val="center"/>
              <w:rPr>
                <w:spacing w:val="0"/>
                <w:kern w:val="0"/>
                <w:sz w:val="21"/>
                <w:szCs w:val="21"/>
              </w:rPr>
            </w:pP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spacing w:val="0"/>
                <w:kern w:val="0"/>
                <w:sz w:val="21"/>
                <w:szCs w:val="21"/>
              </w:rPr>
            </w:pPr>
            <w:r>
              <w:rPr>
                <w:rFonts w:hint="eastAsia" w:ascii="宋体" w:hAnsi="宋体" w:cs="宋体"/>
                <w:spacing w:val="0"/>
                <w:kern w:val="0"/>
                <w:sz w:val="21"/>
                <w:szCs w:val="21"/>
              </w:rPr>
              <w:t>[A]  [B]</w:t>
            </w:r>
          </w:p>
        </w:tc>
      </w:tr>
      <w:tr>
        <w:tblPrEx>
          <w:tblLayout w:type="fixed"/>
          <w:tblCellMar>
            <w:top w:w="0" w:type="dxa"/>
            <w:left w:w="108" w:type="dxa"/>
            <w:bottom w:w="0" w:type="dxa"/>
            <w:right w:w="108" w:type="dxa"/>
          </w:tblCellMar>
        </w:tblPrEx>
        <w:trPr>
          <w:trHeight w:val="453"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pacing w:val="0"/>
                <w:kern w:val="0"/>
                <w:sz w:val="21"/>
                <w:szCs w:val="21"/>
              </w:rPr>
            </w:pPr>
          </w:p>
        </w:tc>
        <w:tc>
          <w:tcPr>
            <w:tcW w:w="990"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p>
        </w:tc>
        <w:tc>
          <w:tcPr>
            <w:tcW w:w="4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3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pacing w:val="0"/>
                <w:kern w:val="0"/>
                <w:sz w:val="21"/>
                <w:szCs w:val="21"/>
              </w:rPr>
            </w:pPr>
            <w:r>
              <w:rPr>
                <w:rFonts w:hint="eastAsia" w:ascii="宋体" w:hAnsi="宋体" w:cs="宋体"/>
                <w:spacing w:val="0"/>
                <w:kern w:val="0"/>
                <w:sz w:val="21"/>
                <w:szCs w:val="21"/>
              </w:rPr>
              <w:t>[A]  [B]</w:t>
            </w:r>
          </w:p>
        </w:tc>
        <w:tc>
          <w:tcPr>
            <w:tcW w:w="363"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p>
        </w:tc>
        <w:tc>
          <w:tcPr>
            <w:tcW w:w="375"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p>
        </w:tc>
        <w:tc>
          <w:tcPr>
            <w:tcW w:w="1500" w:type="dxa"/>
            <w:tcBorders>
              <w:top w:val="single" w:color="auto" w:sz="4" w:space="0"/>
              <w:left w:val="nil"/>
              <w:bottom w:val="single" w:color="auto" w:sz="4" w:space="0"/>
              <w:right w:val="single" w:color="auto" w:sz="4" w:space="0"/>
            </w:tcBorders>
            <w:vAlign w:val="center"/>
          </w:tcPr>
          <w:p>
            <w:pPr>
              <w:widowControl/>
              <w:jc w:val="center"/>
              <w:rPr>
                <w:spacing w:val="0"/>
                <w:kern w:val="0"/>
                <w:sz w:val="21"/>
                <w:szCs w:val="21"/>
              </w:rPr>
            </w:pPr>
            <w:r>
              <w:rPr>
                <w:rFonts w:hint="eastAsia" w:ascii="宋体" w:hAnsi="宋体" w:cs="宋体"/>
                <w:spacing w:val="0"/>
                <w:kern w:val="0"/>
                <w:sz w:val="21"/>
                <w:szCs w:val="21"/>
              </w:rPr>
              <w:t>[A]  [B]</w:t>
            </w:r>
          </w:p>
        </w:tc>
      </w:tr>
    </w:tbl>
    <w:p>
      <w:pPr>
        <w:rPr>
          <w:rFonts w:hint="eastAsia" w:ascii="仿宋_GB2312" w:eastAsia="仿宋_GB2312"/>
          <w:sz w:val="32"/>
          <w:szCs w:val="32"/>
          <w:lang w:val="en-US" w:eastAsia="zh-CN"/>
        </w:rPr>
      </w:pPr>
      <w:r>
        <w:rPr>
          <w:rFonts w:hint="eastAsia" w:ascii="仿宋_GB2312" w:eastAsia="仿宋_GB2312"/>
          <w:sz w:val="24"/>
        </w:rPr>
        <w:t>注：请您根据平时掌握了解情况，在评价意见相应栏目内打上“√”；如无反向指标方面存在的问题不用打“√”。出现反向指标的，所在栏目得分为0分</w:t>
      </w:r>
      <w:r>
        <w:rPr>
          <w:rFonts w:hint="eastAsia" w:ascii="仿宋_GB2312" w:eastAsia="仿宋_GB2312"/>
          <w:sz w:val="24"/>
          <w:lang w:eastAsia="zh-CN"/>
        </w:rPr>
        <w:t>，</w:t>
      </w:r>
      <w:r>
        <w:rPr>
          <w:rFonts w:hint="eastAsia" w:ascii="仿宋_GB2312" w:eastAsia="仿宋_GB2312"/>
          <w:sz w:val="24"/>
          <w:lang w:val="en-US" w:eastAsia="zh-CN"/>
        </w:rPr>
        <w:t>并在</w:t>
      </w:r>
      <w:r>
        <w:rPr>
          <w:rFonts w:hint="eastAsia" w:ascii="仿宋_GB2312" w:eastAsia="仿宋_GB2312"/>
          <w:sz w:val="24"/>
          <w:lang w:eastAsia="zh-CN"/>
        </w:rPr>
        <w:t>相应栏上</w:t>
      </w:r>
      <w:r>
        <w:rPr>
          <w:rFonts w:hint="eastAsia" w:ascii="仿宋_GB2312" w:eastAsia="仿宋_GB2312"/>
          <w:sz w:val="24"/>
          <w:lang w:val="en-US" w:eastAsia="zh-CN"/>
        </w:rPr>
        <w:t>说明具体事由，</w:t>
      </w:r>
      <w:r>
        <w:rPr>
          <w:rFonts w:hint="eastAsia" w:ascii="仿宋_GB2312" w:eastAsia="仿宋_GB2312"/>
          <w:sz w:val="24"/>
        </w:rPr>
        <w:t>需要时可</w:t>
      </w:r>
      <w:r>
        <w:rPr>
          <w:rFonts w:hint="eastAsia" w:ascii="仿宋_GB2312" w:eastAsia="仿宋_GB2312"/>
          <w:sz w:val="24"/>
          <w:lang w:eastAsia="zh-CN"/>
        </w:rPr>
        <w:t>另附纸</w:t>
      </w:r>
      <w:r>
        <w:rPr>
          <w:rFonts w:hint="eastAsia" w:ascii="仿宋_GB2312" w:eastAsia="仿宋_GB2312"/>
          <w:sz w:val="24"/>
        </w:rPr>
        <w:t>进行文字说明。</w:t>
      </w:r>
    </w:p>
    <w:sectPr>
      <w:pgSz w:w="16838" w:h="11906" w:orient="landscape"/>
      <w:pgMar w:top="1531" w:right="2098" w:bottom="1531" w:left="1984"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 仿宋 Std R">
    <w:altName w:val="仿宋_GB2312"/>
    <w:panose1 w:val="02020400000000000000"/>
    <w:charset w:val="50"/>
    <w:family w:val="auto"/>
    <w:pitch w:val="default"/>
    <w:sig w:usb0="00000000" w:usb1="00000000" w:usb2="00000016" w:usb3="00000000" w:csb0="00060007"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068F"/>
    <w:multiLevelType w:val="singleLevel"/>
    <w:tmpl w:val="59AD068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95F10"/>
    <w:rsid w:val="0DF048A8"/>
    <w:rsid w:val="0F2E7537"/>
    <w:rsid w:val="1FE95F10"/>
    <w:rsid w:val="24A42C76"/>
    <w:rsid w:val="25A77698"/>
    <w:rsid w:val="26A251F3"/>
    <w:rsid w:val="2CC83B38"/>
    <w:rsid w:val="334F0F72"/>
    <w:rsid w:val="49A25B9C"/>
    <w:rsid w:val="4A164257"/>
    <w:rsid w:val="4AA118D1"/>
    <w:rsid w:val="51556FCB"/>
    <w:rsid w:val="537378EF"/>
    <w:rsid w:val="53EC3C89"/>
    <w:rsid w:val="6C7A5DCF"/>
    <w:rsid w:val="6D3D76BF"/>
    <w:rsid w:val="72A41EA2"/>
    <w:rsid w:val="77AE4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2017-08-28T02:04:00Z</dcterms:created>
  <dc:creator>Administrator</dc:creator>
  <cp:lastModifiedBy>Administrator</cp:lastModifiedBy>
  <cp:lastPrinted>2017-09-13T06:32:15Z</cp:lastPrinted>
  <dcterms:modified xsi:type="dcterms:W3CDTF">2017-09-13T06:34:03Z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