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Spec="center" w:tblpY="501"/>
        <w:tblOverlap w:val="never"/>
        <w:tblW w:w="15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55"/>
        <w:gridCol w:w="4725"/>
        <w:gridCol w:w="7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7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00" w:hanging="2200" w:hangingChars="50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eastAsia="zh-CN"/>
              </w:rPr>
              <w:t>奉化区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lang w:val="en-US" w:eastAsia="zh-CN"/>
              </w:rPr>
              <w:t>2020年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“安全生产月”和“安全生产万里行”活动情况统计表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00" w:hanging="1400" w:hangingChars="5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填报单位（盖章）：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联系人：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电话：                     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061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4725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内容要求</w:t>
            </w:r>
          </w:p>
        </w:tc>
        <w:tc>
          <w:tcPr>
            <w:tcW w:w="7994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举办“安全生产月”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活动启动仪式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启动仪式形式多样，参与范围广泛，效果良好。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以（                                     ）等形式启动“安全生产月”活动（   ）场次。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深入学习贯彻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习近平总书记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关于安全生产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重要论述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安排理论学习中心组专题学习，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党员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干部集中观看“生命重于泰山——学习习近平总书记关于安全生产重要论述”电视专题片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在报、网、微、端等平台开设专题专栏，刊发一批党政领导署名文章、重点报道、访谈评论等。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党课、心得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体会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、交流讨论、经典诵读、演讲比赛等形式，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广泛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开展宣传解读。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line="280" w:lineRule="exact"/>
              <w:ind w:left="0" w:lef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安排理论学习中心组专题学习（   ）次，参与（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）人次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pStyle w:val="6"/>
              <w:spacing w:before="0" w:beforeAutospacing="0" w:line="280" w:lineRule="exact"/>
              <w:ind w:left="0" w:lef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在报刊、广播、网络、新媒体等平台开设专栏专题（  ）个，刊发党政领导署名文章、报道评论（   ）篇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开展微党课(    )场，交流讨论（   ）次，举办经典诵读、演讲比赛（    ）次，撰写学习心得（   ）篇，推荐优秀微党课视频（   ）个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pStyle w:val="6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）个宣讲团，组团进企业开展专题宣讲（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组织参加全国全省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网上启动仪式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和咨询日活动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参与、探索开展“主播走现场”、线上“公众开放日”、安全体验馆360全景示范展示、安全打榜直播答题、知识竞赛等网上“安全生产月启动仪式”“全国安全宣传咨询日”“安全生产大家谈”云课堂活动系列互动活动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掀起接力参与抖音平台“我是安全明白人”、新浪微博“身边的安全谣言”话题讨论热潮。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0" w:firstLineChars="20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集中组织收看“安全课”（   ）人次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组织干部职工、企业员工参加“安全生产大家谈”云课堂学习(      )人次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开展网络视频访谈（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）场，远程在线辅导 （   ）场次，安全生产公开课、微课堂、公益讲座等线上直播活动(    )场，参与总人数（   )人次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选取（   ）个直播展示点开展直播活动，组织干部职工、企业员工参与线上“公众开放日”（    ）人次，观看安全体验场馆360°全景示范展示（     ）人次。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参与安全打榜直播（     ）人次，参与抖音“我是安全明白人”话题，发布（    ）条微视频，参与新浪微博“身边的安全谣言”话题（   ）条，开展线上“公众开放日”（    ）场次，参与（   ）人次，参与知识竞赛达（  ）人次，全区排名第（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）名。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创新开展（            ）活动（   ）场，参与（ 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  <w:jc w:val="center"/>
        </w:trPr>
        <w:tc>
          <w:tcPr>
            <w:tcW w:w="13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合力形成“大应急”宣传教育品牌效应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全力打造应急宣传教育“掌上平台”和应急（安全）体验馆“两大品牌”，合力形成“大应急”宣传教育品牌效应。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高标准推进应急（安全）宣传教育体验馆建设。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加强安全生产警示教育片、公益广告片制作投放工作。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明确（   ）个本地区重点建设名单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组织（  ）场公众实地参观体验馆活动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，参与达（   ）人次，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开通线上服务平台的体验馆达（   ）个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0" w:firstLineChars="20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启动实施“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产业工人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安全和消防技能提升工程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聚焦重点内容、重点领域、重点群体，弘扬安全发展理念、普及安全知识、培育安全文化、深化阵地建设、完善工作机制，启动实施全民安全素养提升三年行动计划（2020—2022年）。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合力推动落实2020年宁波市奉化区十大民生实事工程之一的“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百万产业工人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安全和消防技能提升工程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“安全生产月”期间平均每周播出公益广告（   ）次，张贴或悬挂安全标语、横幅、挂图（   ）幅，播放安全宣传视频（    ）部。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举办技能提升培训（   ）场次；培训产业工人（    ）人次。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0" w:firstLineChars="20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开展“排查整治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进行时”专题活动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集中曝光一批安全生产违法案例。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加大各级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安全生产举报投诉奖励制度和12350举报电话宣传力度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widowControl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集中攻坚治理、挂牌督办一批安全隐患，强化整治工作成效。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spacing w:before="0" w:beforeAutospacing="0" w:line="280" w:lineRule="exact"/>
              <w:ind w:left="0" w:leftChars="0" w:firstLine="420" w:firstLineChars="20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在各类媒体开设专栏专题（   ）个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曝光违法典型案例（   ）个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6"/>
              <w:spacing w:before="0" w:beforeAutospacing="0" w:line="280" w:lineRule="exact"/>
              <w:ind w:left="0" w:lef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  ）个企业开展“安全生产啄木鸟”“企业风险扫描仪”“隐患排查显微镜”等活动，排查整治安全风险隐患（   ）个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  ）个社区（村）、物业公司开展“查找身边隐患”“专项整治纠察员”等（   ）场次，排查安全违法违规行为（  ）次，举报风险隐患（  ）个；排查重大安全隐患（  ）个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挂牌重大安全隐患（   ）批次（    ）个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举行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应急演练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和技能比武活动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聚焦重点行业领域和潜在的各类风险隐患，组织开展应急演练和技能比武，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优化应急预案，完善应急准备。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开展应急预案演练(  )场次，涉及（  ）个行业（领域），参与演练(    )人次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扎实推进安全宣传“五进”工作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采取线上线下结合、线上为主线下为辅的方式，持续扎实推进安全宣传“五进”工作。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开展安全宣传进企业活动（   ）场，参与（   ）人。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开展安全宣传进农村活动（   ）场，参与（   ）人。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开展安全宣传进社区活动（   ）场，参与（   ）人。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开展安全宣传进学校活动（   ）场，参与（   ）人。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开展安全宣传进家庭活动（   ）场，参与（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比赛创作活动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积极组织开展微型党课视频、警示教育片、公益广告片、科普视频等精品制作，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绘画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、摄影、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征文、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微电影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微视频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等文化创作，以及典型服务事例、服务先进人物挖掘选树，并及时征集、选送、表彰优秀作品、集体、个人，着力打造全社会共同参与应急安全宣传教育的良好氛围。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拍摄微型党课视频、警示教育片、公益广告片、科普视频、（   ）部。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征集书法、绘画、摄影、征文、微电影等安全文化精品作品（    ）份。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级以上主流媒体上刊（播）发先进人物、特色亮点的报道（   ）篇，报送典型服务案例（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）个，“三服务”先进人物（   ）个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行”活动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力保障浙江省安全生产“专题行”“宁波站”集中采访活动，通过中央及省、市、区主要媒体开展专题采风，赴有关地区报道排查治理安全隐患情况，反映整改措施，宣传报道典型人物和经验成果，具体活动地区另行对接。</w:t>
            </w:r>
          </w:p>
        </w:tc>
        <w:tc>
          <w:tcPr>
            <w:tcW w:w="79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组织记者采访报道（   ）次，宣传经验做法（   ）条，曝光问题（   ）条。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开展“专题行”（   ）次、“区域行”（   ）次、“网上行”（   ）次。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接受各类举报（  ）条次，奖励（  ）人，根据线索开展新闻报道（ 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“区域行”活动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“专题行”活动任务的地区要自行邀请媒体，在辖区范围内至少组织开展1次媒体采风活动，及时曝光重点行业领域、单位、场所和关键环节的安全风险，关注隐患排查治理，重点报道整改督办落实等正面举措。</w:t>
            </w:r>
          </w:p>
        </w:tc>
        <w:tc>
          <w:tcPr>
            <w:tcW w:w="799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“网上行”活动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群众监督和媒体监督渠道，鼓励引导广大群众特别是企业员工举报重大隐患和违法违规行为。广泛征集安全生产风险隐患和非法、违法行为等问题线索。积极邀请新闻媒体及时进行跟踪报道，开展案例警示教育。</w:t>
            </w:r>
          </w:p>
        </w:tc>
        <w:tc>
          <w:tcPr>
            <w:tcW w:w="799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强化组织领导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高度重视“安全生产月”活动，成立组织机构、确定联络人员、明确时间节点、保障经费开支，统筹推进各项工作任务落实，确保活动有力有序有效开展。 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16" w:leftChars="13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是否已将“安全生产月”和“安全生产万里行”活动纳入全年安全生产重点工作:□是  □否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是否已建立健全党委政府领导、多部门合作、有关方面协同参与的工作机制：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□是  □否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是否加强活动组织实施，明确责任单位、责任人和时间节点：□是  □否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是否已做好人力、物力和相关经费等保障:□是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营造浓厚氛围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握好时、度、效，充分利用新闻媒体、网站、政务新媒体的传播力、影响力开展全媒体、矩阵式、立体化的新闻报道，同时积极拓展各类宣传渠道载体，在全社会营造关注安全生产、参与安全发展的浓厚舆论氛围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在中央新闻媒体发表“安全生产月”稿件（    ）篇；在地方媒体发表“安全生产月”稿件（   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确保活动实效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“安全生产月”“安全生产万里行”各项活动与当前安全发展、安全生产热点难点问题解决，精准落实常态化疫情防控、复工复产安全防范、安全生产专项整治等各项，推动落实各方面安全生产责任紧密结合，因地制宜、有力推进，确保活动取得实效，力戒形式主义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是否与解决当前安全发展、安全生产中的热点难点问题相结合：□是 □否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是否与精准落实常态化疫情防控、复工复产安全防范、安全生产专项整治等各项工作相结合：□是 □否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是否与推动落实各方面安全生产责任相结合，突出重点行业领域，着力解决重难点问题：□是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jc w:val="center"/>
        </w:trPr>
        <w:tc>
          <w:tcPr>
            <w:tcW w:w="13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注重安全保障</w:t>
            </w:r>
          </w:p>
        </w:tc>
        <w:tc>
          <w:tcPr>
            <w:tcW w:w="47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注意做好各项安全保障措施，举办线下活动要做好疫情防控各项工作，严格人数控制，防止产生聚集性疫情；举办线上活动要做好网络突发事件预案，做好网络安全保障；印制、采购、分发各类宣传产品需仔细审核文稿与图片内容，确保产品来源、内容合法合规，优先支持本省产业。</w:t>
            </w:r>
          </w:p>
        </w:tc>
        <w:tc>
          <w:tcPr>
            <w:tcW w:w="79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是否落实线下活动疫情防控工作：□是 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是否落实线上活动网络安全保障工作：□是 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是否确保宣传用品采购渠道、内容正规合法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，优先支持本省产业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：□是 □否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kern w:val="0"/>
          <w:sz w:val="28"/>
          <w:szCs w:val="28"/>
        </w:rPr>
        <w:sectPr>
          <w:pgSz w:w="16838" w:h="11906" w:orient="landscape"/>
          <w:pgMar w:top="1587" w:right="1584" w:bottom="1461" w:left="181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05" w:charSpace="0"/>
        </w:sectPr>
      </w:pPr>
      <w:r>
        <w:rPr>
          <w:rFonts w:hint="eastAsia" w:ascii="仿宋_GB2312"/>
          <w:kern w:val="0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kern w:val="0"/>
          <w:sz w:val="28"/>
          <w:szCs w:val="28"/>
        </w:rPr>
        <w:t>统计数据截至6月30日，请于</w:t>
      </w:r>
      <w:r>
        <w:rPr>
          <w:rFonts w:hint="eastAsia" w:ascii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日前连同“安全生产月”活动总结</w:t>
      </w:r>
      <w:r>
        <w:rPr>
          <w:rFonts w:hint="eastAsia" w:ascii="仿宋_GB2312"/>
          <w:kern w:val="0"/>
          <w:sz w:val="28"/>
          <w:szCs w:val="28"/>
          <w:lang w:eastAsia="zh-CN"/>
        </w:rPr>
        <w:t>通过邮箱</w:t>
      </w:r>
      <w:r>
        <w:rPr>
          <w:rFonts w:hint="eastAsia" w:ascii="仿宋_GB2312" w:eastAsia="仿宋_GB2312"/>
          <w:kern w:val="0"/>
          <w:sz w:val="28"/>
          <w:szCs w:val="28"/>
        </w:rPr>
        <w:t>报</w:t>
      </w:r>
      <w:r>
        <w:rPr>
          <w:rFonts w:hint="eastAsia" w:ascii="仿宋_GB2312"/>
          <w:kern w:val="0"/>
          <w:sz w:val="28"/>
          <w:szCs w:val="28"/>
          <w:lang w:eastAsia="zh-CN"/>
        </w:rPr>
        <w:t>送区</w:t>
      </w:r>
      <w:r>
        <w:rPr>
          <w:rFonts w:hint="eastAsia" w:ascii="仿宋_GB2312" w:eastAsia="仿宋_GB2312"/>
          <w:kern w:val="0"/>
          <w:sz w:val="28"/>
          <w:szCs w:val="28"/>
        </w:rPr>
        <w:t>安委办。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联系人：孙琳，</w:t>
      </w:r>
      <w:r>
        <w:rPr>
          <w:rFonts w:hint="eastAsia" w:ascii="仿宋_GB2312"/>
          <w:kern w:val="0"/>
          <w:sz w:val="28"/>
          <w:szCs w:val="28"/>
          <w:lang w:val="en-US" w:eastAsia="zh-CN"/>
        </w:rPr>
        <w:t>邮箱：452728405@qq.com。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4F28"/>
    <w:rsid w:val="4AB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tabs>
        <w:tab w:val="left" w:pos="8374"/>
      </w:tabs>
      <w:spacing w:line="560" w:lineRule="exact"/>
      <w:jc w:val="center"/>
      <w:outlineLvl w:val="0"/>
    </w:pPr>
    <w:rPr>
      <w:rFonts w:ascii="方正小标宋简体" w:eastAsia="方正小标宋简体"/>
      <w:sz w:val="44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First Indent 2"/>
    <w:basedOn w:val="4"/>
    <w:qFormat/>
    <w:uiPriority w:val="0"/>
    <w:pPr>
      <w:spacing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2020-06-01T08:46:00Z</dcterms:created>
  <dc:creator>软糖好吃</dc:creator>
  <cp:lastModifiedBy>软糖好吃</cp:lastModifiedBy>
  <dcterms:modified xsi:type="dcterms:W3CDTF">2020-06-01T08:46:40Z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