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9C70B5" w:rsidTr="00E91509">
        <w:trPr>
          <w:trHeight w:val="14449"/>
        </w:trPr>
        <w:tc>
          <w:tcPr>
            <w:tcW w:w="9000" w:type="dxa"/>
          </w:tcPr>
          <w:p w:rsidR="009C70B5" w:rsidRDefault="009C70B5" w:rsidP="009C70B5">
            <w:pPr>
              <w:ind w:firstLineChars="543" w:firstLine="31680"/>
              <w:rPr>
                <w:b/>
                <w:bCs/>
                <w:sz w:val="44"/>
              </w:rPr>
            </w:pPr>
            <w:r>
              <w:rPr>
                <w:rFonts w:hint="eastAsia"/>
                <w:b/>
                <w:bCs/>
                <w:sz w:val="44"/>
              </w:rPr>
              <w:t>环保部门审批意见</w:t>
            </w:r>
            <w:r>
              <w:rPr>
                <w:b/>
                <w:bCs/>
                <w:sz w:val="44"/>
              </w:rPr>
              <w:t xml:space="preserve">  </w:t>
            </w:r>
            <w:r>
              <w:rPr>
                <w:rFonts w:hint="eastAsia"/>
                <w:bCs/>
                <w:sz w:val="24"/>
              </w:rPr>
              <w:t>奉环建表</w:t>
            </w:r>
            <w:r>
              <w:rPr>
                <w:bCs/>
                <w:sz w:val="24"/>
              </w:rPr>
              <w:t>[2018]348</w:t>
            </w:r>
            <w:r>
              <w:rPr>
                <w:rFonts w:hint="eastAsia"/>
                <w:bCs/>
                <w:sz w:val="24"/>
              </w:rPr>
              <w:t>号</w:t>
            </w:r>
          </w:p>
          <w:p w:rsidR="009C70B5" w:rsidRPr="001B7A4D" w:rsidRDefault="009C70B5" w:rsidP="005060B8">
            <w:pPr>
              <w:spacing w:line="460" w:lineRule="exact"/>
              <w:rPr>
                <w:sz w:val="24"/>
              </w:rPr>
            </w:pPr>
            <w:r>
              <w:rPr>
                <w:rFonts w:hint="eastAsia"/>
                <w:sz w:val="24"/>
              </w:rPr>
              <w:t>宁波奉化吉和机械厂</w:t>
            </w:r>
            <w:r w:rsidRPr="001B7A4D">
              <w:rPr>
                <w:rFonts w:hint="eastAsia"/>
                <w:sz w:val="24"/>
              </w:rPr>
              <w:t>：</w:t>
            </w:r>
          </w:p>
          <w:p w:rsidR="009C70B5" w:rsidRPr="001E1455" w:rsidRDefault="009C70B5" w:rsidP="009C70B5">
            <w:pPr>
              <w:spacing w:line="460" w:lineRule="exact"/>
              <w:ind w:firstLineChars="200" w:firstLine="31680"/>
              <w:rPr>
                <w:sz w:val="24"/>
              </w:rPr>
            </w:pPr>
            <w:r w:rsidRPr="001B7A4D">
              <w:rPr>
                <w:rFonts w:hint="eastAsia"/>
                <w:sz w:val="24"/>
              </w:rPr>
              <w:t>你单</w:t>
            </w:r>
            <w:r w:rsidRPr="001E1455">
              <w:rPr>
                <w:rFonts w:hint="eastAsia"/>
                <w:sz w:val="24"/>
              </w:rPr>
              <w:t>位报送的《申请报告》、《</w:t>
            </w:r>
            <w:r>
              <w:rPr>
                <w:rFonts w:hint="eastAsia"/>
                <w:sz w:val="24"/>
              </w:rPr>
              <w:t>宁波奉化吉和机械厂年产</w:t>
            </w:r>
            <w:r>
              <w:rPr>
                <w:sz w:val="24"/>
              </w:rPr>
              <w:t>200</w:t>
            </w:r>
            <w:r>
              <w:rPr>
                <w:rFonts w:hint="eastAsia"/>
                <w:sz w:val="24"/>
              </w:rPr>
              <w:t>万套柱塞建设项目环境影响报告表</w:t>
            </w:r>
            <w:r w:rsidRPr="001E1455">
              <w:rPr>
                <w:rFonts w:hint="eastAsia"/>
                <w:sz w:val="24"/>
              </w:rPr>
              <w:t>》收悉，经研究，批复如下：</w:t>
            </w:r>
          </w:p>
          <w:p w:rsidR="009C70B5" w:rsidRPr="001E1455" w:rsidRDefault="009C70B5" w:rsidP="009C70B5">
            <w:pPr>
              <w:spacing w:line="460" w:lineRule="exact"/>
              <w:ind w:firstLineChars="200" w:firstLine="31680"/>
              <w:rPr>
                <w:sz w:val="24"/>
              </w:rPr>
            </w:pPr>
            <w:r w:rsidRPr="001E1455">
              <w:rPr>
                <w:rFonts w:hint="eastAsia"/>
                <w:sz w:val="24"/>
              </w:rPr>
              <w:t>一、该项目</w:t>
            </w:r>
            <w:r>
              <w:rPr>
                <w:rFonts w:hint="eastAsia"/>
                <w:sz w:val="24"/>
              </w:rPr>
              <w:t>位</w:t>
            </w:r>
            <w:r w:rsidRPr="001E1455">
              <w:rPr>
                <w:rFonts w:hint="eastAsia"/>
                <w:sz w:val="24"/>
              </w:rPr>
              <w:t>于</w:t>
            </w:r>
            <w:r>
              <w:rPr>
                <w:rFonts w:hint="eastAsia"/>
                <w:sz w:val="24"/>
              </w:rPr>
              <w:t>宁波市</w:t>
            </w:r>
            <w:r w:rsidRPr="00CD516E">
              <w:rPr>
                <w:rFonts w:hint="eastAsia"/>
                <w:sz w:val="24"/>
              </w:rPr>
              <w:t>奉化区</w:t>
            </w:r>
            <w:r>
              <w:rPr>
                <w:rFonts w:hint="eastAsia"/>
                <w:sz w:val="24"/>
              </w:rPr>
              <w:t>裘村镇裘四村大通桥</w:t>
            </w:r>
            <w:r w:rsidRPr="001E1455">
              <w:rPr>
                <w:rFonts w:hint="eastAsia"/>
                <w:sz w:val="24"/>
              </w:rPr>
              <w:t>，总投资</w:t>
            </w:r>
            <w:r>
              <w:rPr>
                <w:sz w:val="24"/>
              </w:rPr>
              <w:t>120</w:t>
            </w:r>
            <w:r w:rsidRPr="001E1455">
              <w:rPr>
                <w:rFonts w:hint="eastAsia"/>
                <w:sz w:val="24"/>
              </w:rPr>
              <w:t>万元，</w:t>
            </w:r>
            <w:r>
              <w:rPr>
                <w:rFonts w:hint="eastAsia"/>
                <w:sz w:val="24"/>
              </w:rPr>
              <w:t>环保投资</w:t>
            </w:r>
            <w:r>
              <w:rPr>
                <w:sz w:val="24"/>
              </w:rPr>
              <w:t>6</w:t>
            </w:r>
            <w:r>
              <w:rPr>
                <w:rFonts w:hint="eastAsia"/>
                <w:sz w:val="24"/>
              </w:rPr>
              <w:t>万元，</w:t>
            </w:r>
            <w:r w:rsidRPr="001E1455">
              <w:rPr>
                <w:rFonts w:hint="eastAsia"/>
                <w:sz w:val="24"/>
              </w:rPr>
              <w:t>法人代表：</w:t>
            </w:r>
            <w:r>
              <w:rPr>
                <w:rFonts w:hint="eastAsia"/>
                <w:sz w:val="24"/>
              </w:rPr>
              <w:t>鲍贤辉</w:t>
            </w:r>
            <w:r w:rsidRPr="001E1455">
              <w:rPr>
                <w:rFonts w:hint="eastAsia"/>
                <w:sz w:val="24"/>
              </w:rPr>
              <w:t>。</w:t>
            </w:r>
            <w:r>
              <w:rPr>
                <w:rFonts w:hint="eastAsia"/>
                <w:sz w:val="24"/>
              </w:rPr>
              <w:t>项目主要</w:t>
            </w:r>
            <w:r w:rsidRPr="001E1455">
              <w:rPr>
                <w:rFonts w:hint="eastAsia"/>
                <w:sz w:val="24"/>
              </w:rPr>
              <w:t>生产工艺</w:t>
            </w:r>
            <w:r w:rsidRPr="003A3D43">
              <w:rPr>
                <w:rFonts w:hint="eastAsia"/>
                <w:sz w:val="24"/>
              </w:rPr>
              <w:t>：</w:t>
            </w:r>
            <w:r>
              <w:rPr>
                <w:rFonts w:hint="eastAsia"/>
                <w:sz w:val="24"/>
              </w:rPr>
              <w:t>磨外圆</w:t>
            </w:r>
            <w:r>
              <w:rPr>
                <w:sz w:val="24"/>
              </w:rPr>
              <w:t>-</w:t>
            </w:r>
            <w:r>
              <w:rPr>
                <w:rFonts w:hint="eastAsia"/>
                <w:sz w:val="24"/>
              </w:rPr>
              <w:t>车外圆</w:t>
            </w:r>
            <w:r>
              <w:rPr>
                <w:sz w:val="24"/>
              </w:rPr>
              <w:t>-</w:t>
            </w:r>
            <w:r>
              <w:rPr>
                <w:rFonts w:hint="eastAsia"/>
                <w:sz w:val="24"/>
              </w:rPr>
              <w:t>铣边</w:t>
            </w:r>
            <w:r>
              <w:rPr>
                <w:sz w:val="24"/>
              </w:rPr>
              <w:t>-</w:t>
            </w:r>
            <w:r>
              <w:rPr>
                <w:rFonts w:hint="eastAsia"/>
                <w:sz w:val="24"/>
              </w:rPr>
              <w:t>磨外圆</w:t>
            </w:r>
            <w:r>
              <w:rPr>
                <w:sz w:val="24"/>
              </w:rPr>
              <w:t>-</w:t>
            </w:r>
            <w:r>
              <w:rPr>
                <w:rFonts w:hint="eastAsia"/>
                <w:sz w:val="24"/>
              </w:rPr>
              <w:t>打孔</w:t>
            </w:r>
            <w:r>
              <w:rPr>
                <w:sz w:val="24"/>
              </w:rPr>
              <w:t>-</w:t>
            </w:r>
            <w:r>
              <w:rPr>
                <w:rFonts w:hint="eastAsia"/>
                <w:sz w:val="24"/>
              </w:rPr>
              <w:t>倒角</w:t>
            </w:r>
            <w:r>
              <w:rPr>
                <w:sz w:val="24"/>
              </w:rPr>
              <w:t>-</w:t>
            </w:r>
            <w:r>
              <w:rPr>
                <w:rFonts w:hint="eastAsia"/>
                <w:sz w:val="24"/>
              </w:rPr>
              <w:t>磨外圆</w:t>
            </w:r>
            <w:r>
              <w:rPr>
                <w:sz w:val="24"/>
              </w:rPr>
              <w:t>-</w:t>
            </w:r>
            <w:r>
              <w:rPr>
                <w:rFonts w:hint="eastAsia"/>
                <w:sz w:val="24"/>
              </w:rPr>
              <w:t>铰孔</w:t>
            </w:r>
            <w:r>
              <w:rPr>
                <w:sz w:val="24"/>
              </w:rPr>
              <w:t>-</w:t>
            </w:r>
            <w:r>
              <w:rPr>
                <w:rFonts w:hint="eastAsia"/>
                <w:sz w:val="24"/>
              </w:rPr>
              <w:t>装配</w:t>
            </w:r>
            <w:r>
              <w:rPr>
                <w:sz w:val="24"/>
              </w:rPr>
              <w:t>-</w:t>
            </w:r>
            <w:r>
              <w:rPr>
                <w:rFonts w:hint="eastAsia"/>
                <w:sz w:val="24"/>
              </w:rPr>
              <w:t>成品。</w:t>
            </w:r>
            <w:r w:rsidRPr="001E1455">
              <w:rPr>
                <w:rFonts w:hint="eastAsia"/>
                <w:sz w:val="24"/>
              </w:rPr>
              <w:t>经我局审查，原则同意报告表结论和报告表提出的污染防治措施，经批复后的环境影响报告表可以作为本项目建设和日常运行管理的环境保护依据。如有变化，须按法定程序重新报批。</w:t>
            </w:r>
          </w:p>
          <w:p w:rsidR="009C70B5" w:rsidRPr="001B7A4D" w:rsidRDefault="009C70B5" w:rsidP="009C70B5">
            <w:pPr>
              <w:spacing w:line="460" w:lineRule="exact"/>
              <w:ind w:firstLineChars="200" w:firstLine="31680"/>
              <w:rPr>
                <w:sz w:val="24"/>
              </w:rPr>
            </w:pPr>
            <w:r w:rsidRPr="001B7A4D">
              <w:rPr>
                <w:rFonts w:hint="eastAsia"/>
                <w:sz w:val="24"/>
              </w:rPr>
              <w:t>二、在项目建设过程中和建成运行后应做到以下几点：</w:t>
            </w:r>
          </w:p>
          <w:p w:rsidR="009C70B5" w:rsidRPr="00FD4166" w:rsidRDefault="009C70B5" w:rsidP="009C70B5">
            <w:pPr>
              <w:spacing w:line="460" w:lineRule="exact"/>
              <w:ind w:firstLineChars="200" w:firstLine="31680"/>
              <w:rPr>
                <w:rFonts w:ascii="宋体" w:cs="宋体"/>
                <w:sz w:val="24"/>
              </w:rPr>
            </w:pPr>
            <w:r w:rsidRPr="00FD4166">
              <w:rPr>
                <w:rFonts w:ascii="宋体" w:hAnsi="宋体" w:cs="宋体"/>
                <w:sz w:val="24"/>
              </w:rPr>
              <w:t>1</w:t>
            </w:r>
            <w:r w:rsidRPr="00FD4166">
              <w:rPr>
                <w:rFonts w:ascii="宋体" w:hAnsi="宋体" w:cs="宋体" w:hint="eastAsia"/>
                <w:sz w:val="24"/>
              </w:rPr>
              <w:t>、</w:t>
            </w:r>
            <w:r>
              <w:rPr>
                <w:rFonts w:ascii="宋体" w:hAnsi="宋体" w:cs="宋体" w:hint="eastAsia"/>
                <w:sz w:val="24"/>
              </w:rPr>
              <w:t>本项目不设食宿。须做到雨污分流，</w:t>
            </w:r>
            <w:r w:rsidRPr="005060B8">
              <w:rPr>
                <w:rFonts w:ascii="宋体" w:hAnsi="宋体" w:cs="宋体" w:hint="eastAsia"/>
                <w:sz w:val="24"/>
              </w:rPr>
              <w:t>生活废水</w:t>
            </w:r>
            <w:r w:rsidRPr="005060B8">
              <w:rPr>
                <w:rFonts w:ascii="宋体" w:hAnsi="宋体" w:hint="eastAsia"/>
                <w:sz w:val="24"/>
              </w:rPr>
              <w:t>经化粪池预处理，达到《污水综合排放标准》（</w:t>
            </w:r>
            <w:r w:rsidRPr="005060B8">
              <w:rPr>
                <w:rFonts w:ascii="宋体" w:hAnsi="宋体"/>
                <w:sz w:val="24"/>
              </w:rPr>
              <w:t>GB8978-1996</w:t>
            </w:r>
            <w:r w:rsidRPr="005060B8">
              <w:rPr>
                <w:rFonts w:ascii="宋体" w:hAnsi="宋体" w:hint="eastAsia"/>
                <w:sz w:val="24"/>
              </w:rPr>
              <w:t>）中的</w:t>
            </w:r>
            <w:r>
              <w:rPr>
                <w:rFonts w:ascii="宋体" w:hAnsi="宋体" w:hint="eastAsia"/>
                <w:sz w:val="24"/>
              </w:rPr>
              <w:t>三</w:t>
            </w:r>
            <w:r w:rsidRPr="005060B8">
              <w:rPr>
                <w:rFonts w:ascii="宋体" w:hAnsi="宋体" w:hint="eastAsia"/>
                <w:sz w:val="24"/>
              </w:rPr>
              <w:t>级标准后</w:t>
            </w:r>
            <w:r>
              <w:rPr>
                <w:rFonts w:ascii="宋体" w:hAnsi="宋体" w:hint="eastAsia"/>
                <w:sz w:val="24"/>
              </w:rPr>
              <w:t>纳入农村污水处理站处理，在达到《农村生活处理设施污染物排放标准》（</w:t>
            </w:r>
            <w:r>
              <w:rPr>
                <w:rFonts w:ascii="宋体" w:hAnsi="宋体"/>
                <w:sz w:val="24"/>
              </w:rPr>
              <w:t>DB33/973-2015</w:t>
            </w:r>
            <w:r>
              <w:rPr>
                <w:rFonts w:ascii="宋体" w:hAnsi="宋体" w:hint="eastAsia"/>
                <w:sz w:val="24"/>
              </w:rPr>
              <w:t>）中一级标准后排入附近河流裘村溪</w:t>
            </w:r>
            <w:r w:rsidRPr="005060B8">
              <w:rPr>
                <w:rFonts w:ascii="宋体" w:hAnsi="宋体" w:hint="eastAsia"/>
                <w:sz w:val="24"/>
              </w:rPr>
              <w:t>。</w:t>
            </w:r>
          </w:p>
          <w:p w:rsidR="009C70B5" w:rsidRPr="00FD4166" w:rsidRDefault="009C70B5" w:rsidP="009C70B5">
            <w:pPr>
              <w:spacing w:line="460" w:lineRule="exact"/>
              <w:ind w:firstLineChars="200" w:firstLine="31680"/>
              <w:rPr>
                <w:rFonts w:ascii="宋体" w:cs="宋体"/>
                <w:sz w:val="24"/>
              </w:rPr>
            </w:pPr>
            <w:r w:rsidRPr="00FD4166">
              <w:rPr>
                <w:rFonts w:ascii="宋体" w:hAnsi="宋体" w:cs="宋体"/>
                <w:sz w:val="24"/>
              </w:rPr>
              <w:t>2</w:t>
            </w:r>
            <w:r w:rsidRPr="00FD4166">
              <w:rPr>
                <w:rFonts w:ascii="宋体" w:hAnsi="宋体" w:cs="宋体" w:hint="eastAsia"/>
                <w:sz w:val="24"/>
              </w:rPr>
              <w:t>、</w:t>
            </w:r>
            <w:r>
              <w:rPr>
                <w:rFonts w:ascii="宋体" w:hAnsi="宋体" w:cs="宋体" w:hint="eastAsia"/>
                <w:sz w:val="24"/>
              </w:rPr>
              <w:t>车间内设置机械通风装置，加强车间的通风换气</w:t>
            </w:r>
            <w:r>
              <w:rPr>
                <w:rFonts w:ascii="宋体" w:hAnsi="宋体" w:hint="eastAsia"/>
                <w:sz w:val="24"/>
              </w:rPr>
              <w:t>，及时清扫粉尘，车间内无组织废气满足</w:t>
            </w:r>
            <w:r>
              <w:rPr>
                <w:rFonts w:ascii="宋体" w:hAnsi="宋体" w:cs="宋体" w:hint="eastAsia"/>
                <w:sz w:val="24"/>
              </w:rPr>
              <w:t>《大气污染物综合排放标准》（</w:t>
            </w:r>
            <w:r>
              <w:rPr>
                <w:rFonts w:ascii="宋体" w:hAnsi="宋体" w:cs="宋体"/>
                <w:sz w:val="24"/>
              </w:rPr>
              <w:t>GB16297-1996</w:t>
            </w:r>
            <w:r>
              <w:rPr>
                <w:rFonts w:ascii="宋体" w:hAnsi="宋体" w:cs="宋体" w:hint="eastAsia"/>
                <w:sz w:val="24"/>
              </w:rPr>
              <w:t>）中“新污染源大气排放限值”中无组织排放监控浓度限值标准。</w:t>
            </w:r>
          </w:p>
          <w:p w:rsidR="009C70B5" w:rsidRPr="00FD4166" w:rsidRDefault="009C70B5" w:rsidP="009C70B5">
            <w:pPr>
              <w:spacing w:line="460" w:lineRule="exact"/>
              <w:ind w:firstLineChars="200" w:firstLine="31680"/>
              <w:rPr>
                <w:rFonts w:ascii="宋体" w:cs="宋体"/>
                <w:sz w:val="24"/>
              </w:rPr>
            </w:pPr>
            <w:r w:rsidRPr="00FD4166">
              <w:rPr>
                <w:rFonts w:ascii="宋体" w:hAnsi="宋体" w:cs="宋体"/>
                <w:sz w:val="24"/>
              </w:rPr>
              <w:t>3</w:t>
            </w:r>
            <w:r w:rsidRPr="00FD4166">
              <w:rPr>
                <w:rFonts w:ascii="宋体" w:hAnsi="宋体" w:cs="宋体" w:hint="eastAsia"/>
                <w:sz w:val="24"/>
              </w:rPr>
              <w:t>、合理布局，合理安排生产时间，采用低噪声设备，加强设备维护和管理，采取砖墙隔音，隔声降噪防震减震等有效措施。</w:t>
            </w:r>
            <w:r>
              <w:rPr>
                <w:rFonts w:ascii="宋体" w:hAnsi="宋体" w:cs="宋体" w:hint="eastAsia"/>
                <w:sz w:val="24"/>
              </w:rPr>
              <w:t>夜间不生产，昼间</w:t>
            </w:r>
            <w:r w:rsidRPr="00FD4166">
              <w:rPr>
                <w:rFonts w:ascii="宋体" w:hAnsi="宋体" w:cs="宋体" w:hint="eastAsia"/>
                <w:sz w:val="24"/>
              </w:rPr>
              <w:t>厂界噪声达到《工业企业厂界环境噪声排放标准》（</w:t>
            </w:r>
            <w:r w:rsidRPr="00FD4166">
              <w:rPr>
                <w:rFonts w:ascii="宋体" w:hAnsi="宋体" w:cs="宋体"/>
                <w:sz w:val="24"/>
              </w:rPr>
              <w:t>GB12348-2008</w:t>
            </w:r>
            <w:r w:rsidRPr="00FD4166">
              <w:rPr>
                <w:rFonts w:ascii="宋体" w:hAnsi="宋体" w:cs="宋体" w:hint="eastAsia"/>
                <w:sz w:val="24"/>
              </w:rPr>
              <w:t>）的</w:t>
            </w:r>
            <w:r>
              <w:rPr>
                <w:rFonts w:ascii="宋体" w:hAnsi="宋体" w:cs="宋体"/>
                <w:sz w:val="24"/>
              </w:rPr>
              <w:t>2</w:t>
            </w:r>
            <w:r w:rsidRPr="00FD4166">
              <w:rPr>
                <w:rFonts w:ascii="宋体" w:hAnsi="宋体" w:cs="宋体" w:hint="eastAsia"/>
                <w:sz w:val="24"/>
              </w:rPr>
              <w:t>类标准。</w:t>
            </w:r>
          </w:p>
          <w:p w:rsidR="009C70B5" w:rsidRDefault="009C70B5" w:rsidP="009C70B5">
            <w:pPr>
              <w:spacing w:line="460" w:lineRule="exact"/>
              <w:ind w:firstLineChars="200" w:firstLine="31680"/>
              <w:rPr>
                <w:sz w:val="24"/>
              </w:rPr>
            </w:pPr>
            <w:r>
              <w:rPr>
                <w:rFonts w:ascii="宋体" w:hAnsi="宋体" w:cs="宋体"/>
                <w:sz w:val="24"/>
              </w:rPr>
              <w:t>4</w:t>
            </w:r>
            <w:r w:rsidRPr="00FD4166">
              <w:rPr>
                <w:rFonts w:ascii="宋体" w:hAnsi="宋体" w:cs="宋体" w:hint="eastAsia"/>
                <w:sz w:val="24"/>
              </w:rPr>
              <w:t>、</w:t>
            </w:r>
            <w:r>
              <w:rPr>
                <w:rFonts w:ascii="宋体" w:hAnsi="宋体" w:cs="宋体" w:hint="eastAsia"/>
                <w:sz w:val="24"/>
              </w:rPr>
              <w:t>金属屑经</w:t>
            </w:r>
            <w:r w:rsidRPr="00FD4166">
              <w:rPr>
                <w:rFonts w:ascii="宋体" w:hAnsi="宋体" w:cs="宋体" w:hint="eastAsia"/>
                <w:sz w:val="24"/>
              </w:rPr>
              <w:t>收集后</w:t>
            </w:r>
            <w:r>
              <w:rPr>
                <w:rFonts w:ascii="宋体" w:hAnsi="宋体" w:cs="宋体" w:hint="eastAsia"/>
                <w:sz w:val="24"/>
              </w:rPr>
              <w:t>外售</w:t>
            </w:r>
            <w:r w:rsidRPr="00FD4166">
              <w:rPr>
                <w:rFonts w:ascii="宋体" w:hAnsi="宋体" w:cs="宋体" w:hint="eastAsia"/>
                <w:sz w:val="24"/>
              </w:rPr>
              <w:t>综合利用</w:t>
            </w:r>
            <w:r>
              <w:rPr>
                <w:rFonts w:ascii="宋体" w:hAnsi="宋体" w:cs="宋体" w:hint="eastAsia"/>
                <w:sz w:val="24"/>
              </w:rPr>
              <w:t>；办</w:t>
            </w:r>
            <w:r w:rsidRPr="00FD4166">
              <w:rPr>
                <w:rFonts w:ascii="宋体" w:hAnsi="宋体" w:cs="宋体" w:hint="eastAsia"/>
                <w:sz w:val="24"/>
              </w:rPr>
              <w:t>公生活垃圾分类收集后，委托环卫部门做无害化处置。</w:t>
            </w:r>
          </w:p>
          <w:p w:rsidR="009C70B5" w:rsidRDefault="009C70B5" w:rsidP="009C70B5">
            <w:pPr>
              <w:spacing w:line="460" w:lineRule="exact"/>
              <w:ind w:firstLineChars="200" w:firstLine="31680"/>
              <w:rPr>
                <w:sz w:val="24"/>
              </w:rPr>
            </w:pPr>
            <w:r w:rsidRPr="001B7A4D">
              <w:rPr>
                <w:rFonts w:hint="eastAsia"/>
                <w:sz w:val="24"/>
              </w:rPr>
              <w:t>三、</w:t>
            </w:r>
            <w:r>
              <w:rPr>
                <w:rFonts w:ascii="宋体" w:hAnsi="宋体" w:cs="宋体" w:hint="eastAsia"/>
                <w:sz w:val="24"/>
              </w:rPr>
              <w:t>项目建设应严格执行环保“三同时”制度，落实环境保护投资概算，组织实施环境保护对策措施，建设项目竣工后，你单位应当按规定的标准和程序，对配套建设的环境保护设施进行验收，编制验收报告，并依法向社会公开，不得弄虚作假，经验收合格，方可投入生产。</w:t>
            </w:r>
          </w:p>
          <w:p w:rsidR="009C70B5" w:rsidRPr="00881824" w:rsidRDefault="009C70B5" w:rsidP="005060B8">
            <w:pPr>
              <w:spacing w:line="460" w:lineRule="exact"/>
              <w:rPr>
                <w:rFonts w:ascii="宋体" w:cs="宋体"/>
                <w:b/>
                <w:bCs/>
                <w:sz w:val="24"/>
              </w:rPr>
            </w:pPr>
            <w:r w:rsidRPr="00881824">
              <w:rPr>
                <w:rFonts w:ascii="宋体" w:hAnsi="宋体" w:cs="宋体"/>
                <w:sz w:val="24"/>
              </w:rPr>
              <w:t xml:space="preserve">   </w:t>
            </w:r>
            <w:r w:rsidRPr="00881824">
              <w:rPr>
                <w:rFonts w:ascii="宋体" w:hAnsi="宋体" w:cs="宋体" w:hint="eastAsia"/>
                <w:b/>
                <w:bCs/>
                <w:sz w:val="24"/>
              </w:rPr>
              <w:t>经办人：</w:t>
            </w:r>
            <w:r w:rsidRPr="00881824">
              <w:rPr>
                <w:rFonts w:ascii="宋体" w:hAnsi="宋体" w:cs="宋体"/>
                <w:sz w:val="24"/>
              </w:rPr>
              <w:t xml:space="preserve">          </w:t>
            </w:r>
            <w:r>
              <w:rPr>
                <w:rFonts w:ascii="宋体" w:hAnsi="宋体" w:cs="宋体"/>
                <w:sz w:val="24"/>
              </w:rPr>
              <w:t xml:space="preserve">   </w:t>
            </w:r>
            <w:r w:rsidRPr="00881824">
              <w:rPr>
                <w:rFonts w:ascii="宋体" w:hAnsi="宋体" w:cs="宋体"/>
                <w:sz w:val="24"/>
              </w:rPr>
              <w:t xml:space="preserve">   </w:t>
            </w:r>
            <w:r w:rsidRPr="00881824">
              <w:rPr>
                <w:rFonts w:ascii="宋体" w:hAnsi="宋体" w:cs="宋体" w:hint="eastAsia"/>
                <w:b/>
                <w:bCs/>
                <w:sz w:val="24"/>
              </w:rPr>
              <w:t>签批人：</w:t>
            </w:r>
          </w:p>
          <w:p w:rsidR="009C70B5" w:rsidRPr="00881824" w:rsidRDefault="009C70B5" w:rsidP="005060B8">
            <w:pPr>
              <w:spacing w:line="460" w:lineRule="exact"/>
              <w:rPr>
                <w:rFonts w:ascii="宋体" w:cs="宋体"/>
                <w:sz w:val="24"/>
              </w:rPr>
            </w:pPr>
            <w:r w:rsidRPr="00881824">
              <w:rPr>
                <w:rFonts w:ascii="宋体" w:hAnsi="宋体" w:cs="宋体"/>
                <w:sz w:val="24"/>
              </w:rPr>
              <w:t xml:space="preserve">             </w:t>
            </w:r>
            <w:r w:rsidRPr="00881824">
              <w:rPr>
                <w:rFonts w:ascii="宋体" w:hAnsi="宋体" w:cs="宋体" w:hint="eastAsia"/>
                <w:sz w:val="24"/>
              </w:rPr>
              <w:t xml:space="preserve">　　</w:t>
            </w:r>
            <w:r w:rsidRPr="00881824">
              <w:rPr>
                <w:rFonts w:ascii="宋体" w:hAnsi="宋体" w:cs="宋体"/>
                <w:sz w:val="24"/>
              </w:rPr>
              <w:t xml:space="preserve">                    </w:t>
            </w:r>
            <w:r>
              <w:rPr>
                <w:rFonts w:ascii="宋体" w:hAnsi="宋体" w:cs="宋体"/>
                <w:sz w:val="24"/>
              </w:rPr>
              <w:t xml:space="preserve">    </w:t>
            </w:r>
            <w:r w:rsidRPr="00881824">
              <w:rPr>
                <w:rFonts w:ascii="宋体" w:hAnsi="宋体" w:cs="宋体"/>
                <w:sz w:val="24"/>
              </w:rPr>
              <w:t xml:space="preserve"> </w:t>
            </w:r>
            <w:r>
              <w:rPr>
                <w:rFonts w:ascii="宋体" w:hAnsi="宋体" w:cs="宋体"/>
                <w:sz w:val="24"/>
              </w:rPr>
              <w:t xml:space="preserve">   </w:t>
            </w:r>
            <w:r w:rsidRPr="00881824">
              <w:rPr>
                <w:rFonts w:ascii="宋体" w:hAnsi="宋体" w:cs="宋体"/>
                <w:sz w:val="24"/>
              </w:rPr>
              <w:t xml:space="preserve">   </w:t>
            </w:r>
            <w:r>
              <w:rPr>
                <w:rFonts w:ascii="宋体" w:hAnsi="宋体" w:cs="宋体"/>
                <w:sz w:val="24"/>
              </w:rPr>
              <w:t xml:space="preserve"> </w:t>
            </w:r>
            <w:r w:rsidRPr="00881824">
              <w:rPr>
                <w:rFonts w:ascii="宋体" w:hAnsi="宋体" w:cs="宋体"/>
                <w:sz w:val="24"/>
              </w:rPr>
              <w:t xml:space="preserve">      </w:t>
            </w:r>
            <w:r w:rsidRPr="00881824">
              <w:rPr>
                <w:rFonts w:ascii="宋体" w:hAnsi="宋体" w:cs="宋体" w:hint="eastAsia"/>
                <w:sz w:val="24"/>
              </w:rPr>
              <w:t>（公</w:t>
            </w:r>
            <w:r w:rsidRPr="00881824">
              <w:rPr>
                <w:rFonts w:ascii="宋体" w:hAnsi="宋体" w:cs="宋体"/>
                <w:sz w:val="24"/>
              </w:rPr>
              <w:t xml:space="preserve">    </w:t>
            </w:r>
            <w:r w:rsidRPr="00881824">
              <w:rPr>
                <w:rFonts w:ascii="宋体" w:hAnsi="宋体" w:cs="宋体" w:hint="eastAsia"/>
                <w:sz w:val="24"/>
              </w:rPr>
              <w:t>章）</w:t>
            </w:r>
          </w:p>
          <w:p w:rsidR="009C70B5" w:rsidRDefault="009C70B5" w:rsidP="005060B8">
            <w:pPr>
              <w:spacing w:line="460" w:lineRule="exact"/>
              <w:rPr>
                <w:sz w:val="32"/>
              </w:rPr>
            </w:pPr>
            <w:r w:rsidRPr="00881824">
              <w:rPr>
                <w:rFonts w:ascii="宋体" w:hAnsi="宋体" w:cs="宋体"/>
                <w:sz w:val="24"/>
              </w:rPr>
              <w:t xml:space="preserve">                                         </w:t>
            </w:r>
            <w:r>
              <w:rPr>
                <w:rFonts w:ascii="宋体" w:hAnsi="宋体" w:cs="宋体"/>
                <w:sz w:val="24"/>
              </w:rPr>
              <w:t xml:space="preserve">        </w:t>
            </w:r>
            <w:r w:rsidRPr="00881824">
              <w:rPr>
                <w:rFonts w:ascii="宋体" w:hAnsi="宋体" w:cs="宋体"/>
                <w:sz w:val="24"/>
              </w:rPr>
              <w:t xml:space="preserve">    </w:t>
            </w:r>
            <w:r w:rsidRPr="00881824">
              <w:rPr>
                <w:rFonts w:ascii="宋体" w:hAnsi="宋体" w:cs="宋体" w:hint="eastAsia"/>
                <w:sz w:val="24"/>
              </w:rPr>
              <w:t>年</w:t>
            </w:r>
            <w:r w:rsidRPr="00881824">
              <w:rPr>
                <w:rFonts w:ascii="宋体" w:hAnsi="宋体" w:cs="宋体"/>
                <w:sz w:val="24"/>
              </w:rPr>
              <w:t xml:space="preserve">     </w:t>
            </w:r>
            <w:r w:rsidRPr="00881824">
              <w:rPr>
                <w:rFonts w:ascii="宋体" w:hAnsi="宋体" w:cs="宋体" w:hint="eastAsia"/>
                <w:sz w:val="24"/>
              </w:rPr>
              <w:t>月</w:t>
            </w:r>
            <w:r w:rsidRPr="00881824">
              <w:rPr>
                <w:rFonts w:ascii="宋体" w:hAnsi="宋体" w:cs="宋体"/>
                <w:sz w:val="24"/>
              </w:rPr>
              <w:t xml:space="preserve">     </w:t>
            </w:r>
            <w:r w:rsidRPr="00881824">
              <w:rPr>
                <w:rFonts w:ascii="宋体" w:hAnsi="宋体" w:cs="宋体" w:hint="eastAsia"/>
                <w:sz w:val="24"/>
              </w:rPr>
              <w:t>日</w:t>
            </w:r>
          </w:p>
        </w:tc>
      </w:tr>
    </w:tbl>
    <w:p w:rsidR="009C70B5" w:rsidRDefault="009C70B5" w:rsidP="001E1455">
      <w:pPr>
        <w:jc w:val="left"/>
      </w:pPr>
    </w:p>
    <w:p w:rsidR="009C70B5" w:rsidRDefault="009C70B5" w:rsidP="008B4986">
      <w:pPr>
        <w:jc w:val="center"/>
        <w:rPr>
          <w:rFonts w:ascii="方正小标宋简体" w:eastAsia="方正小标宋简体"/>
          <w:sz w:val="36"/>
          <w:szCs w:val="36"/>
        </w:rPr>
      </w:pPr>
      <w:r>
        <w:rPr>
          <w:rFonts w:ascii="方正小标宋简体" w:eastAsia="方正小标宋简体" w:cs="方正小标宋简体" w:hint="eastAsia"/>
          <w:sz w:val="36"/>
          <w:szCs w:val="36"/>
        </w:rPr>
        <w:t>奉化区环境保护局建设项目环评批复文件送达回执单</w:t>
      </w:r>
    </w:p>
    <w:p w:rsidR="009C70B5" w:rsidRDefault="009C70B5" w:rsidP="008B4986">
      <w:pPr>
        <w:jc w:val="left"/>
        <w:rPr>
          <w:rFonts w:ascii="仿宋_GB2312" w:eastAsia="仿宋_GB2312"/>
          <w:sz w:val="32"/>
          <w:szCs w:val="32"/>
        </w:rPr>
      </w:pPr>
    </w:p>
    <w:p w:rsidR="009C70B5" w:rsidRDefault="009C70B5" w:rsidP="008B4986">
      <w:pPr>
        <w:jc w:val="left"/>
        <w:rPr>
          <w:rFonts w:ascii="仿宋_GB2312"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961"/>
        <w:gridCol w:w="959"/>
        <w:gridCol w:w="1582"/>
        <w:gridCol w:w="1956"/>
      </w:tblGrid>
      <w:tr w:rsidR="009C70B5" w:rsidTr="009626E6">
        <w:tc>
          <w:tcPr>
            <w:tcW w:w="2070" w:type="dxa"/>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送达机关</w:t>
            </w:r>
          </w:p>
        </w:tc>
        <w:tc>
          <w:tcPr>
            <w:tcW w:w="6458" w:type="dxa"/>
            <w:gridSpan w:val="4"/>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hint="eastAsia"/>
                <w:sz w:val="32"/>
                <w:szCs w:val="32"/>
              </w:rPr>
              <w:t>奉化区环境保护局</w:t>
            </w:r>
          </w:p>
        </w:tc>
      </w:tr>
      <w:tr w:rsidR="009C70B5" w:rsidTr="009626E6">
        <w:tc>
          <w:tcPr>
            <w:tcW w:w="2070" w:type="dxa"/>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送达文书名称及文号</w:t>
            </w:r>
          </w:p>
        </w:tc>
        <w:tc>
          <w:tcPr>
            <w:tcW w:w="6458" w:type="dxa"/>
            <w:gridSpan w:val="4"/>
            <w:vAlign w:val="center"/>
          </w:tcPr>
          <w:p w:rsidR="009C70B5" w:rsidRDefault="009C70B5" w:rsidP="009626E6">
            <w:pPr>
              <w:spacing w:line="560" w:lineRule="exact"/>
              <w:jc w:val="center"/>
              <w:rPr>
                <w:rFonts w:ascii="仿宋_GB2312" w:eastAsia="仿宋_GB2312"/>
                <w:sz w:val="32"/>
                <w:szCs w:val="32"/>
              </w:rPr>
            </w:pPr>
            <w:r w:rsidRPr="00AF40F1">
              <w:rPr>
                <w:rFonts w:ascii="仿宋_GB2312" w:eastAsia="仿宋_GB2312" w:hint="eastAsia"/>
                <w:sz w:val="32"/>
                <w:szCs w:val="32"/>
              </w:rPr>
              <w:t>年产</w:t>
            </w:r>
            <w:r w:rsidRPr="00AF40F1">
              <w:rPr>
                <w:rFonts w:ascii="仿宋_GB2312" w:eastAsia="仿宋_GB2312"/>
                <w:sz w:val="32"/>
                <w:szCs w:val="32"/>
              </w:rPr>
              <w:t>200</w:t>
            </w:r>
            <w:r w:rsidRPr="00AF40F1">
              <w:rPr>
                <w:rFonts w:ascii="仿宋_GB2312" w:eastAsia="仿宋_GB2312" w:hint="eastAsia"/>
                <w:sz w:val="32"/>
                <w:szCs w:val="32"/>
              </w:rPr>
              <w:t>万套柱塞建设项目</w:t>
            </w:r>
          </w:p>
          <w:p w:rsidR="009C70B5" w:rsidRDefault="009C70B5" w:rsidP="00AF40F1">
            <w:pPr>
              <w:spacing w:line="560" w:lineRule="exact"/>
              <w:jc w:val="center"/>
              <w:rPr>
                <w:rFonts w:ascii="仿宋_GB2312" w:eastAsia="仿宋_GB2312"/>
                <w:sz w:val="32"/>
                <w:szCs w:val="32"/>
              </w:rPr>
            </w:pPr>
            <w:r>
              <w:rPr>
                <w:rFonts w:ascii="仿宋_GB2312" w:eastAsia="仿宋_GB2312" w:hint="eastAsia"/>
                <w:sz w:val="32"/>
                <w:szCs w:val="32"/>
              </w:rPr>
              <w:t>环境影响报告表（</w:t>
            </w:r>
            <w:r w:rsidRPr="00F44CDB">
              <w:rPr>
                <w:rFonts w:ascii="仿宋_GB2312" w:eastAsia="仿宋_GB2312" w:hint="eastAsia"/>
                <w:sz w:val="32"/>
                <w:szCs w:val="32"/>
              </w:rPr>
              <w:t>奉环建表</w:t>
            </w:r>
            <w:r w:rsidRPr="00F44CDB">
              <w:rPr>
                <w:rFonts w:ascii="仿宋_GB2312" w:eastAsia="仿宋_GB2312"/>
                <w:sz w:val="32"/>
                <w:szCs w:val="32"/>
              </w:rPr>
              <w:t>[2018]</w:t>
            </w:r>
            <w:r>
              <w:rPr>
                <w:rFonts w:ascii="仿宋_GB2312" w:eastAsia="仿宋_GB2312"/>
                <w:sz w:val="32"/>
                <w:szCs w:val="32"/>
              </w:rPr>
              <w:t>348</w:t>
            </w:r>
            <w:r w:rsidRPr="00F44CDB">
              <w:rPr>
                <w:rFonts w:ascii="仿宋_GB2312" w:eastAsia="仿宋_GB2312" w:hint="eastAsia"/>
                <w:sz w:val="32"/>
                <w:szCs w:val="32"/>
              </w:rPr>
              <w:t>号</w:t>
            </w:r>
            <w:r>
              <w:rPr>
                <w:rFonts w:ascii="仿宋_GB2312" w:eastAsia="仿宋_GB2312" w:hint="eastAsia"/>
                <w:sz w:val="32"/>
                <w:szCs w:val="32"/>
              </w:rPr>
              <w:t>）</w:t>
            </w:r>
          </w:p>
        </w:tc>
      </w:tr>
      <w:tr w:rsidR="009C70B5" w:rsidTr="009626E6">
        <w:tc>
          <w:tcPr>
            <w:tcW w:w="2070" w:type="dxa"/>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送达地点</w:t>
            </w:r>
          </w:p>
        </w:tc>
        <w:tc>
          <w:tcPr>
            <w:tcW w:w="6458" w:type="dxa"/>
            <w:gridSpan w:val="4"/>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hint="eastAsia"/>
                <w:sz w:val="32"/>
                <w:szCs w:val="32"/>
              </w:rPr>
              <w:t>奉化区行政服务中心环保局窗口</w:t>
            </w:r>
          </w:p>
        </w:tc>
      </w:tr>
      <w:tr w:rsidR="009C70B5" w:rsidTr="009626E6">
        <w:tc>
          <w:tcPr>
            <w:tcW w:w="2070" w:type="dxa"/>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送达人</w:t>
            </w:r>
          </w:p>
        </w:tc>
        <w:tc>
          <w:tcPr>
            <w:tcW w:w="2920" w:type="dxa"/>
            <w:gridSpan w:val="2"/>
            <w:vAlign w:val="center"/>
          </w:tcPr>
          <w:p w:rsidR="009C70B5" w:rsidRDefault="009C70B5" w:rsidP="009626E6">
            <w:pPr>
              <w:spacing w:line="560" w:lineRule="exact"/>
              <w:jc w:val="center"/>
              <w:rPr>
                <w:rFonts w:ascii="仿宋_GB2312" w:eastAsia="仿宋_GB2312"/>
                <w:sz w:val="32"/>
                <w:szCs w:val="32"/>
              </w:rPr>
            </w:pPr>
          </w:p>
          <w:p w:rsidR="009C70B5" w:rsidRDefault="009C70B5" w:rsidP="009626E6">
            <w:pPr>
              <w:spacing w:line="560" w:lineRule="exact"/>
              <w:jc w:val="center"/>
              <w:rPr>
                <w:rFonts w:ascii="仿宋_GB2312" w:eastAsia="仿宋_GB2312"/>
                <w:sz w:val="32"/>
                <w:szCs w:val="32"/>
              </w:rPr>
            </w:pPr>
          </w:p>
        </w:tc>
        <w:tc>
          <w:tcPr>
            <w:tcW w:w="1582" w:type="dxa"/>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送达时间</w:t>
            </w:r>
          </w:p>
        </w:tc>
        <w:tc>
          <w:tcPr>
            <w:tcW w:w="1956" w:type="dxa"/>
            <w:vAlign w:val="center"/>
          </w:tcPr>
          <w:p w:rsidR="009C70B5" w:rsidRDefault="009C70B5" w:rsidP="009626E6">
            <w:pPr>
              <w:spacing w:line="560" w:lineRule="exact"/>
              <w:jc w:val="center"/>
              <w:rPr>
                <w:rFonts w:ascii="仿宋_GB2312" w:eastAsia="仿宋_GB2312"/>
                <w:sz w:val="32"/>
                <w:szCs w:val="32"/>
              </w:rPr>
            </w:pPr>
          </w:p>
        </w:tc>
      </w:tr>
      <w:tr w:rsidR="009C70B5" w:rsidTr="009626E6">
        <w:tc>
          <w:tcPr>
            <w:tcW w:w="2070" w:type="dxa"/>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受送达单位</w:t>
            </w:r>
          </w:p>
        </w:tc>
        <w:tc>
          <w:tcPr>
            <w:tcW w:w="6458" w:type="dxa"/>
            <w:gridSpan w:val="4"/>
            <w:vAlign w:val="center"/>
          </w:tcPr>
          <w:p w:rsidR="009C70B5" w:rsidRPr="00F44CDB" w:rsidRDefault="009C70B5" w:rsidP="009626E6">
            <w:pPr>
              <w:spacing w:line="560" w:lineRule="exact"/>
              <w:jc w:val="center"/>
              <w:rPr>
                <w:rFonts w:ascii="仿宋_GB2312" w:eastAsia="仿宋_GB2312"/>
                <w:sz w:val="32"/>
                <w:szCs w:val="32"/>
              </w:rPr>
            </w:pPr>
            <w:r w:rsidRPr="00AF40F1">
              <w:rPr>
                <w:rFonts w:ascii="仿宋_GB2312" w:eastAsia="仿宋_GB2312" w:hint="eastAsia"/>
                <w:sz w:val="32"/>
                <w:szCs w:val="32"/>
              </w:rPr>
              <w:t>宁波奉化吉和机械厂</w:t>
            </w:r>
          </w:p>
        </w:tc>
      </w:tr>
      <w:tr w:rsidR="009C70B5" w:rsidTr="009626E6">
        <w:tc>
          <w:tcPr>
            <w:tcW w:w="2070" w:type="dxa"/>
            <w:vMerge w:val="restart"/>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收件人</w:t>
            </w:r>
          </w:p>
        </w:tc>
        <w:tc>
          <w:tcPr>
            <w:tcW w:w="1961" w:type="dxa"/>
            <w:vMerge w:val="restart"/>
            <w:vAlign w:val="center"/>
          </w:tcPr>
          <w:p w:rsidR="009C70B5" w:rsidRDefault="009C70B5" w:rsidP="009626E6">
            <w:pPr>
              <w:spacing w:line="560" w:lineRule="exact"/>
              <w:jc w:val="center"/>
              <w:rPr>
                <w:rFonts w:ascii="仿宋_GB2312" w:eastAsia="仿宋_GB2312"/>
                <w:sz w:val="32"/>
                <w:szCs w:val="32"/>
              </w:rPr>
            </w:pPr>
          </w:p>
        </w:tc>
        <w:tc>
          <w:tcPr>
            <w:tcW w:w="2541" w:type="dxa"/>
            <w:gridSpan w:val="2"/>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收件时间</w:t>
            </w:r>
          </w:p>
        </w:tc>
        <w:tc>
          <w:tcPr>
            <w:tcW w:w="1956" w:type="dxa"/>
            <w:vAlign w:val="center"/>
          </w:tcPr>
          <w:p w:rsidR="009C70B5" w:rsidRDefault="009C70B5" w:rsidP="009626E6">
            <w:pPr>
              <w:spacing w:line="560" w:lineRule="exact"/>
              <w:jc w:val="center"/>
              <w:rPr>
                <w:rFonts w:ascii="仿宋_GB2312" w:eastAsia="仿宋_GB2312"/>
                <w:sz w:val="32"/>
                <w:szCs w:val="32"/>
              </w:rPr>
            </w:pPr>
          </w:p>
        </w:tc>
      </w:tr>
      <w:tr w:rsidR="009C70B5" w:rsidTr="009626E6">
        <w:tc>
          <w:tcPr>
            <w:tcW w:w="2070" w:type="dxa"/>
            <w:vMerge/>
            <w:vAlign w:val="center"/>
          </w:tcPr>
          <w:p w:rsidR="009C70B5" w:rsidRDefault="009C70B5" w:rsidP="009626E6">
            <w:pPr>
              <w:spacing w:line="560" w:lineRule="exact"/>
              <w:jc w:val="center"/>
              <w:rPr>
                <w:rFonts w:ascii="仿宋_GB2312" w:eastAsia="仿宋_GB2312"/>
                <w:sz w:val="32"/>
                <w:szCs w:val="32"/>
              </w:rPr>
            </w:pPr>
          </w:p>
        </w:tc>
        <w:tc>
          <w:tcPr>
            <w:tcW w:w="1961" w:type="dxa"/>
            <w:vMerge/>
            <w:vAlign w:val="center"/>
          </w:tcPr>
          <w:p w:rsidR="009C70B5" w:rsidRDefault="009C70B5" w:rsidP="009626E6">
            <w:pPr>
              <w:spacing w:line="560" w:lineRule="exact"/>
              <w:jc w:val="center"/>
              <w:rPr>
                <w:rFonts w:ascii="仿宋_GB2312" w:eastAsia="仿宋_GB2312"/>
                <w:sz w:val="32"/>
                <w:szCs w:val="32"/>
              </w:rPr>
            </w:pPr>
          </w:p>
        </w:tc>
        <w:tc>
          <w:tcPr>
            <w:tcW w:w="2541" w:type="dxa"/>
            <w:gridSpan w:val="2"/>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送达文书内容是否已全部阅知</w:t>
            </w:r>
          </w:p>
        </w:tc>
        <w:tc>
          <w:tcPr>
            <w:tcW w:w="1956" w:type="dxa"/>
            <w:vAlign w:val="center"/>
          </w:tcPr>
          <w:p w:rsidR="009C70B5" w:rsidRDefault="009C70B5" w:rsidP="009626E6">
            <w:pPr>
              <w:spacing w:line="560" w:lineRule="exact"/>
              <w:jc w:val="center"/>
              <w:rPr>
                <w:rFonts w:ascii="仿宋_GB2312" w:eastAsia="仿宋_GB2312"/>
                <w:sz w:val="32"/>
                <w:szCs w:val="32"/>
              </w:rPr>
            </w:pPr>
            <w:bookmarkStart w:id="0" w:name="_GoBack"/>
            <w:bookmarkEnd w:id="0"/>
          </w:p>
        </w:tc>
      </w:tr>
      <w:tr w:rsidR="009C70B5" w:rsidTr="009626E6">
        <w:tc>
          <w:tcPr>
            <w:tcW w:w="2070" w:type="dxa"/>
            <w:vAlign w:val="center"/>
          </w:tcPr>
          <w:p w:rsidR="009C70B5" w:rsidRDefault="009C70B5" w:rsidP="009626E6">
            <w:pPr>
              <w:spacing w:line="560" w:lineRule="exact"/>
              <w:jc w:val="center"/>
              <w:rPr>
                <w:rFonts w:ascii="仿宋_GB2312" w:eastAsia="仿宋_GB2312"/>
                <w:sz w:val="32"/>
                <w:szCs w:val="32"/>
              </w:rPr>
            </w:pPr>
            <w:r>
              <w:rPr>
                <w:rFonts w:ascii="仿宋_GB2312" w:eastAsia="仿宋_GB2312" w:cs="仿宋_GB2312" w:hint="eastAsia"/>
                <w:sz w:val="32"/>
                <w:szCs w:val="32"/>
              </w:rPr>
              <w:t>备注</w:t>
            </w:r>
          </w:p>
        </w:tc>
        <w:tc>
          <w:tcPr>
            <w:tcW w:w="6458" w:type="dxa"/>
            <w:gridSpan w:val="4"/>
            <w:vAlign w:val="center"/>
          </w:tcPr>
          <w:p w:rsidR="009C70B5" w:rsidRDefault="009C70B5" w:rsidP="009626E6">
            <w:pPr>
              <w:spacing w:line="560" w:lineRule="exact"/>
              <w:jc w:val="center"/>
              <w:rPr>
                <w:rFonts w:ascii="仿宋_GB2312" w:eastAsia="仿宋_GB2312"/>
                <w:sz w:val="32"/>
                <w:szCs w:val="32"/>
              </w:rPr>
            </w:pPr>
          </w:p>
        </w:tc>
      </w:tr>
    </w:tbl>
    <w:p w:rsidR="009C70B5" w:rsidRDefault="009C70B5" w:rsidP="008B4986"/>
    <w:p w:rsidR="009C70B5" w:rsidRDefault="009C70B5" w:rsidP="001E1455">
      <w:pPr>
        <w:jc w:val="left"/>
      </w:pPr>
    </w:p>
    <w:sectPr w:rsidR="009C70B5" w:rsidSect="00364108">
      <w:headerReference w:type="default" r:id="rId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0B5" w:rsidRDefault="009C70B5">
      <w:r>
        <w:separator/>
      </w:r>
    </w:p>
  </w:endnote>
  <w:endnote w:type="continuationSeparator" w:id="0">
    <w:p w:rsidR="009C70B5" w:rsidRDefault="009C7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0B5" w:rsidRDefault="009C70B5">
      <w:r>
        <w:separator/>
      </w:r>
    </w:p>
  </w:footnote>
  <w:footnote w:type="continuationSeparator" w:id="0">
    <w:p w:rsidR="009C70B5" w:rsidRDefault="009C7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B5" w:rsidRDefault="009C70B5" w:rsidP="00ED47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44B3"/>
    <w:rsid w:val="000423BE"/>
    <w:rsid w:val="0005019A"/>
    <w:rsid w:val="000650EC"/>
    <w:rsid w:val="000736F1"/>
    <w:rsid w:val="000838D0"/>
    <w:rsid w:val="000D6401"/>
    <w:rsid w:val="000F2DF6"/>
    <w:rsid w:val="000F45B5"/>
    <w:rsid w:val="00111825"/>
    <w:rsid w:val="00154BD7"/>
    <w:rsid w:val="00160662"/>
    <w:rsid w:val="0016687C"/>
    <w:rsid w:val="00171A01"/>
    <w:rsid w:val="00172A27"/>
    <w:rsid w:val="001845CB"/>
    <w:rsid w:val="00190415"/>
    <w:rsid w:val="001B7A4D"/>
    <w:rsid w:val="001C01AC"/>
    <w:rsid w:val="001D06FA"/>
    <w:rsid w:val="001D3C2A"/>
    <w:rsid w:val="001E1455"/>
    <w:rsid w:val="001E604B"/>
    <w:rsid w:val="00204269"/>
    <w:rsid w:val="00206FC2"/>
    <w:rsid w:val="00212486"/>
    <w:rsid w:val="002175F7"/>
    <w:rsid w:val="002203E0"/>
    <w:rsid w:val="0023174C"/>
    <w:rsid w:val="00241AFE"/>
    <w:rsid w:val="00261D40"/>
    <w:rsid w:val="00270F21"/>
    <w:rsid w:val="0027477D"/>
    <w:rsid w:val="00283156"/>
    <w:rsid w:val="00291953"/>
    <w:rsid w:val="002A3BF5"/>
    <w:rsid w:val="002A3FF7"/>
    <w:rsid w:val="002C21AC"/>
    <w:rsid w:val="002C46AE"/>
    <w:rsid w:val="002C4D84"/>
    <w:rsid w:val="002D0459"/>
    <w:rsid w:val="002D13AB"/>
    <w:rsid w:val="002E48A6"/>
    <w:rsid w:val="00302A75"/>
    <w:rsid w:val="00314271"/>
    <w:rsid w:val="00321869"/>
    <w:rsid w:val="00322C8D"/>
    <w:rsid w:val="00351ACC"/>
    <w:rsid w:val="00364108"/>
    <w:rsid w:val="00373A7D"/>
    <w:rsid w:val="00377DB3"/>
    <w:rsid w:val="00382465"/>
    <w:rsid w:val="003A3D43"/>
    <w:rsid w:val="003F5200"/>
    <w:rsid w:val="00423730"/>
    <w:rsid w:val="0044784A"/>
    <w:rsid w:val="004623E7"/>
    <w:rsid w:val="004D28FC"/>
    <w:rsid w:val="004E505E"/>
    <w:rsid w:val="004F1474"/>
    <w:rsid w:val="004F7F3B"/>
    <w:rsid w:val="005060B8"/>
    <w:rsid w:val="00513EA4"/>
    <w:rsid w:val="005379C6"/>
    <w:rsid w:val="00544AEF"/>
    <w:rsid w:val="00545E7D"/>
    <w:rsid w:val="00547BDB"/>
    <w:rsid w:val="00550062"/>
    <w:rsid w:val="00550A21"/>
    <w:rsid w:val="0055577D"/>
    <w:rsid w:val="00584E05"/>
    <w:rsid w:val="005A5BA4"/>
    <w:rsid w:val="005C27F1"/>
    <w:rsid w:val="005C5D0F"/>
    <w:rsid w:val="005D1D62"/>
    <w:rsid w:val="005E2310"/>
    <w:rsid w:val="005E6A76"/>
    <w:rsid w:val="005F07FF"/>
    <w:rsid w:val="005F22CD"/>
    <w:rsid w:val="00604ED7"/>
    <w:rsid w:val="00630513"/>
    <w:rsid w:val="006409E9"/>
    <w:rsid w:val="0064588B"/>
    <w:rsid w:val="006B16BC"/>
    <w:rsid w:val="006D23E3"/>
    <w:rsid w:val="006F7ED9"/>
    <w:rsid w:val="00717BAF"/>
    <w:rsid w:val="007514AD"/>
    <w:rsid w:val="00752D67"/>
    <w:rsid w:val="0077295D"/>
    <w:rsid w:val="0077654C"/>
    <w:rsid w:val="00782638"/>
    <w:rsid w:val="007915DA"/>
    <w:rsid w:val="007A0304"/>
    <w:rsid w:val="007A1A0A"/>
    <w:rsid w:val="007B0620"/>
    <w:rsid w:val="007B5117"/>
    <w:rsid w:val="007C3D44"/>
    <w:rsid w:val="007C60EA"/>
    <w:rsid w:val="007D07B3"/>
    <w:rsid w:val="007D255D"/>
    <w:rsid w:val="007E10D2"/>
    <w:rsid w:val="007F50F4"/>
    <w:rsid w:val="007F517B"/>
    <w:rsid w:val="00812DAF"/>
    <w:rsid w:val="00821242"/>
    <w:rsid w:val="008428C2"/>
    <w:rsid w:val="00846531"/>
    <w:rsid w:val="008671E5"/>
    <w:rsid w:val="00873D3E"/>
    <w:rsid w:val="00873FBA"/>
    <w:rsid w:val="00881824"/>
    <w:rsid w:val="0089553E"/>
    <w:rsid w:val="0089680D"/>
    <w:rsid w:val="008B4986"/>
    <w:rsid w:val="008B7E40"/>
    <w:rsid w:val="008D396D"/>
    <w:rsid w:val="008E685E"/>
    <w:rsid w:val="008F0DDB"/>
    <w:rsid w:val="008F2DC3"/>
    <w:rsid w:val="009228AE"/>
    <w:rsid w:val="00950BA6"/>
    <w:rsid w:val="00950EA6"/>
    <w:rsid w:val="0095267C"/>
    <w:rsid w:val="009626E6"/>
    <w:rsid w:val="009665AE"/>
    <w:rsid w:val="00993357"/>
    <w:rsid w:val="009A1971"/>
    <w:rsid w:val="009A4B1C"/>
    <w:rsid w:val="009B2E7D"/>
    <w:rsid w:val="009C70B5"/>
    <w:rsid w:val="009E2A7B"/>
    <w:rsid w:val="00A0053A"/>
    <w:rsid w:val="00A24410"/>
    <w:rsid w:val="00A35D08"/>
    <w:rsid w:val="00A6479D"/>
    <w:rsid w:val="00A653DB"/>
    <w:rsid w:val="00A71673"/>
    <w:rsid w:val="00A829C2"/>
    <w:rsid w:val="00AA557B"/>
    <w:rsid w:val="00AA5FA7"/>
    <w:rsid w:val="00AA6B1E"/>
    <w:rsid w:val="00AA73CB"/>
    <w:rsid w:val="00AB066A"/>
    <w:rsid w:val="00AE18C2"/>
    <w:rsid w:val="00AE24CB"/>
    <w:rsid w:val="00AF1E8E"/>
    <w:rsid w:val="00AF40F1"/>
    <w:rsid w:val="00B02AA8"/>
    <w:rsid w:val="00B15D55"/>
    <w:rsid w:val="00B234DD"/>
    <w:rsid w:val="00B23776"/>
    <w:rsid w:val="00B411AC"/>
    <w:rsid w:val="00B532AD"/>
    <w:rsid w:val="00B55C55"/>
    <w:rsid w:val="00B647F6"/>
    <w:rsid w:val="00B64DEA"/>
    <w:rsid w:val="00B6704D"/>
    <w:rsid w:val="00B70705"/>
    <w:rsid w:val="00B81AAA"/>
    <w:rsid w:val="00B84DA9"/>
    <w:rsid w:val="00B876CE"/>
    <w:rsid w:val="00B92CE2"/>
    <w:rsid w:val="00BA0A6A"/>
    <w:rsid w:val="00BA5832"/>
    <w:rsid w:val="00BB105C"/>
    <w:rsid w:val="00BC426C"/>
    <w:rsid w:val="00C00DA6"/>
    <w:rsid w:val="00C03FDD"/>
    <w:rsid w:val="00C20EAD"/>
    <w:rsid w:val="00C4302E"/>
    <w:rsid w:val="00C46AE0"/>
    <w:rsid w:val="00C529B5"/>
    <w:rsid w:val="00C53603"/>
    <w:rsid w:val="00C5612B"/>
    <w:rsid w:val="00C8082F"/>
    <w:rsid w:val="00CA1513"/>
    <w:rsid w:val="00CA6544"/>
    <w:rsid w:val="00CB572A"/>
    <w:rsid w:val="00CC2FAF"/>
    <w:rsid w:val="00CD41AD"/>
    <w:rsid w:val="00CD4BC7"/>
    <w:rsid w:val="00CD516E"/>
    <w:rsid w:val="00CE0A30"/>
    <w:rsid w:val="00CE17C5"/>
    <w:rsid w:val="00CE3F8F"/>
    <w:rsid w:val="00CE5879"/>
    <w:rsid w:val="00CF15B6"/>
    <w:rsid w:val="00CF5978"/>
    <w:rsid w:val="00CF65B1"/>
    <w:rsid w:val="00D07982"/>
    <w:rsid w:val="00D15E2E"/>
    <w:rsid w:val="00D208AC"/>
    <w:rsid w:val="00D329CB"/>
    <w:rsid w:val="00D544BB"/>
    <w:rsid w:val="00D56461"/>
    <w:rsid w:val="00DA4C84"/>
    <w:rsid w:val="00DC4003"/>
    <w:rsid w:val="00DD7595"/>
    <w:rsid w:val="00DE19A2"/>
    <w:rsid w:val="00DE1FB6"/>
    <w:rsid w:val="00E02AB3"/>
    <w:rsid w:val="00E122AC"/>
    <w:rsid w:val="00E15E23"/>
    <w:rsid w:val="00E40124"/>
    <w:rsid w:val="00E91509"/>
    <w:rsid w:val="00E94E90"/>
    <w:rsid w:val="00E9645E"/>
    <w:rsid w:val="00EA1538"/>
    <w:rsid w:val="00EB4DEA"/>
    <w:rsid w:val="00EB676C"/>
    <w:rsid w:val="00ED2FEC"/>
    <w:rsid w:val="00ED479A"/>
    <w:rsid w:val="00EE1208"/>
    <w:rsid w:val="00EF1E3B"/>
    <w:rsid w:val="00F00200"/>
    <w:rsid w:val="00F27CC8"/>
    <w:rsid w:val="00F303A8"/>
    <w:rsid w:val="00F44CDB"/>
    <w:rsid w:val="00F46113"/>
    <w:rsid w:val="00F55C20"/>
    <w:rsid w:val="00F97379"/>
    <w:rsid w:val="00FB0AC0"/>
    <w:rsid w:val="00FB193F"/>
    <w:rsid w:val="00FC47C9"/>
    <w:rsid w:val="00FD344B"/>
    <w:rsid w:val="00FD4166"/>
    <w:rsid w:val="309E5FE9"/>
    <w:rsid w:val="5EAB43CE"/>
    <w:rsid w:val="6D8A30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15D5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B15D55"/>
    <w:rPr>
      <w:rFonts w:cs="Times New Roman"/>
    </w:rPr>
  </w:style>
  <w:style w:type="paragraph" w:styleId="Header">
    <w:name w:val="header"/>
    <w:basedOn w:val="Normal"/>
    <w:link w:val="HeaderChar"/>
    <w:uiPriority w:val="99"/>
    <w:rsid w:val="00B15D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B4DEA"/>
    <w:rPr>
      <w:rFonts w:cs="Times New Roman"/>
      <w:sz w:val="18"/>
      <w:szCs w:val="18"/>
    </w:rPr>
  </w:style>
  <w:style w:type="paragraph" w:styleId="Footer">
    <w:name w:val="footer"/>
    <w:basedOn w:val="Normal"/>
    <w:link w:val="FooterChar"/>
    <w:uiPriority w:val="99"/>
    <w:rsid w:val="00B15D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B4DEA"/>
    <w:rPr>
      <w:rFonts w:cs="Times New Roman"/>
      <w:sz w:val="18"/>
      <w:szCs w:val="18"/>
    </w:rPr>
  </w:style>
  <w:style w:type="paragraph" w:styleId="BodyTextIndent2">
    <w:name w:val="Body Text Indent 2"/>
    <w:basedOn w:val="Normal"/>
    <w:link w:val="BodyTextIndent2Char"/>
    <w:uiPriority w:val="99"/>
    <w:rsid w:val="00B15D55"/>
    <w:pPr>
      <w:ind w:firstLine="525"/>
    </w:pPr>
    <w:rPr>
      <w:rFonts w:ascii="宋体"/>
      <w:sz w:val="28"/>
      <w:szCs w:val="20"/>
    </w:rPr>
  </w:style>
  <w:style w:type="character" w:customStyle="1" w:styleId="BodyTextIndent2Char">
    <w:name w:val="Body Text Indent 2 Char"/>
    <w:basedOn w:val="DefaultParagraphFont"/>
    <w:link w:val="BodyTextIndent2"/>
    <w:uiPriority w:val="99"/>
    <w:semiHidden/>
    <w:locked/>
    <w:rsid w:val="00EB4DEA"/>
    <w:rPr>
      <w:rFonts w:cs="Times New Roman"/>
      <w:sz w:val="24"/>
      <w:szCs w:val="24"/>
    </w:rPr>
  </w:style>
  <w:style w:type="paragraph" w:customStyle="1" w:styleId="2TimesNewRoman">
    <w:name w:val="正文首行缩进 2 + Times New Roman"/>
    <w:uiPriority w:val="99"/>
    <w:rsid w:val="00B15D55"/>
    <w:pPr>
      <w:tabs>
        <w:tab w:val="left" w:pos="0"/>
        <w:tab w:val="left" w:pos="3150"/>
      </w:tabs>
      <w:autoSpaceDE w:val="0"/>
      <w:autoSpaceDN w:val="0"/>
      <w:spacing w:line="324" w:lineRule="auto"/>
      <w:ind w:right="113" w:firstLineChars="200" w:firstLine="480"/>
    </w:pPr>
    <w:rPr>
      <w:kern w:val="0"/>
      <w:sz w:val="24"/>
      <w:szCs w:val="20"/>
    </w:rPr>
  </w:style>
  <w:style w:type="paragraph" w:customStyle="1" w:styleId="2">
    <w:name w:val="2"/>
    <w:basedOn w:val="BodyTextIndent2"/>
    <w:next w:val="Normal"/>
    <w:uiPriority w:val="99"/>
    <w:rsid w:val="00B15D55"/>
    <w:pPr>
      <w:widowControl/>
      <w:spacing w:before="60" w:line="460" w:lineRule="exact"/>
      <w:ind w:firstLineChars="200" w:firstLine="480"/>
      <w:jc w:val="left"/>
    </w:pPr>
    <w:rPr>
      <w:rFonts w:ascii="Times New Roman" w:hAnsi="宋体" w:cs="宋体"/>
      <w:bCs/>
      <w:kern w:val="0"/>
      <w:sz w:val="24"/>
      <w:szCs w:val="24"/>
    </w:rPr>
  </w:style>
  <w:style w:type="paragraph" w:customStyle="1" w:styleId="1">
    <w:name w:val="报告表文字1"/>
    <w:basedOn w:val="Normal"/>
    <w:uiPriority w:val="99"/>
    <w:rsid w:val="00B15D55"/>
    <w:pPr>
      <w:jc w:val="center"/>
    </w:pPr>
    <w:rPr>
      <w:rFonts w:ascii="宋体" w:hAnsi="宋体"/>
      <w:sz w:val="24"/>
    </w:rPr>
  </w:style>
  <w:style w:type="paragraph" w:customStyle="1" w:styleId="3">
    <w:name w:val="正文3"/>
    <w:basedOn w:val="Normal"/>
    <w:uiPriority w:val="99"/>
    <w:rsid w:val="00B15D55"/>
    <w:pPr>
      <w:keepNext/>
      <w:adjustRightInd w:val="0"/>
      <w:jc w:val="center"/>
      <w:textAlignment w:val="baseline"/>
    </w:pPr>
    <w:rPr>
      <w:kern w:val="0"/>
      <w:sz w:val="28"/>
      <w:szCs w:val="20"/>
    </w:rPr>
  </w:style>
  <w:style w:type="paragraph" w:customStyle="1" w:styleId="10">
    <w:name w:val="1"/>
    <w:basedOn w:val="BodyTextIndent2"/>
    <w:next w:val="Normal"/>
    <w:uiPriority w:val="99"/>
    <w:rsid w:val="00993357"/>
    <w:pPr>
      <w:widowControl/>
      <w:spacing w:before="60" w:line="460" w:lineRule="exact"/>
      <w:ind w:firstLineChars="200" w:firstLine="480"/>
      <w:jc w:val="left"/>
    </w:pPr>
    <w:rPr>
      <w:rFonts w:ascii="Times New Roman" w:hAnsi="宋体" w:cs="宋体"/>
      <w:bC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167</Words>
  <Characters>955</Characters>
  <Application>Microsoft Office Outlook</Application>
  <DocSecurity>0</DocSecurity>
  <Lines>0</Lines>
  <Paragraphs>0</Paragraphs>
  <ScaleCrop>false</ScaleCrop>
  <Company>www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环保部门审查核准意见</dc:title>
  <dc:subject/>
  <dc:creator>Windows 用户</dc:creator>
  <cp:keywords/>
  <dc:description/>
  <cp:lastModifiedBy>微软用户</cp:lastModifiedBy>
  <cp:revision>4</cp:revision>
  <cp:lastPrinted>2018-12-27T01:23:00Z</cp:lastPrinted>
  <dcterms:created xsi:type="dcterms:W3CDTF">2018-12-22T13:44:00Z</dcterms:created>
  <dcterms:modified xsi:type="dcterms:W3CDTF">2018-12-27T01:23:00Z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