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jc w:val="both"/>
        <w:textAlignment w:val="auto"/>
        <w:rPr>
          <w:rFonts w:hint="eastAsia" w:ascii="宋体" w:hAnsi="宋体" w:eastAsia="宋体" w:cs="宋体"/>
        </w:rPr>
      </w:pPr>
      <w:r>
        <w:rPr>
          <w:rFonts w:hint="eastAsia" w:ascii="宋体" w:hAnsi="宋体" w:cs="宋体"/>
          <w:b/>
          <w:i w:val="0"/>
          <w:caps w:val="0"/>
          <w:color w:val="333333"/>
          <w:spacing w:val="1"/>
          <w:w w:val="95"/>
          <w:kern w:val="0"/>
          <w:sz w:val="36"/>
          <w:szCs w:val="36"/>
          <w:fitText w:val="8467" w:id="1673081592"/>
          <w:lang w:eastAsia="zh-CN"/>
        </w:rPr>
        <w:t>宁波市镇海区审计局</w:t>
      </w:r>
      <w:r>
        <w:rPr>
          <w:rFonts w:hint="eastAsia" w:ascii="宋体" w:hAnsi="宋体" w:cs="宋体"/>
          <w:b/>
          <w:i w:val="0"/>
          <w:caps w:val="0"/>
          <w:color w:val="333333"/>
          <w:spacing w:val="1"/>
          <w:w w:val="95"/>
          <w:kern w:val="0"/>
          <w:sz w:val="36"/>
          <w:szCs w:val="36"/>
          <w:fitText w:val="8467" w:id="1673081592"/>
          <w:lang w:val="en-US" w:eastAsia="zh-CN"/>
        </w:rPr>
        <w:t>2019年</w:t>
      </w:r>
      <w:r>
        <w:rPr>
          <w:rFonts w:hint="eastAsia" w:ascii="宋体" w:hAnsi="宋体" w:eastAsia="宋体" w:cs="宋体"/>
          <w:b/>
          <w:i w:val="0"/>
          <w:caps w:val="0"/>
          <w:color w:val="333333"/>
          <w:spacing w:val="1"/>
          <w:w w:val="95"/>
          <w:kern w:val="0"/>
          <w:sz w:val="36"/>
          <w:szCs w:val="36"/>
          <w:fitText w:val="8467" w:id="1673081592"/>
        </w:rPr>
        <w:t>政府信息公开工作年度报</w:t>
      </w:r>
      <w:r>
        <w:rPr>
          <w:rFonts w:hint="eastAsia" w:ascii="宋体" w:hAnsi="宋体" w:eastAsia="宋体" w:cs="宋体"/>
          <w:b/>
          <w:i w:val="0"/>
          <w:caps w:val="0"/>
          <w:color w:val="333333"/>
          <w:spacing w:val="-6"/>
          <w:w w:val="95"/>
          <w:kern w:val="0"/>
          <w:sz w:val="36"/>
          <w:szCs w:val="36"/>
          <w:fitText w:val="8467" w:id="1673081592"/>
        </w:rPr>
        <w:t>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r>
        <w:rPr>
          <w:rFonts w:hint="eastAsia" w:ascii="宋体" w:hAnsi="宋体" w:eastAsia="宋体" w:cs="宋体"/>
          <w:b/>
          <w:i w:val="0"/>
          <w:caps w:val="0"/>
          <w:color w:val="333333"/>
          <w:spacing w:val="0"/>
          <w:sz w:val="24"/>
          <w:szCs w:val="24"/>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i w:val="0"/>
          <w:caps w:val="0"/>
          <w:color w:val="333333"/>
          <w:spacing w:val="0"/>
          <w:sz w:val="24"/>
          <w:szCs w:val="24"/>
          <w:lang w:eastAsia="zh-CN"/>
        </w:rPr>
      </w:pPr>
      <w:r>
        <w:rPr>
          <w:rFonts w:hint="eastAsia" w:ascii="宋体" w:hAnsi="宋体" w:cs="宋体"/>
          <w:i w:val="0"/>
          <w:caps w:val="0"/>
          <w:color w:val="333333"/>
          <w:spacing w:val="0"/>
          <w:sz w:val="24"/>
          <w:szCs w:val="24"/>
          <w:lang w:eastAsia="zh-CN"/>
        </w:rPr>
        <w:t>宁波市</w:t>
      </w:r>
      <w:r>
        <w:rPr>
          <w:rFonts w:hint="eastAsia" w:ascii="宋体" w:hAnsi="宋体" w:eastAsia="宋体" w:cs="宋体"/>
          <w:i w:val="0"/>
          <w:caps w:val="0"/>
          <w:color w:val="333333"/>
          <w:spacing w:val="0"/>
          <w:sz w:val="24"/>
          <w:szCs w:val="24"/>
        </w:rPr>
        <w:t>镇海区审计局</w:t>
      </w:r>
      <w:r>
        <w:rPr>
          <w:rFonts w:hint="eastAsia" w:ascii="宋体" w:hAnsi="宋体" w:cs="宋体"/>
          <w:i w:val="0"/>
          <w:caps w:val="0"/>
          <w:color w:val="333333"/>
          <w:spacing w:val="0"/>
          <w:sz w:val="24"/>
          <w:szCs w:val="24"/>
          <w:lang w:eastAsia="zh-CN"/>
        </w:rPr>
        <w:t>紧紧围绕镇海区委、区政府中心工作，依法履行审计职责，落实全面从严治党要求，</w:t>
      </w:r>
      <w:r>
        <w:rPr>
          <w:rFonts w:hint="eastAsia" w:ascii="宋体" w:hAnsi="宋体" w:eastAsia="宋体" w:cs="宋体"/>
          <w:i w:val="0"/>
          <w:caps w:val="0"/>
          <w:color w:val="333333"/>
          <w:spacing w:val="0"/>
          <w:sz w:val="24"/>
          <w:szCs w:val="24"/>
        </w:rPr>
        <w:t>以习近平新时代中国特色社会主义思想为指导，认真贯彻执行《中华人民共和国政府信息公开条例》、《国务院办公厅印发〈关于全面推进政务公开工作的意见〉实施细则的通知》及省、市、区政府信息公开有关规定，</w:t>
      </w:r>
      <w:r>
        <w:rPr>
          <w:rFonts w:hint="eastAsia" w:ascii="宋体" w:hAnsi="宋体" w:cs="宋体"/>
          <w:i w:val="0"/>
          <w:caps w:val="0"/>
          <w:color w:val="333333"/>
          <w:spacing w:val="0"/>
          <w:sz w:val="24"/>
          <w:szCs w:val="24"/>
          <w:lang w:eastAsia="zh-CN"/>
        </w:rPr>
        <w:t>不断</w:t>
      </w:r>
      <w:r>
        <w:rPr>
          <w:rFonts w:hint="eastAsia" w:ascii="宋体" w:hAnsi="宋体" w:eastAsia="宋体" w:cs="宋体"/>
          <w:i w:val="0"/>
          <w:caps w:val="0"/>
          <w:color w:val="333333"/>
          <w:spacing w:val="0"/>
          <w:sz w:val="24"/>
          <w:szCs w:val="24"/>
        </w:rPr>
        <w:t>加大</w:t>
      </w:r>
      <w:r>
        <w:rPr>
          <w:rFonts w:hint="eastAsia" w:ascii="宋体" w:hAnsi="宋体" w:cs="宋体"/>
          <w:i w:val="0"/>
          <w:caps w:val="0"/>
          <w:color w:val="333333"/>
          <w:spacing w:val="0"/>
          <w:sz w:val="24"/>
          <w:szCs w:val="24"/>
          <w:lang w:eastAsia="zh-CN"/>
        </w:rPr>
        <w:t>政府信息</w:t>
      </w:r>
      <w:r>
        <w:rPr>
          <w:rFonts w:hint="eastAsia" w:ascii="宋体" w:hAnsi="宋体" w:eastAsia="宋体" w:cs="宋体"/>
          <w:i w:val="0"/>
          <w:caps w:val="0"/>
          <w:color w:val="333333"/>
          <w:spacing w:val="0"/>
          <w:sz w:val="24"/>
          <w:szCs w:val="24"/>
        </w:rPr>
        <w:t>公开工作力度，</w:t>
      </w:r>
      <w:r>
        <w:rPr>
          <w:rFonts w:hint="eastAsia" w:ascii="宋体" w:hAnsi="宋体" w:cs="宋体"/>
          <w:i w:val="0"/>
          <w:caps w:val="0"/>
          <w:color w:val="333333"/>
          <w:spacing w:val="0"/>
          <w:sz w:val="24"/>
          <w:szCs w:val="24"/>
          <w:lang w:eastAsia="zh-CN"/>
        </w:rPr>
        <w:t>积极打造阳光审计，</w:t>
      </w:r>
      <w:r>
        <w:rPr>
          <w:rFonts w:hint="eastAsia" w:ascii="宋体" w:hAnsi="宋体" w:eastAsia="宋体" w:cs="宋体"/>
          <w:i w:val="0"/>
          <w:caps w:val="0"/>
          <w:color w:val="333333"/>
          <w:spacing w:val="0"/>
          <w:sz w:val="24"/>
          <w:szCs w:val="24"/>
        </w:rPr>
        <w:t>提高政府信息管理和服务水平，提升审计执行力和公信力</w:t>
      </w:r>
      <w:r>
        <w:rPr>
          <w:rFonts w:hint="eastAsia" w:ascii="宋体" w:hAnsi="宋体" w:cs="宋体"/>
          <w:i w:val="0"/>
          <w:caps w:val="0"/>
          <w:color w:val="333333"/>
          <w:spacing w:val="0"/>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cs="宋体"/>
          <w:i w:val="0"/>
          <w:caps w:val="0"/>
          <w:color w:val="333333"/>
          <w:spacing w:val="0"/>
          <w:sz w:val="24"/>
          <w:szCs w:val="24"/>
          <w:lang w:eastAsia="zh-CN"/>
        </w:rPr>
      </w:pPr>
      <w:r>
        <w:rPr>
          <w:rFonts w:hint="eastAsia" w:ascii="宋体" w:hAnsi="宋体" w:cs="宋体"/>
          <w:i w:val="0"/>
          <w:caps w:val="0"/>
          <w:color w:val="333333"/>
          <w:spacing w:val="0"/>
          <w:sz w:val="24"/>
          <w:szCs w:val="24"/>
          <w:lang w:val="en-US" w:eastAsia="zh-CN"/>
        </w:rPr>
        <w:t>2019年，我局贯彻落实政府信息公开工作责任制，</w:t>
      </w:r>
      <w:r>
        <w:rPr>
          <w:rFonts w:hint="eastAsia" w:ascii="宋体" w:hAnsi="宋体" w:eastAsia="宋体" w:cs="宋体"/>
          <w:i w:val="0"/>
          <w:caps w:val="0"/>
          <w:color w:val="333333"/>
          <w:spacing w:val="0"/>
          <w:sz w:val="24"/>
          <w:szCs w:val="24"/>
        </w:rPr>
        <w:t>明确政务公开工作领导小组，分管领导和具体责任人，</w:t>
      </w:r>
      <w:r>
        <w:rPr>
          <w:rFonts w:hint="eastAsia" w:ascii="宋体" w:hAnsi="宋体" w:cs="宋体"/>
          <w:i w:val="0"/>
          <w:caps w:val="0"/>
          <w:color w:val="333333"/>
          <w:spacing w:val="0"/>
          <w:sz w:val="24"/>
          <w:szCs w:val="24"/>
          <w:lang w:eastAsia="zh-CN"/>
        </w:rPr>
        <w:t>责任到岗到人。</w:t>
      </w:r>
      <w:r>
        <w:rPr>
          <w:rFonts w:hint="eastAsia" w:ascii="宋体" w:hAnsi="宋体" w:eastAsia="宋体" w:cs="宋体"/>
          <w:i w:val="0"/>
          <w:caps w:val="0"/>
          <w:color w:val="333333"/>
          <w:spacing w:val="0"/>
          <w:sz w:val="24"/>
          <w:szCs w:val="24"/>
        </w:rPr>
        <w:t>坚持“以公开为原则，不公开为例外”的总体要求，</w:t>
      </w:r>
      <w:r>
        <w:rPr>
          <w:rFonts w:hint="eastAsia" w:ascii="宋体" w:hAnsi="宋体" w:cs="宋体"/>
          <w:i w:val="0"/>
          <w:caps w:val="0"/>
          <w:color w:val="333333"/>
          <w:spacing w:val="0"/>
          <w:sz w:val="24"/>
          <w:szCs w:val="24"/>
          <w:lang w:eastAsia="zh-CN"/>
        </w:rPr>
        <w:t>按照规定，根据不同要求、性质、内容、范围和对象等，对政府信息采取多种形式和层次予以公开，应主动公开的，及时主动公开；依申请公开的，根据相关政策规定进行公开；应保密的，切实做好保密工作。全年</w:t>
      </w:r>
      <w:r>
        <w:rPr>
          <w:rFonts w:hint="eastAsia" w:ascii="宋体" w:hAnsi="宋体" w:eastAsia="宋体" w:cs="宋体"/>
          <w:i w:val="0"/>
          <w:caps w:val="0"/>
          <w:color w:val="333333"/>
          <w:spacing w:val="0"/>
          <w:sz w:val="24"/>
          <w:szCs w:val="24"/>
        </w:rPr>
        <w:t>主动公开政</w:t>
      </w:r>
      <w:r>
        <w:rPr>
          <w:rFonts w:hint="eastAsia" w:ascii="宋体" w:hAnsi="宋体" w:eastAsia="宋体" w:cs="宋体"/>
          <w:i w:val="0"/>
          <w:caps w:val="0"/>
          <w:color w:val="333333"/>
          <w:spacing w:val="0"/>
          <w:sz w:val="24"/>
          <w:szCs w:val="24"/>
          <w:highlight w:val="none"/>
        </w:rPr>
        <w:t>府信息数</w:t>
      </w:r>
      <w:r>
        <w:rPr>
          <w:rFonts w:hint="eastAsia" w:ascii="宋体" w:hAnsi="宋体" w:cs="宋体"/>
          <w:i w:val="0"/>
          <w:caps w:val="0"/>
          <w:color w:val="333333"/>
          <w:spacing w:val="0"/>
          <w:sz w:val="24"/>
          <w:szCs w:val="24"/>
          <w:highlight w:val="none"/>
          <w:lang w:val="en-US" w:eastAsia="zh-CN"/>
        </w:rPr>
        <w:t>175</w:t>
      </w:r>
      <w:r>
        <w:rPr>
          <w:rFonts w:hint="eastAsia" w:ascii="宋体" w:hAnsi="宋体" w:eastAsia="宋体" w:cs="宋体"/>
          <w:i w:val="0"/>
          <w:caps w:val="0"/>
          <w:color w:val="333333"/>
          <w:spacing w:val="0"/>
          <w:sz w:val="24"/>
          <w:szCs w:val="24"/>
          <w:highlight w:val="none"/>
        </w:rPr>
        <w:t>条，依申请公开信息0条，不予公开信息0条。</w:t>
      </w:r>
      <w:r>
        <w:rPr>
          <w:rFonts w:hint="eastAsia" w:ascii="宋体" w:hAnsi="宋体" w:cs="宋体"/>
          <w:i w:val="0"/>
          <w:caps w:val="0"/>
          <w:color w:val="333333"/>
          <w:spacing w:val="0"/>
          <w:sz w:val="24"/>
          <w:szCs w:val="24"/>
          <w:highlight w:val="none"/>
          <w:lang w:eastAsia="zh-CN"/>
        </w:rPr>
        <w:t>其中，</w:t>
      </w:r>
      <w:r>
        <w:rPr>
          <w:rFonts w:hint="eastAsia" w:ascii="宋体" w:hAnsi="宋体" w:eastAsia="宋体" w:cs="宋体"/>
          <w:i w:val="0"/>
          <w:caps w:val="0"/>
          <w:color w:val="333333"/>
          <w:spacing w:val="0"/>
          <w:sz w:val="24"/>
          <w:szCs w:val="24"/>
          <w:highlight w:val="none"/>
        </w:rPr>
        <w:t>主动公开政府信息的主要类别</w:t>
      </w:r>
      <w:r>
        <w:rPr>
          <w:rFonts w:hint="eastAsia" w:ascii="宋体" w:hAnsi="宋体" w:cs="宋体"/>
          <w:i w:val="0"/>
          <w:caps w:val="0"/>
          <w:color w:val="333333"/>
          <w:spacing w:val="0"/>
          <w:sz w:val="24"/>
          <w:szCs w:val="24"/>
          <w:highlight w:val="none"/>
          <w:lang w:eastAsia="zh-CN"/>
        </w:rPr>
        <w:t>为</w:t>
      </w:r>
      <w:r>
        <w:rPr>
          <w:rFonts w:hint="eastAsia" w:ascii="宋体" w:hAnsi="宋体" w:eastAsia="宋体" w:cs="宋体"/>
          <w:i w:val="0"/>
          <w:caps w:val="0"/>
          <w:color w:val="333333"/>
          <w:spacing w:val="0"/>
          <w:sz w:val="24"/>
          <w:szCs w:val="24"/>
          <w:highlight w:val="none"/>
        </w:rPr>
        <w:t>机构职能及人事信息类</w:t>
      </w:r>
      <w:r>
        <w:rPr>
          <w:rFonts w:hint="eastAsia" w:ascii="宋体" w:hAnsi="宋体" w:cs="宋体"/>
          <w:i w:val="0"/>
          <w:caps w:val="0"/>
          <w:color w:val="333333"/>
          <w:spacing w:val="0"/>
          <w:sz w:val="24"/>
          <w:szCs w:val="24"/>
          <w:highlight w:val="none"/>
          <w:lang w:eastAsia="zh-CN"/>
        </w:rPr>
        <w:t>，</w:t>
      </w:r>
      <w:r>
        <w:rPr>
          <w:rFonts w:hint="eastAsia" w:ascii="宋体" w:hAnsi="宋体" w:eastAsia="宋体" w:cs="宋体"/>
          <w:i w:val="0"/>
          <w:caps w:val="0"/>
          <w:color w:val="333333"/>
          <w:spacing w:val="0"/>
          <w:sz w:val="24"/>
          <w:szCs w:val="24"/>
          <w:highlight w:val="none"/>
        </w:rPr>
        <w:t>法规公文类</w:t>
      </w:r>
      <w:r>
        <w:rPr>
          <w:rFonts w:hint="eastAsia" w:ascii="宋体" w:hAnsi="宋体" w:cs="宋体"/>
          <w:i w:val="0"/>
          <w:caps w:val="0"/>
          <w:color w:val="333333"/>
          <w:spacing w:val="0"/>
          <w:sz w:val="24"/>
          <w:szCs w:val="24"/>
          <w:highlight w:val="none"/>
          <w:lang w:eastAsia="zh-CN"/>
        </w:rPr>
        <w:t>，</w:t>
      </w:r>
      <w:r>
        <w:rPr>
          <w:rFonts w:hint="eastAsia" w:ascii="宋体" w:hAnsi="宋体" w:eastAsia="宋体" w:cs="宋体"/>
          <w:i w:val="0"/>
          <w:caps w:val="0"/>
          <w:color w:val="333333"/>
          <w:spacing w:val="0"/>
          <w:sz w:val="24"/>
          <w:szCs w:val="24"/>
          <w:highlight w:val="none"/>
        </w:rPr>
        <w:t>工作信息类</w:t>
      </w:r>
      <w:r>
        <w:rPr>
          <w:rFonts w:hint="eastAsia" w:ascii="宋体" w:hAnsi="宋体" w:cs="宋体"/>
          <w:i w:val="0"/>
          <w:caps w:val="0"/>
          <w:color w:val="333333"/>
          <w:spacing w:val="0"/>
          <w:sz w:val="24"/>
          <w:szCs w:val="24"/>
          <w:highlight w:val="none"/>
          <w:lang w:eastAsia="zh-CN"/>
        </w:rPr>
        <w:t>，</w:t>
      </w:r>
      <w:r>
        <w:rPr>
          <w:rFonts w:hint="eastAsia" w:ascii="宋体" w:hAnsi="宋体" w:eastAsia="宋体" w:cs="宋体"/>
          <w:i w:val="0"/>
          <w:caps w:val="0"/>
          <w:color w:val="333333"/>
          <w:spacing w:val="0"/>
          <w:sz w:val="24"/>
          <w:szCs w:val="24"/>
          <w:highlight w:val="none"/>
        </w:rPr>
        <w:t>财政信息类</w:t>
      </w:r>
      <w:r>
        <w:rPr>
          <w:rFonts w:hint="eastAsia" w:ascii="宋体" w:hAnsi="宋体" w:cs="宋体"/>
          <w:i w:val="0"/>
          <w:caps w:val="0"/>
          <w:color w:val="333333"/>
          <w:spacing w:val="0"/>
          <w:sz w:val="24"/>
          <w:szCs w:val="24"/>
          <w:highlight w:val="none"/>
          <w:lang w:eastAsia="zh-CN"/>
        </w:rPr>
        <w:t>；</w:t>
      </w:r>
      <w:r>
        <w:rPr>
          <w:rFonts w:hint="eastAsia" w:ascii="宋体" w:hAnsi="宋体" w:eastAsia="宋体" w:cs="宋体"/>
          <w:i w:val="0"/>
          <w:caps w:val="0"/>
          <w:color w:val="333333"/>
          <w:spacing w:val="0"/>
          <w:sz w:val="24"/>
          <w:szCs w:val="24"/>
          <w:highlight w:val="none"/>
        </w:rPr>
        <w:t>主动公开政府信息的形式</w:t>
      </w:r>
      <w:r>
        <w:rPr>
          <w:rFonts w:hint="eastAsia" w:ascii="宋体" w:hAnsi="宋体" w:cs="宋体"/>
          <w:i w:val="0"/>
          <w:caps w:val="0"/>
          <w:color w:val="333333"/>
          <w:spacing w:val="0"/>
          <w:sz w:val="24"/>
          <w:szCs w:val="24"/>
          <w:highlight w:val="none"/>
          <w:lang w:eastAsia="zh-CN"/>
        </w:rPr>
        <w:t>主要为</w:t>
      </w:r>
      <w:r>
        <w:rPr>
          <w:rFonts w:hint="eastAsia" w:ascii="宋体" w:hAnsi="宋体" w:eastAsia="宋体" w:cs="宋体"/>
          <w:i w:val="0"/>
          <w:caps w:val="0"/>
          <w:color w:val="333333"/>
          <w:spacing w:val="0"/>
          <w:sz w:val="24"/>
          <w:szCs w:val="24"/>
          <w:highlight w:val="none"/>
        </w:rPr>
        <w:t>政府公报、政府网站、新闻发布会以及报刊、广播、电视等便于公众知晓的方式</w:t>
      </w:r>
      <w:r>
        <w:rPr>
          <w:rFonts w:hint="eastAsia" w:ascii="宋体" w:hAnsi="宋体" w:cs="宋体"/>
          <w:i w:val="0"/>
          <w:caps w:val="0"/>
          <w:color w:val="333333"/>
          <w:spacing w:val="0"/>
          <w:sz w:val="24"/>
          <w:szCs w:val="24"/>
          <w:highlight w:val="none"/>
          <w:lang w:eastAsia="zh-CN"/>
        </w:rPr>
        <w:t>，全年通过</w:t>
      </w:r>
      <w:r>
        <w:rPr>
          <w:rFonts w:hint="eastAsia" w:ascii="宋体" w:hAnsi="宋体" w:eastAsia="宋体" w:cs="宋体"/>
          <w:i w:val="0"/>
          <w:caps w:val="0"/>
          <w:color w:val="333333"/>
          <w:spacing w:val="0"/>
          <w:sz w:val="24"/>
          <w:szCs w:val="24"/>
          <w:highlight w:val="none"/>
        </w:rPr>
        <w:t>镇海区政府网站主动公开政府信息</w:t>
      </w:r>
      <w:r>
        <w:rPr>
          <w:rFonts w:hint="eastAsia" w:ascii="宋体" w:hAnsi="宋体" w:cs="宋体"/>
          <w:i w:val="0"/>
          <w:caps w:val="0"/>
          <w:color w:val="333333"/>
          <w:spacing w:val="0"/>
          <w:sz w:val="24"/>
          <w:szCs w:val="24"/>
          <w:highlight w:val="none"/>
          <w:lang w:val="en-US" w:eastAsia="zh-CN"/>
        </w:rPr>
        <w:t>125</w:t>
      </w:r>
      <w:r>
        <w:rPr>
          <w:rFonts w:hint="eastAsia" w:ascii="宋体" w:hAnsi="宋体" w:eastAsia="宋体" w:cs="宋体"/>
          <w:i w:val="0"/>
          <w:caps w:val="0"/>
          <w:color w:val="333333"/>
          <w:spacing w:val="0"/>
          <w:sz w:val="24"/>
          <w:szCs w:val="24"/>
          <w:highlight w:val="none"/>
        </w:rPr>
        <w:t>条</w:t>
      </w:r>
      <w:r>
        <w:rPr>
          <w:rFonts w:hint="eastAsia" w:ascii="宋体" w:hAnsi="宋体" w:eastAsia="宋体" w:cs="宋体"/>
          <w:i w:val="0"/>
          <w:caps w:val="0"/>
          <w:color w:val="333333"/>
          <w:spacing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本年度报告根据《中华人民共和国政府信息公开条例》及本区相关规定要求编制。全文包括总体情况，主动公开政府信息情况，收到和处理政府信息公开申请情况，政府信息公开行政复议、行政诉讼情况，存在的主要问题及改进情况，以及其他需要报告的事项等。如对本年度报告有疑问，请联系本局办公室（电话：0574-</w:t>
      </w:r>
      <w:r>
        <w:rPr>
          <w:rFonts w:hint="eastAsia" w:ascii="宋体" w:hAnsi="宋体" w:cs="宋体"/>
          <w:i w:val="0"/>
          <w:caps w:val="0"/>
          <w:color w:val="333333"/>
          <w:spacing w:val="0"/>
          <w:sz w:val="24"/>
          <w:szCs w:val="24"/>
          <w:lang w:val="en-US" w:eastAsia="zh-CN"/>
        </w:rPr>
        <w:t>89287786</w:t>
      </w:r>
      <w:r>
        <w:rPr>
          <w:rFonts w:hint="eastAsia" w:ascii="宋体" w:hAnsi="宋体" w:eastAsia="宋体" w:cs="宋体"/>
          <w:i w:val="0"/>
          <w:caps w:val="0"/>
          <w:color w:val="333333"/>
          <w:spacing w:val="0"/>
          <w:sz w:val="24"/>
          <w:szCs w:val="24"/>
        </w:rPr>
        <w:t>，电子邮箱：sjj@zh.gov.cn)。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r>
        <w:rPr>
          <w:rFonts w:hint="eastAsia" w:ascii="宋体" w:hAnsi="宋体" w:eastAsia="宋体" w:cs="宋体"/>
          <w:b/>
          <w:i w:val="0"/>
          <w:caps w:val="0"/>
          <w:color w:val="333333"/>
          <w:spacing w:val="0"/>
          <w:sz w:val="24"/>
          <w:szCs w:val="24"/>
        </w:rPr>
        <w:t>二、主动公开政府信息情况</w:t>
      </w:r>
    </w:p>
    <w:tbl>
      <w:tblPr>
        <w:tblStyle w:val="3"/>
        <w:tblW w:w="8140" w:type="dxa"/>
        <w:jc w:val="center"/>
        <w:tblInd w:w="-1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bookmarkStart w:id="0" w:name="_GoBack"/>
            <w:bookmarkEnd w:id="0"/>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pPr>
            <w:r>
              <w:rPr>
                <w:rFonts w:hint="eastAsia" w:ascii="宋体" w:hAnsi="宋体" w:cs="宋体"/>
                <w:color w:val="000000"/>
                <w:kern w:val="0"/>
                <w:sz w:val="20"/>
                <w:szCs w:val="20"/>
                <w:lang w:val="en-US" w:eastAsia="zh-CN" w:bidi="ar"/>
              </w:rPr>
              <w:t>4</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eastAsia="宋体"/>
                <w:sz w:val="24"/>
                <w:szCs w:val="24"/>
                <w:lang w:val="en-US" w:eastAsia="zh-CN"/>
              </w:rPr>
            </w:pPr>
            <w:r>
              <w:rPr>
                <w:rFonts w:hint="eastAsia" w:ascii="宋体" w:hAnsi="宋体" w:cs="宋体"/>
                <w:color w:val="000000"/>
                <w:kern w:val="0"/>
                <w:sz w:val="20"/>
                <w:szCs w:val="20"/>
                <w:lang w:val="en-US" w:eastAsia="zh-CN" w:bidi="ar"/>
              </w:rPr>
              <w:t>26872</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r>
        <w:rPr>
          <w:rFonts w:hint="eastAsia" w:ascii="宋体" w:hAnsi="宋体" w:eastAsia="宋体" w:cs="宋体"/>
          <w:b/>
          <w:i w:val="0"/>
          <w:caps w:val="0"/>
          <w:color w:val="333333"/>
          <w:spacing w:val="0"/>
          <w:sz w:val="24"/>
          <w:szCs w:val="24"/>
        </w:rPr>
        <w:t>三、收到和处理政府信息公开申请情况</w:t>
      </w:r>
    </w:p>
    <w:tbl>
      <w:tblPr>
        <w:tblStyle w:val="3"/>
        <w:tblW w:w="9071" w:type="dxa"/>
        <w:jc w:val="center"/>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1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自然人</w:t>
            </w:r>
          </w:p>
        </w:tc>
        <w:tc>
          <w:tcPr>
            <w:tcW w:w="401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科研机构</w:t>
            </w:r>
          </w:p>
        </w:tc>
        <w:tc>
          <w:tcPr>
            <w:tcW w:w="81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社会公益组织</w:t>
            </w:r>
          </w:p>
        </w:tc>
        <w:tc>
          <w:tcPr>
            <w:tcW w:w="97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法律服务机构</w:t>
            </w:r>
          </w:p>
        </w:tc>
        <w:tc>
          <w:tcPr>
            <w:tcW w:w="71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（一）予以公开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（二）部分公开（区分处理的，只计这一情形，不计其他情形）</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1.属于国家秘密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restart"/>
            <w:tcBorders>
              <w:top w:val="single" w:color="auto" w:sz="8" w:space="0"/>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2.其他法律行政法规禁止公开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3.危及“三安全一稳定”</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4.保护第三方合法权益</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5.属于三类内部事务信息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6.属于四类过程性信息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7.属于行政执法案卷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8.属于行政查询事项</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1.本机关不掌握相关政府信息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restart"/>
            <w:tcBorders>
              <w:top w:val="nil"/>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2.没有现成信息需要另行制作</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3.补正后申请内容仍不明确</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1.信访举报投诉类申请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restart"/>
            <w:tcBorders>
              <w:top w:val="nil"/>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2.重复申请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3.要求提供公开出版物</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4.无正当理由大量反复申请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5.要求行政机关确认或重新出具已获取信息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（六）其他处理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楷体" w:hAnsi="楷体" w:eastAsia="楷体" w:cs="楷体"/>
                <w:kern w:val="0"/>
                <w:sz w:val="20"/>
                <w:szCs w:val="20"/>
                <w:lang w:val="en-US" w:eastAsia="zh-CN" w:bidi="ar"/>
              </w:rPr>
              <w:t>（七）总计</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81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9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71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lang w:val="en-US" w:eastAsia="zh-CN"/>
              </w:rPr>
            </w:pPr>
            <w:r>
              <w:rPr>
                <w:rFonts w:hint="eastAsia" w:ascii="宋体"/>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r>
        <w:rPr>
          <w:rFonts w:hint="eastAsia" w:ascii="宋体" w:hAnsi="宋体" w:eastAsia="宋体" w:cs="宋体"/>
          <w:b/>
          <w:i w:val="0"/>
          <w:caps w:val="0"/>
          <w:color w:val="333333"/>
          <w:spacing w:val="0"/>
          <w:sz w:val="24"/>
          <w:szCs w:val="24"/>
        </w:rPr>
        <w:t>四、政府信息公开行政复议、行政诉讼情况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p>
    <w:tbl>
      <w:tblPr>
        <w:tblStyle w:val="3"/>
        <w:tblW w:w="9071" w:type="dxa"/>
        <w:jc w:val="center"/>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79"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pP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r>
              <w:rPr>
                <w:rFonts w:hint="eastAsia" w:ascii="宋体"/>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center"/>
              <w:textAlignment w:val="auto"/>
              <w:rPr>
                <w:rFonts w:hint="eastAsia" w:ascii="宋体"/>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32" w:lineRule="atLeast"/>
        <w:ind w:left="0" w:right="0" w:firstLine="0"/>
        <w:jc w:val="center"/>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r>
        <w:rPr>
          <w:rFonts w:hint="eastAsia" w:ascii="宋体" w:hAnsi="宋体" w:eastAsia="宋体" w:cs="宋体"/>
          <w:b/>
          <w:i w:val="0"/>
          <w:caps w:val="0"/>
          <w:color w:val="333333"/>
          <w:spacing w:val="0"/>
          <w:sz w:val="24"/>
          <w:szCs w:val="24"/>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cs="宋体"/>
          <w:lang w:eastAsia="zh-CN"/>
        </w:rPr>
      </w:pPr>
      <w:r>
        <w:rPr>
          <w:rFonts w:hint="eastAsia" w:ascii="宋体" w:hAnsi="宋体" w:cs="宋体"/>
          <w:lang w:eastAsia="zh-CN"/>
        </w:rPr>
        <w:t>一是政府信息公开意识有待增强。新</w:t>
      </w:r>
      <w:r>
        <w:rPr>
          <w:rFonts w:hint="eastAsia" w:ascii="宋体" w:hAnsi="宋体" w:cs="宋体"/>
          <w:lang w:val="en-US" w:eastAsia="zh-CN"/>
        </w:rPr>
        <w:t>修订并施行的</w:t>
      </w:r>
      <w:r>
        <w:rPr>
          <w:rFonts w:hint="eastAsia" w:ascii="宋体" w:hAnsi="宋体" w:cs="宋体"/>
          <w:lang w:eastAsia="zh-CN"/>
        </w:rPr>
        <w:t>《中华人民共和国政府信息公开条例》，对加大政府信息公开力度，积极回应人民群众对于政府信息公开的需求等方面做出了新要求。政务公开工作领导小组及相关工作人员需及时学习新规和相关政策，做好政府信息公开工作培训及宣传，提高广大干部对政府信息公开工作重要性的认识，协调好相关科室间的沟通协调，进一步贯彻落实党中央、国务院全面推进政务公开的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cs="宋体"/>
          <w:lang w:eastAsia="zh-CN"/>
        </w:rPr>
      </w:pPr>
      <w:r>
        <w:rPr>
          <w:rFonts w:hint="eastAsia" w:ascii="宋体" w:hAnsi="宋体" w:cs="宋体"/>
          <w:lang w:eastAsia="zh-CN"/>
        </w:rPr>
        <w:t>二是政府信息公开范围有待拓展。在认真抓好政务公开常规工作的基础上，及时解读与回应与审计相关的重要决策、重要制度，关注社会公众关切的热点、难点问题，促使公众进一步了解审计，支持审计。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rPr>
      </w:pPr>
      <w:r>
        <w:rPr>
          <w:rFonts w:hint="eastAsia" w:ascii="宋体" w:hAnsi="宋体" w:cs="宋体"/>
          <w:lang w:eastAsia="zh-CN"/>
        </w:rPr>
        <w:t>三是</w:t>
      </w:r>
      <w:r>
        <w:rPr>
          <w:rFonts w:hint="eastAsia" w:ascii="宋体" w:hAnsi="宋体" w:eastAsia="宋体" w:cs="宋体"/>
        </w:rPr>
        <w:t>审计信息公开力度</w:t>
      </w:r>
      <w:r>
        <w:rPr>
          <w:rFonts w:hint="eastAsia" w:ascii="宋体" w:hAnsi="宋体" w:cs="宋体"/>
          <w:lang w:eastAsia="zh-CN"/>
        </w:rPr>
        <w:t>有待加强</w:t>
      </w:r>
      <w:r>
        <w:rPr>
          <w:rFonts w:hint="eastAsia" w:ascii="宋体" w:hAnsi="宋体" w:eastAsia="宋体" w:cs="宋体"/>
        </w:rPr>
        <w:t>。</w:t>
      </w:r>
      <w:r>
        <w:rPr>
          <w:rFonts w:hint="eastAsia" w:ascii="宋体" w:hAnsi="宋体" w:cs="宋体"/>
          <w:lang w:eastAsia="zh-CN"/>
        </w:rPr>
        <w:t>在区委、区政府的带领下，</w:t>
      </w:r>
      <w:r>
        <w:rPr>
          <w:rFonts w:hint="eastAsia" w:ascii="宋体" w:hAnsi="宋体" w:eastAsia="宋体" w:cs="宋体"/>
        </w:rPr>
        <w:t>积极稳妥、依法有序地探索重要审计事项公开的常态化路径，除法律、法规和国家有关规定不予公开及有关主管部门或者保密工作部门确定不予公开信息外，拓展审计公开内容及公开领域，更好接受社会群众监督。</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0" w:right="0" w:firstLine="420"/>
        <w:jc w:val="both"/>
        <w:textAlignment w:val="auto"/>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rPr>
        <w:t>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left="420" w:leftChars="0" w:right="0" w:rightChars="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本年度无其他需要报告的事项。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4A97"/>
    <w:multiLevelType w:val="singleLevel"/>
    <w:tmpl w:val="63D54A9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A360A9"/>
    <w:rsid w:val="15B758DE"/>
    <w:rsid w:val="2DF559B3"/>
    <w:rsid w:val="3D12692D"/>
    <w:rsid w:val="41626BB7"/>
    <w:rsid w:val="4FAD255C"/>
    <w:rsid w:val="52AD3912"/>
    <w:rsid w:val="568B1AC2"/>
    <w:rsid w:val="5FC5612C"/>
    <w:rsid w:val="619D2FE8"/>
    <w:rsid w:val="65690F3D"/>
    <w:rsid w:val="691310CE"/>
    <w:rsid w:val="702803C1"/>
    <w:rsid w:val="716B4924"/>
    <w:rsid w:val="71D52483"/>
    <w:rsid w:val="7EF76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Catzilla丶</dc:creator>
  <cp:lastModifiedBy>yuuki</cp:lastModifiedBy>
  <dcterms:modified xsi:type="dcterms:W3CDTF">2020-03-27T00:48:30Z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