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72" w:rsidRPr="00482A72" w:rsidRDefault="00482A72" w:rsidP="00482A72">
      <w:pPr>
        <w:pStyle w:val="a5"/>
        <w:widowControl/>
        <w:spacing w:before="0" w:beforeAutospacing="0" w:after="0" w:afterAutospacing="0" w:line="432" w:lineRule="atLeast"/>
        <w:jc w:val="center"/>
        <w:rPr>
          <w:rFonts w:ascii="方正小标宋简体" w:eastAsia="方正小标宋简体" w:hAnsi="宋体" w:cs="宋体"/>
          <w:b/>
          <w:color w:val="333333"/>
          <w:sz w:val="44"/>
          <w:szCs w:val="44"/>
        </w:rPr>
      </w:pPr>
      <w:r w:rsidRPr="00482A72">
        <w:rPr>
          <w:rFonts w:ascii="方正小标宋简体" w:eastAsia="方正小标宋简体" w:hAnsi="宋体" w:cs="宋体" w:hint="eastAsia"/>
          <w:b/>
          <w:color w:val="333333"/>
          <w:sz w:val="44"/>
          <w:szCs w:val="44"/>
        </w:rPr>
        <w:t>镇海区退役军人事务局</w:t>
      </w:r>
    </w:p>
    <w:p w:rsidR="00DD298A" w:rsidRPr="00DD298A" w:rsidRDefault="00482A72" w:rsidP="00DD298A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方正小标宋简体" w:eastAsia="方正小标宋简体" w:hAnsi="宋体" w:cs="宋体"/>
          <w:b/>
          <w:color w:val="333333"/>
          <w:sz w:val="44"/>
          <w:szCs w:val="44"/>
        </w:rPr>
      </w:pPr>
      <w:r w:rsidRPr="00482A72">
        <w:rPr>
          <w:rFonts w:ascii="方正小标宋简体" w:eastAsia="方正小标宋简体" w:hAnsi="宋体" w:cs="宋体" w:hint="eastAsia"/>
          <w:b/>
          <w:color w:val="333333"/>
          <w:sz w:val="44"/>
          <w:szCs w:val="44"/>
        </w:rPr>
        <w:t>2019年</w:t>
      </w:r>
      <w:r w:rsidR="00471EA4">
        <w:rPr>
          <w:rFonts w:ascii="方正小标宋简体" w:eastAsia="方正小标宋简体" w:hAnsi="宋体" w:cs="宋体" w:hint="eastAsia"/>
          <w:b/>
          <w:color w:val="333333"/>
          <w:sz w:val="44"/>
          <w:szCs w:val="44"/>
        </w:rPr>
        <w:t>度</w:t>
      </w:r>
      <w:r w:rsidR="00DD298A" w:rsidRPr="00DD298A">
        <w:rPr>
          <w:rFonts w:ascii="方正小标宋简体" w:eastAsia="方正小标宋简体" w:hAnsi="宋体" w:cs="宋体" w:hint="eastAsia"/>
          <w:b/>
          <w:color w:val="333333"/>
          <w:sz w:val="44"/>
          <w:szCs w:val="44"/>
        </w:rPr>
        <w:t>政府信息公开工作年度报告</w:t>
      </w:r>
    </w:p>
    <w:p w:rsidR="00482A72" w:rsidRDefault="00482A72" w:rsidP="00482A72">
      <w:pPr>
        <w:pStyle w:val="a5"/>
        <w:widowControl/>
        <w:spacing w:before="0" w:beforeAutospacing="0" w:after="0" w:afterAutospacing="0" w:line="432" w:lineRule="atLeast"/>
        <w:jc w:val="center"/>
        <w:rPr>
          <w:rFonts w:ascii="宋体" w:hAnsi="宋体" w:cs="宋体"/>
          <w:b/>
          <w:color w:val="333333"/>
        </w:rPr>
      </w:pPr>
    </w:p>
    <w:p w:rsidR="00482A72" w:rsidRDefault="00482A72" w:rsidP="00482A72">
      <w:pPr>
        <w:pStyle w:val="a5"/>
        <w:widowControl/>
        <w:spacing w:before="0" w:beforeAutospacing="0" w:after="0" w:afterAutospacing="0" w:line="432" w:lineRule="atLeast"/>
        <w:ind w:firstLine="420"/>
        <w:jc w:val="both"/>
        <w:rPr>
          <w:rFonts w:ascii="宋体" w:hAnsi="宋体" w:cs="宋体"/>
        </w:rPr>
      </w:pPr>
      <w:r>
        <w:rPr>
          <w:rFonts w:ascii="宋体" w:hAnsi="宋体" w:cs="宋体" w:hint="eastAsia"/>
          <w:b/>
          <w:color w:val="333333"/>
        </w:rPr>
        <w:t>一、总体情况</w:t>
      </w:r>
    </w:p>
    <w:p w:rsidR="00950146" w:rsidRPr="00936B85" w:rsidRDefault="00950146" w:rsidP="00936B85">
      <w:pPr>
        <w:pStyle w:val="a5"/>
        <w:widowControl/>
        <w:spacing w:before="0" w:beforeAutospacing="0" w:after="0" w:afterAutospacing="0" w:line="432" w:lineRule="atLeast"/>
        <w:ind w:firstLineChars="200" w:firstLine="640"/>
        <w:jc w:val="both"/>
        <w:rPr>
          <w:rFonts w:ascii="仿宋_GB2312" w:eastAsia="仿宋_GB2312" w:hAnsi="宋体" w:cs="宋体"/>
          <w:color w:val="333333"/>
          <w:sz w:val="32"/>
          <w:szCs w:val="32"/>
        </w:rPr>
      </w:pPr>
      <w:r w:rsidRPr="00936B85">
        <w:rPr>
          <w:rFonts w:ascii="仿宋_GB2312" w:eastAsia="仿宋_GB2312" w:hAnsi="宋体" w:cs="宋体" w:hint="eastAsia"/>
          <w:color w:val="333333"/>
          <w:sz w:val="32"/>
          <w:szCs w:val="32"/>
        </w:rPr>
        <w:t>2019年</w:t>
      </w:r>
      <w:r w:rsidR="001E1916">
        <w:rPr>
          <w:rFonts w:ascii="仿宋_GB2312" w:eastAsia="仿宋_GB2312" w:hAnsi="宋体" w:cs="宋体" w:hint="eastAsia"/>
          <w:color w:val="333333"/>
          <w:sz w:val="32"/>
          <w:szCs w:val="32"/>
        </w:rPr>
        <w:t>，</w:t>
      </w:r>
      <w:r w:rsidRPr="00936B85">
        <w:rPr>
          <w:rFonts w:ascii="仿宋_GB2312" w:eastAsia="仿宋_GB2312" w:hAnsi="宋体" w:cs="宋体" w:hint="eastAsia"/>
          <w:color w:val="333333"/>
          <w:sz w:val="32"/>
          <w:szCs w:val="32"/>
        </w:rPr>
        <w:t>镇海区退役军人事务局在区委、区政府的正确领导下积极开展政务公开工作，根据国办公开办函〔2019〕60号和镇政办发〔2019〕68 号文件精神，结合退役军人工作实际，落实政务公开工作。</w:t>
      </w:r>
    </w:p>
    <w:p w:rsidR="00784443" w:rsidRDefault="00936B85" w:rsidP="00936B85">
      <w:pPr>
        <w:spacing w:line="560" w:lineRule="exact"/>
        <w:ind w:firstLineChars="196" w:firstLine="630"/>
        <w:rPr>
          <w:rFonts w:ascii="楷体_GB2312" w:eastAsia="楷体_GB2312" w:hAnsi="Times New Roman"/>
          <w:b/>
          <w:sz w:val="32"/>
          <w:szCs w:val="32"/>
        </w:rPr>
      </w:pPr>
      <w:r w:rsidRPr="00936B85">
        <w:rPr>
          <w:rFonts w:ascii="楷体_GB2312" w:eastAsia="楷体_GB2312" w:hAnsi="Times New Roman" w:hint="eastAsia"/>
          <w:b/>
          <w:sz w:val="32"/>
          <w:szCs w:val="32"/>
        </w:rPr>
        <w:t>（一）</w:t>
      </w:r>
      <w:r w:rsidR="00BB7DA8">
        <w:rPr>
          <w:rFonts w:ascii="楷体_GB2312" w:eastAsia="楷体_GB2312" w:hAnsi="Times New Roman" w:hint="eastAsia"/>
          <w:b/>
          <w:sz w:val="32"/>
          <w:szCs w:val="32"/>
        </w:rPr>
        <w:t>加强领导，精心组织</w:t>
      </w:r>
    </w:p>
    <w:p w:rsidR="00936B85" w:rsidRPr="00936B85" w:rsidRDefault="00853909" w:rsidP="00784443">
      <w:pPr>
        <w:spacing w:line="560" w:lineRule="exact"/>
        <w:ind w:firstLineChars="196" w:firstLine="627"/>
        <w:rPr>
          <w:rFonts w:ascii="仿宋_GB2312" w:eastAsia="仿宋_GB2312" w:hAnsi="Times New Roman"/>
          <w:sz w:val="32"/>
          <w:szCs w:val="32"/>
        </w:rPr>
      </w:pPr>
      <w:r w:rsidRPr="00853909">
        <w:rPr>
          <w:rFonts w:ascii="仿宋_GB2312" w:eastAsia="仿宋_GB2312" w:hAnsi="Times New Roman" w:hint="eastAsia"/>
          <w:sz w:val="32"/>
          <w:szCs w:val="32"/>
        </w:rPr>
        <w:t>切实加强</w:t>
      </w:r>
      <w:r>
        <w:rPr>
          <w:rFonts w:ascii="仿宋_GB2312" w:eastAsia="仿宋_GB2312" w:hAnsi="Times New Roman" w:hint="eastAsia"/>
          <w:sz w:val="32"/>
          <w:szCs w:val="32"/>
        </w:rPr>
        <w:t>退役军人事务局</w:t>
      </w:r>
      <w:r w:rsidRPr="00853909">
        <w:rPr>
          <w:rFonts w:ascii="仿宋_GB2312" w:eastAsia="仿宋_GB2312" w:hAnsi="Times New Roman" w:hint="eastAsia"/>
          <w:sz w:val="32"/>
          <w:szCs w:val="32"/>
        </w:rPr>
        <w:t>政务公开工作的领导进一步提高政务公开工作的质量和水平。统一思想，提高认识</w:t>
      </w:r>
      <w:r w:rsidR="00AE4838">
        <w:rPr>
          <w:rFonts w:ascii="仿宋_GB2312" w:eastAsia="仿宋_GB2312" w:hAnsi="Times New Roman" w:hint="eastAsia"/>
          <w:sz w:val="32"/>
          <w:szCs w:val="32"/>
        </w:rPr>
        <w:t>，</w:t>
      </w:r>
      <w:r w:rsidRPr="00853909">
        <w:rPr>
          <w:rFonts w:ascii="仿宋_GB2312" w:eastAsia="仿宋_GB2312" w:hAnsi="Times New Roman" w:hint="eastAsia"/>
          <w:sz w:val="32"/>
          <w:szCs w:val="32"/>
        </w:rPr>
        <w:t>认真贯彻</w:t>
      </w:r>
      <w:r w:rsidR="004641AB">
        <w:rPr>
          <w:rFonts w:ascii="仿宋_GB2312" w:eastAsia="仿宋_GB2312" w:hAnsi="Times New Roman" w:hint="eastAsia"/>
          <w:sz w:val="32"/>
          <w:szCs w:val="32"/>
        </w:rPr>
        <w:t>中央、省、</w:t>
      </w:r>
      <w:r w:rsidRPr="00853909">
        <w:rPr>
          <w:rFonts w:ascii="仿宋_GB2312" w:eastAsia="仿宋_GB2312" w:hAnsi="Times New Roman" w:hint="eastAsia"/>
          <w:sz w:val="32"/>
          <w:szCs w:val="32"/>
        </w:rPr>
        <w:t>市、区有关政府政务公开的政策文件精神</w:t>
      </w:r>
      <w:r w:rsidR="00AE4838">
        <w:rPr>
          <w:rFonts w:ascii="仿宋_GB2312" w:eastAsia="仿宋_GB2312" w:hAnsi="Times New Roman" w:hint="eastAsia"/>
          <w:sz w:val="32"/>
          <w:szCs w:val="32"/>
        </w:rPr>
        <w:t>，</w:t>
      </w:r>
      <w:r w:rsidR="00AE4838" w:rsidRPr="00AE4838">
        <w:rPr>
          <w:rFonts w:ascii="仿宋_GB2312" w:eastAsia="仿宋_GB2312" w:hAnsi="Times New Roman" w:hint="eastAsia"/>
          <w:sz w:val="32"/>
          <w:szCs w:val="32"/>
        </w:rPr>
        <w:t>落实政务公开各项工作部署，将政务公开工作纳入全局整体工作之中，列入重要议事日程，与其他业务工作同部署、同检查、同问责。局主要领导负总责，分管领导分头抓，各处室和直属单位负责人各负其责，全</w:t>
      </w:r>
      <w:r w:rsidR="00AE4838">
        <w:rPr>
          <w:rFonts w:ascii="仿宋_GB2312" w:eastAsia="仿宋_GB2312" w:hAnsi="Times New Roman" w:hint="eastAsia"/>
          <w:sz w:val="32"/>
          <w:szCs w:val="32"/>
        </w:rPr>
        <w:t>方位、多层次开展政务公开工作，保证了政务公开工作各项任务的落实</w:t>
      </w:r>
      <w:r w:rsidRPr="00853909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784443" w:rsidRDefault="0033416F" w:rsidP="00784443">
      <w:pPr>
        <w:pStyle w:val="a5"/>
        <w:widowControl/>
        <w:spacing w:before="0" w:beforeAutospacing="0" w:after="0" w:afterAutospacing="0" w:line="432" w:lineRule="atLeast"/>
        <w:ind w:firstLineChars="200" w:firstLine="643"/>
        <w:jc w:val="both"/>
        <w:rPr>
          <w:rFonts w:ascii="楷体_GB2312" w:eastAsia="楷体_GB2312" w:hAnsi="Times New Roman"/>
          <w:b/>
          <w:sz w:val="32"/>
          <w:szCs w:val="32"/>
        </w:rPr>
      </w:pPr>
      <w:r>
        <w:rPr>
          <w:rFonts w:ascii="楷体_GB2312" w:eastAsia="楷体_GB2312" w:hAnsi="Times New Roman" w:hint="eastAsia"/>
          <w:b/>
          <w:sz w:val="32"/>
          <w:szCs w:val="32"/>
        </w:rPr>
        <w:t>（二）规范运作，搭建平台</w:t>
      </w:r>
    </w:p>
    <w:p w:rsidR="00784443" w:rsidRPr="00896490" w:rsidRDefault="00936B85" w:rsidP="00784443">
      <w:pPr>
        <w:pStyle w:val="a5"/>
        <w:widowControl/>
        <w:spacing w:before="0" w:beforeAutospacing="0" w:after="0" w:afterAutospacing="0" w:line="432" w:lineRule="atLeast"/>
        <w:ind w:firstLineChars="200" w:firstLine="640"/>
        <w:jc w:val="both"/>
        <w:rPr>
          <w:rFonts w:ascii="仿宋_GB2312" w:eastAsia="仿宋_GB2312" w:hAnsi="宋体" w:cs="宋体"/>
          <w:sz w:val="32"/>
          <w:szCs w:val="32"/>
        </w:rPr>
      </w:pPr>
      <w:r w:rsidRPr="00936B85">
        <w:rPr>
          <w:rFonts w:ascii="仿宋_GB2312" w:eastAsia="仿宋_GB2312" w:hAnsi="Times New Roman" w:hint="eastAsia"/>
          <w:sz w:val="32"/>
          <w:szCs w:val="32"/>
        </w:rPr>
        <w:t>全面梳理各类信息，对机构职能、规范性文件、工作动态等方面的政府信息按工作流程进行公开，接受社会和公众的监督，做到规范化、系统化地公开政府信息</w:t>
      </w:r>
      <w:r w:rsidR="00784443">
        <w:rPr>
          <w:rFonts w:ascii="仿宋_GB2312" w:eastAsia="仿宋_GB2312" w:hAnsi="Times New Roman" w:hint="eastAsia"/>
          <w:sz w:val="32"/>
          <w:szCs w:val="32"/>
        </w:rPr>
        <w:t>。</w:t>
      </w:r>
      <w:r w:rsidR="00784443" w:rsidRPr="00896490">
        <w:rPr>
          <w:rFonts w:ascii="仿宋_GB2312" w:eastAsia="仿宋_GB2312" w:hAnsi="宋体" w:cs="宋体" w:hint="eastAsia"/>
          <w:sz w:val="32"/>
          <w:szCs w:val="32"/>
        </w:rPr>
        <w:t>截止2019年12月31日，主动公开政务信息共17条，其中机构概况1</w:t>
      </w:r>
      <w:r w:rsidR="00784443" w:rsidRPr="00896490">
        <w:rPr>
          <w:rFonts w:ascii="仿宋_GB2312" w:eastAsia="仿宋_GB2312" w:hAnsi="宋体" w:cs="宋体" w:hint="eastAsia"/>
          <w:sz w:val="32"/>
          <w:szCs w:val="32"/>
        </w:rPr>
        <w:lastRenderedPageBreak/>
        <w:t>条，其他文件1条，工作进展13条，公开指南1条，主动公开清单1条。</w:t>
      </w:r>
    </w:p>
    <w:p w:rsidR="00936B85" w:rsidRPr="006774B6" w:rsidRDefault="00F67420" w:rsidP="00784443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F67420">
        <w:rPr>
          <w:rFonts w:ascii="仿宋_GB2312" w:eastAsia="仿宋_GB2312" w:hAnsi="Times New Roman" w:hint="eastAsia"/>
          <w:sz w:val="32"/>
          <w:szCs w:val="32"/>
        </w:rPr>
        <w:t>加强政务公开载体建设，创办</w:t>
      </w:r>
      <w:r>
        <w:rPr>
          <w:rFonts w:ascii="仿宋_GB2312" w:eastAsia="仿宋_GB2312" w:hAnsi="Times New Roman" w:hint="eastAsia"/>
          <w:sz w:val="32"/>
          <w:szCs w:val="32"/>
        </w:rPr>
        <w:t>镇海区退役军人事务局微信公众号，开设信息动态、政策解读</w:t>
      </w:r>
      <w:r w:rsidRPr="00F67420">
        <w:rPr>
          <w:rFonts w:ascii="仿宋_GB2312" w:eastAsia="仿宋_GB2312" w:hAnsi="Times New Roman" w:hint="eastAsia"/>
          <w:sz w:val="32"/>
          <w:szCs w:val="32"/>
        </w:rPr>
        <w:t>等多个栏目</w:t>
      </w:r>
      <w:r>
        <w:rPr>
          <w:rFonts w:ascii="仿宋_GB2312" w:eastAsia="仿宋_GB2312" w:hAnsi="Times New Roman" w:hint="eastAsia"/>
          <w:sz w:val="32"/>
          <w:szCs w:val="32"/>
        </w:rPr>
        <w:t>，</w:t>
      </w:r>
      <w:r w:rsidRPr="00F67420">
        <w:rPr>
          <w:rFonts w:ascii="仿宋_GB2312" w:eastAsia="仿宋_GB2312" w:hAnsi="Times New Roman" w:hint="eastAsia"/>
          <w:sz w:val="32"/>
          <w:szCs w:val="32"/>
        </w:rPr>
        <w:t>按照“谁开设、谁管理”的原则，充分发挥微信公众号作为我局信息公开第一平台的作用，及时发布消息，方便公众查阅和获取政府信息；强化公众号信息内</w:t>
      </w:r>
      <w:r>
        <w:rPr>
          <w:rFonts w:ascii="仿宋_GB2312" w:eastAsia="仿宋_GB2312" w:hAnsi="Times New Roman" w:hint="eastAsia"/>
          <w:sz w:val="32"/>
          <w:szCs w:val="32"/>
        </w:rPr>
        <w:t>容保障，定期进行链接自查，确保发布信息准确、及时、真实、不泄密</w:t>
      </w:r>
      <w:r w:rsidRPr="00F67420">
        <w:rPr>
          <w:rFonts w:ascii="仿宋_GB2312" w:eastAsia="仿宋_GB2312" w:hAnsi="Times New Roman" w:hint="eastAsia"/>
          <w:sz w:val="32"/>
          <w:szCs w:val="32"/>
        </w:rPr>
        <w:t>。</w:t>
      </w:r>
      <w:r w:rsidR="0061211F">
        <w:rPr>
          <w:rFonts w:ascii="仿宋_GB2312" w:eastAsia="仿宋_GB2312" w:hAnsi="Times New Roman" w:hint="eastAsia"/>
          <w:sz w:val="32"/>
          <w:szCs w:val="32"/>
        </w:rPr>
        <w:t>截止2019年底，共</w:t>
      </w:r>
      <w:r w:rsidR="0081713C">
        <w:rPr>
          <w:rFonts w:ascii="仿宋_GB2312" w:eastAsia="仿宋_GB2312" w:hAnsi="Times New Roman" w:hint="eastAsia"/>
          <w:sz w:val="32"/>
          <w:szCs w:val="32"/>
        </w:rPr>
        <w:t>完成</w:t>
      </w:r>
      <w:r w:rsidR="0061211F">
        <w:rPr>
          <w:rFonts w:ascii="仿宋_GB2312" w:eastAsia="仿宋_GB2312" w:hAnsi="Times New Roman" w:hint="eastAsia"/>
          <w:sz w:val="32"/>
          <w:szCs w:val="32"/>
        </w:rPr>
        <w:t>微信</w:t>
      </w:r>
      <w:r w:rsidR="0081713C">
        <w:rPr>
          <w:rFonts w:ascii="仿宋_GB2312" w:eastAsia="仿宋_GB2312" w:hAnsi="Times New Roman" w:hint="eastAsia"/>
          <w:sz w:val="32"/>
          <w:szCs w:val="32"/>
        </w:rPr>
        <w:t>推送</w:t>
      </w:r>
      <w:r w:rsidR="0061211F">
        <w:rPr>
          <w:rFonts w:ascii="仿宋_GB2312" w:eastAsia="仿宋_GB2312" w:hAnsi="Times New Roman" w:hint="eastAsia"/>
          <w:sz w:val="32"/>
          <w:szCs w:val="32"/>
        </w:rPr>
        <w:t>59条</w:t>
      </w:r>
      <w:r w:rsidR="0081713C">
        <w:rPr>
          <w:rFonts w:ascii="仿宋_GB2312" w:eastAsia="仿宋_GB2312" w:hAnsi="Times New Roman" w:hint="eastAsia"/>
          <w:sz w:val="32"/>
          <w:szCs w:val="32"/>
        </w:rPr>
        <w:t>，</w:t>
      </w:r>
      <w:r w:rsidR="00936B85" w:rsidRPr="00936B85">
        <w:rPr>
          <w:rFonts w:ascii="仿宋_GB2312" w:eastAsia="仿宋_GB2312" w:hAnsi="Times New Roman" w:hint="eastAsia"/>
          <w:sz w:val="32"/>
          <w:szCs w:val="32"/>
        </w:rPr>
        <w:t>为</w:t>
      </w:r>
      <w:r w:rsidR="0065455F">
        <w:rPr>
          <w:rFonts w:ascii="仿宋_GB2312" w:eastAsia="仿宋_GB2312" w:hAnsi="Times New Roman" w:hint="eastAsia"/>
          <w:sz w:val="32"/>
          <w:szCs w:val="32"/>
        </w:rPr>
        <w:t>我局政务公开</w:t>
      </w:r>
      <w:r w:rsidR="006B5147">
        <w:rPr>
          <w:rFonts w:ascii="仿宋_GB2312" w:eastAsia="仿宋_GB2312" w:hAnsi="Times New Roman" w:hint="eastAsia"/>
          <w:sz w:val="32"/>
          <w:szCs w:val="32"/>
        </w:rPr>
        <w:t>工作打下</w:t>
      </w:r>
      <w:r w:rsidR="00662B1C">
        <w:rPr>
          <w:rFonts w:ascii="仿宋_GB2312" w:eastAsia="仿宋_GB2312" w:hAnsi="Times New Roman" w:hint="eastAsia"/>
          <w:sz w:val="32"/>
          <w:szCs w:val="32"/>
        </w:rPr>
        <w:t>平台</w:t>
      </w:r>
      <w:r w:rsidR="00936B85" w:rsidRPr="00936B85">
        <w:rPr>
          <w:rFonts w:ascii="仿宋_GB2312" w:eastAsia="仿宋_GB2312" w:hAnsi="Times New Roman" w:hint="eastAsia"/>
          <w:sz w:val="32"/>
          <w:szCs w:val="32"/>
        </w:rPr>
        <w:t>基础。</w:t>
      </w:r>
    </w:p>
    <w:p w:rsidR="0033416F" w:rsidRDefault="00936B85" w:rsidP="00936B85">
      <w:pPr>
        <w:pStyle w:val="a5"/>
        <w:widowControl/>
        <w:spacing w:before="0" w:beforeAutospacing="0" w:after="0" w:afterAutospacing="0" w:line="432" w:lineRule="atLeast"/>
        <w:ind w:firstLineChars="196" w:firstLine="630"/>
        <w:jc w:val="both"/>
        <w:rPr>
          <w:rFonts w:ascii="楷体_GB2312" w:eastAsia="楷体_GB2312" w:hAnsi="Times New Roman"/>
          <w:b/>
          <w:sz w:val="32"/>
          <w:szCs w:val="32"/>
        </w:rPr>
      </w:pPr>
      <w:r w:rsidRPr="00936B85">
        <w:rPr>
          <w:rFonts w:ascii="楷体_GB2312" w:eastAsia="楷体_GB2312" w:hAnsi="Times New Roman" w:hint="eastAsia"/>
          <w:b/>
          <w:sz w:val="32"/>
          <w:szCs w:val="32"/>
        </w:rPr>
        <w:t>（三）</w:t>
      </w:r>
      <w:r w:rsidR="00771FC8">
        <w:rPr>
          <w:rFonts w:ascii="楷体_GB2312" w:eastAsia="楷体_GB2312" w:hAnsi="Times New Roman" w:hint="eastAsia"/>
          <w:b/>
          <w:sz w:val="32"/>
          <w:szCs w:val="32"/>
        </w:rPr>
        <w:t>围绕重点</w:t>
      </w:r>
      <w:r w:rsidR="00BF325F">
        <w:rPr>
          <w:rFonts w:ascii="楷体_GB2312" w:eastAsia="楷体_GB2312" w:hAnsi="Times New Roman" w:hint="eastAsia"/>
          <w:b/>
          <w:sz w:val="32"/>
          <w:szCs w:val="32"/>
        </w:rPr>
        <w:t>，加</w:t>
      </w:r>
      <w:r w:rsidR="009053B2">
        <w:rPr>
          <w:rFonts w:ascii="楷体_GB2312" w:eastAsia="楷体_GB2312" w:hAnsi="Times New Roman" w:hint="eastAsia"/>
          <w:b/>
          <w:sz w:val="32"/>
          <w:szCs w:val="32"/>
        </w:rPr>
        <w:t>大公开</w:t>
      </w:r>
    </w:p>
    <w:p w:rsidR="00936B85" w:rsidRPr="00AC36C6" w:rsidRDefault="00BB7DA8" w:rsidP="00BB7DA8">
      <w:pPr>
        <w:pStyle w:val="a5"/>
        <w:widowControl/>
        <w:spacing w:before="0" w:beforeAutospacing="0" w:after="0" w:afterAutospacing="0" w:line="432" w:lineRule="atLeast"/>
        <w:ind w:firstLineChars="196" w:firstLine="627"/>
        <w:jc w:val="both"/>
        <w:rPr>
          <w:rFonts w:ascii="仿宋_GB2312" w:eastAsia="仿宋_GB2312" w:hAnsi="Times New Roman"/>
          <w:kern w:val="2"/>
          <w:sz w:val="32"/>
          <w:szCs w:val="32"/>
        </w:rPr>
      </w:pPr>
      <w:r w:rsidRPr="00BB7DA8">
        <w:rPr>
          <w:rFonts w:ascii="仿宋_GB2312" w:eastAsia="仿宋_GB2312" w:hAnsi="Times New Roman" w:hint="eastAsia"/>
          <w:kern w:val="2"/>
          <w:sz w:val="32"/>
          <w:szCs w:val="32"/>
        </w:rPr>
        <w:t>通过多形式、多层次、多角度、多渠道地开展</w:t>
      </w:r>
      <w:r w:rsidR="001835BC">
        <w:rPr>
          <w:rFonts w:ascii="仿宋_GB2312" w:eastAsia="仿宋_GB2312" w:hAnsi="Times New Roman" w:hint="eastAsia"/>
          <w:kern w:val="2"/>
          <w:sz w:val="32"/>
          <w:szCs w:val="32"/>
        </w:rPr>
        <w:t>退役军人一件事、</w:t>
      </w:r>
      <w:r w:rsidRPr="00BB7DA8">
        <w:rPr>
          <w:rFonts w:ascii="仿宋_GB2312" w:eastAsia="仿宋_GB2312" w:hAnsi="Times New Roman" w:hint="eastAsia"/>
          <w:kern w:val="2"/>
          <w:sz w:val="32"/>
          <w:szCs w:val="32"/>
        </w:rPr>
        <w:t>部分退役士兵社保接续</w:t>
      </w:r>
      <w:r w:rsidR="00386F9D">
        <w:rPr>
          <w:rFonts w:ascii="仿宋_GB2312" w:eastAsia="仿宋_GB2312" w:hAnsi="Times New Roman" w:hint="eastAsia"/>
          <w:kern w:val="2"/>
          <w:sz w:val="32"/>
          <w:szCs w:val="32"/>
        </w:rPr>
        <w:t>、退役军人就业创业</w:t>
      </w:r>
      <w:r w:rsidR="005B1BE3">
        <w:rPr>
          <w:rFonts w:ascii="仿宋_GB2312" w:eastAsia="仿宋_GB2312" w:hAnsi="Times New Roman" w:hint="eastAsia"/>
          <w:kern w:val="2"/>
          <w:sz w:val="32"/>
          <w:szCs w:val="32"/>
        </w:rPr>
        <w:t>、退役军人服务站（点）建设等</w:t>
      </w:r>
      <w:r w:rsidR="009F76B7">
        <w:rPr>
          <w:rFonts w:ascii="仿宋_GB2312" w:eastAsia="仿宋_GB2312" w:hAnsi="Times New Roman" w:hint="eastAsia"/>
          <w:kern w:val="2"/>
          <w:sz w:val="32"/>
          <w:szCs w:val="32"/>
        </w:rPr>
        <w:t>重点工作的</w:t>
      </w:r>
      <w:r w:rsidRPr="00BB7DA8">
        <w:rPr>
          <w:rFonts w:ascii="仿宋_GB2312" w:eastAsia="仿宋_GB2312" w:hAnsi="Times New Roman" w:hint="eastAsia"/>
          <w:kern w:val="2"/>
          <w:sz w:val="32"/>
          <w:szCs w:val="32"/>
        </w:rPr>
        <w:t>宣传，营造了良好的舆论环境。通过加强媒体宣传，进一步浓厚退役军人事务工作氛围</w:t>
      </w:r>
      <w:r>
        <w:rPr>
          <w:rFonts w:ascii="仿宋_GB2312" w:eastAsia="仿宋_GB2312" w:hAnsi="Times New Roman" w:hint="eastAsia"/>
          <w:kern w:val="2"/>
          <w:sz w:val="32"/>
          <w:szCs w:val="32"/>
        </w:rPr>
        <w:t>，积极营造全社会对退役军人</w:t>
      </w:r>
      <w:r w:rsidRPr="00BB7DA8">
        <w:rPr>
          <w:rFonts w:ascii="仿宋_GB2312" w:eastAsia="仿宋_GB2312" w:hAnsi="Times New Roman" w:hint="eastAsia"/>
          <w:kern w:val="2"/>
          <w:sz w:val="32"/>
          <w:szCs w:val="32"/>
        </w:rPr>
        <w:t>的尊崇，增强群众对退役军人事务工作的了解和支持。</w:t>
      </w:r>
    </w:p>
    <w:p w:rsidR="00482A72" w:rsidRDefault="00482A72" w:rsidP="00482A72">
      <w:pPr>
        <w:pStyle w:val="a5"/>
        <w:widowControl/>
        <w:spacing w:before="0" w:beforeAutospacing="0" w:after="240" w:afterAutospacing="0" w:line="432" w:lineRule="atLeast"/>
        <w:ind w:firstLine="420"/>
        <w:jc w:val="both"/>
        <w:rPr>
          <w:rFonts w:ascii="宋体" w:hAnsi="宋体" w:cs="宋体"/>
        </w:rPr>
      </w:pPr>
      <w:r>
        <w:rPr>
          <w:rFonts w:ascii="宋体" w:hAnsi="宋体" w:cs="宋体" w:hint="eastAsia"/>
          <w:b/>
          <w:color w:val="333333"/>
        </w:rPr>
        <w:t>二、主动公开政府信息情况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13"/>
        <w:gridCol w:w="1875"/>
        <w:gridCol w:w="6"/>
        <w:gridCol w:w="1265"/>
        <w:gridCol w:w="1881"/>
      </w:tblGrid>
      <w:tr w:rsidR="00482A72" w:rsidTr="00352503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482A72" w:rsidTr="00352503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482A72" w:rsidTr="00352503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3C0C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3C0C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C0C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2A72" w:rsidTr="00352503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2166C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3216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2166C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3216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2166C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2166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2A72" w:rsidTr="00352503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482A72" w:rsidTr="00352503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482A72" w:rsidTr="00352503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E7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E7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E7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2A72" w:rsidTr="00352503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E7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E7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E7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2A72" w:rsidTr="00352503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482A72" w:rsidTr="00352503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482A72" w:rsidTr="00352503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E7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E7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E7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2A72" w:rsidTr="00352503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E7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E7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E7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2A72" w:rsidTr="00352503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482A72" w:rsidTr="00352503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482A72" w:rsidTr="00352503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E7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DE78E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2A72" w:rsidTr="00352503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482A72" w:rsidTr="00352503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482A72" w:rsidTr="00352503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64C0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82A72" w:rsidRPr="00B64C0C" w:rsidRDefault="00B64C0C" w:rsidP="00B64C0C">
            <w:pPr>
              <w:jc w:val="center"/>
              <w:rPr>
                <w:rFonts w:ascii="宋体"/>
                <w:sz w:val="20"/>
                <w:szCs w:val="20"/>
              </w:rPr>
            </w:pPr>
            <w:r w:rsidRPr="00B64C0C">
              <w:rPr>
                <w:rFonts w:ascii="宋体" w:hint="eastAsia"/>
                <w:sz w:val="20"/>
                <w:szCs w:val="20"/>
              </w:rPr>
              <w:t>0</w:t>
            </w:r>
          </w:p>
        </w:tc>
      </w:tr>
    </w:tbl>
    <w:p w:rsidR="00482A72" w:rsidRDefault="00482A72" w:rsidP="00482A72">
      <w:pPr>
        <w:pStyle w:val="a5"/>
        <w:widowControl/>
        <w:spacing w:before="0" w:beforeAutospacing="0" w:after="0" w:afterAutospacing="0" w:line="432" w:lineRule="atLeast"/>
        <w:ind w:firstLine="420"/>
        <w:jc w:val="both"/>
        <w:rPr>
          <w:rFonts w:ascii="宋体" w:hAnsi="宋体" w:cs="宋体"/>
        </w:rPr>
      </w:pPr>
    </w:p>
    <w:p w:rsidR="00482A72" w:rsidRDefault="00482A72" w:rsidP="00482A72">
      <w:pPr>
        <w:pStyle w:val="a5"/>
        <w:widowControl/>
        <w:spacing w:before="0" w:beforeAutospacing="0" w:after="240" w:afterAutospacing="0" w:line="432" w:lineRule="atLeast"/>
        <w:ind w:firstLine="420"/>
        <w:jc w:val="both"/>
        <w:rPr>
          <w:rFonts w:ascii="宋体" w:hAnsi="宋体" w:cs="宋体"/>
        </w:rPr>
      </w:pPr>
      <w:r>
        <w:rPr>
          <w:rFonts w:ascii="宋体" w:hAnsi="宋体" w:cs="宋体" w:hint="eastAsia"/>
          <w:b/>
          <w:color w:val="333333"/>
        </w:rPr>
        <w:t>三、收到和处理政府信息公开申请情况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 w:rsidR="00482A72" w:rsidTr="00352503"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482A72" w:rsidTr="00352503">
        <w:trPr>
          <w:jc w:val="center"/>
        </w:trPr>
        <w:tc>
          <w:tcPr>
            <w:tcW w:w="35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rPr>
                <w:rFonts w:ascii="宋体"/>
                <w:sz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482A72" w:rsidTr="00352503">
        <w:trPr>
          <w:jc w:val="center"/>
        </w:trPr>
        <w:tc>
          <w:tcPr>
            <w:tcW w:w="35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rPr>
                <w:rFonts w:ascii="宋体"/>
                <w:sz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rPr>
                <w:rFonts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rPr>
                <w:rFonts w:ascii="宋体"/>
                <w:sz w:val="24"/>
              </w:rPr>
            </w:pPr>
          </w:p>
        </w:tc>
      </w:tr>
      <w:tr w:rsidR="00482A72" w:rsidTr="00352503"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D76D68" w:rsidP="0035250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D76D68" w:rsidP="00352503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482A72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D76D68" w:rsidP="00352503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482A72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D76D68" w:rsidP="00352503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482A72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F118E5" w:rsidP="00352503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482A72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482A72" w:rsidTr="00352503"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D76D68" w:rsidP="00352503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482A72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D76D68" w:rsidP="00352503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482A72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F118E5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82A72" w:rsidTr="00352503"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D76D68" w:rsidP="00352503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D76D68" w:rsidP="00352503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482A72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D76D68" w:rsidP="00352503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482A72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F118E5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82A72" w:rsidTr="00352503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D76D68" w:rsidP="00352503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482A72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F118E5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82A72" w:rsidTr="00352503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D76D68" w:rsidP="00352503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482A72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D76D68" w:rsidP="00352503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482A72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D76D68" w:rsidP="00352503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482A72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F118E5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82A72" w:rsidTr="00352503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D76D68" w:rsidP="00352503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482A72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D76D68" w:rsidP="00352503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482A72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F118E5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82A72" w:rsidTr="00352503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D76D68" w:rsidP="00352503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482A72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D76D68" w:rsidP="00352503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482A72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D76D68" w:rsidP="00352503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482A72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D76D68" w:rsidP="00352503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482A72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F118E5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82A72" w:rsidTr="00352503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D76D68" w:rsidP="00352503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482A72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D76D68" w:rsidP="00352503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482A72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D76D68" w:rsidP="00352503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482A72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F118E5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82A72" w:rsidTr="00352503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D76D68" w:rsidP="00352503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482A72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D76D68" w:rsidP="00352503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482A72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F118E5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82A72" w:rsidTr="00352503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D76D68" w:rsidP="00352503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482A72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F118E5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82A72" w:rsidTr="00352503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D76D68" w:rsidP="00352503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482A72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D76D68" w:rsidP="00352503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482A72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F118E5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82A72" w:rsidTr="00352503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D76D68" w:rsidP="00352503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482A72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F118E5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82A72" w:rsidTr="00352503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D76D68" w:rsidP="00352503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482A72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F118E5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82A72" w:rsidTr="00352503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D76D68" w:rsidP="00352503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482A72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F118E5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82A72" w:rsidTr="00352503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D76D68" w:rsidP="00352503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482A72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D76D68" w:rsidP="00352503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482A72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F118E5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82A72" w:rsidTr="00352503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D76D68" w:rsidP="00352503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482A72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D76D68" w:rsidP="00352503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482A72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D76D68" w:rsidP="00352503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482A72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F118E5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82A72" w:rsidTr="00352503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D76D68" w:rsidP="00352503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482A72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D76D68" w:rsidP="00352503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482A72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D76D68" w:rsidP="00352503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482A72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F118E5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82A72" w:rsidTr="00352503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D76D68" w:rsidP="00352503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F118E5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82A72" w:rsidTr="00352503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D76D68" w:rsidP="00352503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482A72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F118E5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82A72" w:rsidTr="00352503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D76D68" w:rsidP="00352503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482A72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D76D68" w:rsidP="00352503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482A72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F118E5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82A72" w:rsidTr="00352503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D76D68" w:rsidP="00352503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482A72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F118E5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82A72" w:rsidTr="00352503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D76D68" w:rsidP="00352503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482A72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F118E5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482A72" w:rsidTr="00352503"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D76D68" w:rsidP="00352503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482A72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D76D68" w:rsidP="00352503">
            <w:pPr>
              <w:widowControl/>
              <w:spacing w:after="180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482A72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 w:rsidR="00D76D68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F118E5" w:rsidP="00F118E5">
            <w:pPr>
              <w:widowControl/>
              <w:spacing w:after="180"/>
              <w:jc w:val="center"/>
              <w:rPr>
                <w:rFonts w:ascii="宋体"/>
                <w:sz w:val="24"/>
              </w:rPr>
            </w:pPr>
            <w:r w:rsidRPr="00F118E5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</w:tbl>
    <w:p w:rsidR="00482A72" w:rsidRDefault="00482A72" w:rsidP="00482A72">
      <w:pPr>
        <w:pStyle w:val="a5"/>
        <w:widowControl/>
        <w:spacing w:before="0" w:beforeAutospacing="0" w:after="0" w:afterAutospacing="0" w:line="432" w:lineRule="atLeast"/>
        <w:ind w:firstLine="420"/>
        <w:jc w:val="both"/>
        <w:rPr>
          <w:rFonts w:ascii="宋体" w:hAnsi="宋体" w:cs="宋体"/>
        </w:rPr>
      </w:pPr>
    </w:p>
    <w:p w:rsidR="00482A72" w:rsidRDefault="00482A72" w:rsidP="00482A72">
      <w:pPr>
        <w:pStyle w:val="a5"/>
        <w:widowControl/>
        <w:spacing w:before="0" w:beforeAutospacing="0" w:after="0" w:afterAutospacing="0" w:line="432" w:lineRule="atLeast"/>
        <w:ind w:firstLine="420"/>
        <w:jc w:val="both"/>
        <w:rPr>
          <w:rFonts w:ascii="宋体" w:hAnsi="宋体" w:cs="宋体"/>
        </w:rPr>
      </w:pPr>
      <w:r>
        <w:rPr>
          <w:rFonts w:ascii="宋体" w:hAnsi="宋体" w:cs="宋体" w:hint="eastAsia"/>
          <w:b/>
          <w:color w:val="333333"/>
        </w:rPr>
        <w:t>四、政府信息公开行政复议、行政诉讼情况</w:t>
      </w:r>
    </w:p>
    <w:p w:rsidR="00482A72" w:rsidRDefault="00482A72" w:rsidP="00482A72">
      <w:pPr>
        <w:pStyle w:val="a5"/>
        <w:widowControl/>
        <w:spacing w:before="0" w:beforeAutospacing="0" w:after="0" w:afterAutospacing="0" w:line="432" w:lineRule="atLeast"/>
        <w:ind w:firstLine="420"/>
        <w:jc w:val="both"/>
        <w:rPr>
          <w:rFonts w:ascii="宋体" w:hAnsi="宋体" w:cs="宋体"/>
        </w:rPr>
      </w:pP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482A72" w:rsidTr="00352503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482A72" w:rsidTr="00352503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482A72" w:rsidTr="00352503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482A72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482A72" w:rsidTr="00352503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Pr="00067E18" w:rsidRDefault="00482A72" w:rsidP="00352503">
            <w:pPr>
              <w:widowControl/>
              <w:spacing w:after="18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67E18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067E18" w:rsidRPr="00067E18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Pr="00067E18" w:rsidRDefault="00482A72" w:rsidP="00352503">
            <w:pPr>
              <w:widowControl/>
              <w:spacing w:after="18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67E18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  <w:r w:rsidR="00067E18" w:rsidRPr="00067E18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Pr="00067E18" w:rsidRDefault="00067E18" w:rsidP="00352503">
            <w:pPr>
              <w:widowControl/>
              <w:spacing w:after="18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67E18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="00482A72" w:rsidRPr="00067E18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Pr="00067E18" w:rsidRDefault="00067E18" w:rsidP="00352503">
            <w:pPr>
              <w:widowControl/>
              <w:spacing w:after="18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67E18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Pr="00067E18" w:rsidRDefault="00067E18" w:rsidP="00352503">
            <w:pPr>
              <w:widowControl/>
              <w:spacing w:after="18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67E18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="00482A72" w:rsidRPr="00067E18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067E18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067E18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067E18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067E18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067E18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067E18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067E18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067E18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067E18" w:rsidP="00352503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82A72" w:rsidRDefault="00067E18" w:rsidP="00067E18">
            <w:pPr>
              <w:widowControl/>
              <w:spacing w:after="180"/>
              <w:jc w:val="center"/>
              <w:rPr>
                <w:rFonts w:ascii="宋体"/>
                <w:sz w:val="24"/>
              </w:rPr>
            </w:pPr>
            <w:r w:rsidRPr="00067E1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482A72" w:rsidRDefault="00482A72" w:rsidP="00482A72">
      <w:pPr>
        <w:widowControl/>
        <w:spacing w:line="432" w:lineRule="atLeast"/>
        <w:jc w:val="center"/>
        <w:rPr>
          <w:rFonts w:ascii="宋体" w:hAnsi="宋体" w:cs="宋体"/>
          <w:color w:val="333333"/>
          <w:sz w:val="24"/>
        </w:rPr>
      </w:pPr>
    </w:p>
    <w:p w:rsidR="00482A72" w:rsidRDefault="00482A72" w:rsidP="00482A72">
      <w:pPr>
        <w:pStyle w:val="a5"/>
        <w:widowControl/>
        <w:spacing w:before="0" w:beforeAutospacing="0" w:after="0" w:afterAutospacing="0" w:line="432" w:lineRule="atLeast"/>
        <w:ind w:firstLine="420"/>
        <w:jc w:val="both"/>
        <w:rPr>
          <w:rFonts w:ascii="宋体" w:hAnsi="宋体" w:cs="宋体"/>
        </w:rPr>
      </w:pPr>
      <w:r>
        <w:rPr>
          <w:rFonts w:ascii="宋体" w:hAnsi="宋体" w:cs="宋体" w:hint="eastAsia"/>
          <w:b/>
          <w:color w:val="333333"/>
        </w:rPr>
        <w:t>五、存在的主要问题及改进情况</w:t>
      </w:r>
    </w:p>
    <w:p w:rsidR="00FF2C98" w:rsidRPr="00393100" w:rsidRDefault="00FF2C98" w:rsidP="00FF2C98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393100">
        <w:rPr>
          <w:rFonts w:ascii="楷体_GB2312" w:eastAsia="楷体_GB2312" w:hAnsi="Times New Roman" w:hint="eastAsia"/>
          <w:sz w:val="32"/>
          <w:szCs w:val="32"/>
        </w:rPr>
        <w:t>（一）工作中存在的主要问题。</w:t>
      </w:r>
      <w:r w:rsidR="004F7BE9" w:rsidRPr="004F7BE9">
        <w:rPr>
          <w:rFonts w:ascii="仿宋_GB2312" w:eastAsia="仿宋_GB2312" w:hAnsi="Times New Roman" w:hint="eastAsia"/>
          <w:sz w:val="32"/>
          <w:szCs w:val="32"/>
        </w:rPr>
        <w:t>一是对政府信息公开工作重要性认识不足，推动政务公开和政府信息公开的力度不够，公开内容不具体，重点不突出</w:t>
      </w:r>
      <w:r w:rsidR="004F7BE9">
        <w:rPr>
          <w:rFonts w:ascii="仿宋_GB2312" w:eastAsia="仿宋_GB2312" w:hAnsi="Times New Roman" w:hint="eastAsia"/>
          <w:sz w:val="32"/>
          <w:szCs w:val="32"/>
        </w:rPr>
        <w:t>。</w:t>
      </w:r>
      <w:r w:rsidR="004F7BE9" w:rsidRPr="004F7BE9">
        <w:rPr>
          <w:rFonts w:ascii="仿宋_GB2312" w:eastAsia="仿宋_GB2312" w:hAnsi="Times New Roman" w:hint="eastAsia"/>
          <w:sz w:val="32"/>
          <w:szCs w:val="32"/>
        </w:rPr>
        <w:t>二是退役军人事务工作面对的群体主要是退役军人，涉及的敏感信息比较多，</w:t>
      </w:r>
      <w:r w:rsidR="004F7BE9">
        <w:rPr>
          <w:rFonts w:ascii="仿宋_GB2312" w:eastAsia="仿宋_GB2312" w:hAnsi="Times New Roman" w:hint="eastAsia"/>
          <w:sz w:val="32"/>
          <w:szCs w:val="32"/>
        </w:rPr>
        <w:t>因此在政务公开时面临的要求和审查相较于其他部门更为严格。三</w:t>
      </w:r>
      <w:r w:rsidR="004F7BE9" w:rsidRPr="004F7BE9">
        <w:rPr>
          <w:rFonts w:ascii="仿宋_GB2312" w:eastAsia="仿宋_GB2312" w:hAnsi="Times New Roman" w:hint="eastAsia"/>
          <w:sz w:val="32"/>
          <w:szCs w:val="32"/>
        </w:rPr>
        <w:t>是运用新媒体信息公开工作的能力还比较薄弱。</w:t>
      </w:r>
    </w:p>
    <w:p w:rsidR="00FF2C98" w:rsidRPr="00393100" w:rsidRDefault="00FF2C98" w:rsidP="00FF2C98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393100">
        <w:rPr>
          <w:rFonts w:ascii="楷体_GB2312" w:eastAsia="楷体_GB2312" w:hAnsi="Times New Roman" w:hint="eastAsia"/>
          <w:sz w:val="32"/>
          <w:szCs w:val="32"/>
        </w:rPr>
        <w:t>（二）改进措施。</w:t>
      </w:r>
      <w:r w:rsidR="00C80F53" w:rsidRPr="00C80F53">
        <w:rPr>
          <w:rFonts w:ascii="仿宋_GB2312" w:eastAsia="仿宋_GB2312" w:hAnsi="Times New Roman" w:hint="eastAsia"/>
          <w:sz w:val="32"/>
          <w:szCs w:val="32"/>
        </w:rPr>
        <w:t>一是加强信息公开业务知识培训，提高干部职工政务公开水平，做到信息公开常态化、长效化。</w:t>
      </w:r>
      <w:r w:rsidR="00C80F53">
        <w:rPr>
          <w:rFonts w:ascii="仿宋_GB2312" w:eastAsia="仿宋_GB2312" w:hAnsi="Times New Roman" w:hint="eastAsia"/>
          <w:sz w:val="32"/>
          <w:szCs w:val="32"/>
        </w:rPr>
        <w:t>二</w:t>
      </w:r>
      <w:r w:rsidR="00C80F53" w:rsidRPr="00C80F53">
        <w:rPr>
          <w:rFonts w:ascii="仿宋_GB2312" w:eastAsia="仿宋_GB2312" w:hAnsi="Times New Roman" w:hint="eastAsia"/>
          <w:sz w:val="32"/>
          <w:szCs w:val="32"/>
        </w:rPr>
        <w:t>是进一步规范信息公开保密审查程序和标准，做到信息公开不泄密。</w:t>
      </w:r>
      <w:r w:rsidR="00C80F53">
        <w:rPr>
          <w:rFonts w:ascii="仿宋_GB2312" w:eastAsia="仿宋_GB2312" w:hAnsi="Times New Roman" w:hint="eastAsia"/>
          <w:sz w:val="32"/>
          <w:szCs w:val="32"/>
        </w:rPr>
        <w:t>三</w:t>
      </w:r>
      <w:r w:rsidR="00C80F53" w:rsidRPr="00C80F53">
        <w:rPr>
          <w:rFonts w:ascii="仿宋_GB2312" w:eastAsia="仿宋_GB2312" w:hAnsi="Times New Roman" w:hint="eastAsia"/>
          <w:sz w:val="32"/>
          <w:szCs w:val="32"/>
        </w:rPr>
        <w:t>是加强新媒体宣传能力，扩宽渠道，充分发挥</w:t>
      </w:r>
      <w:r w:rsidR="00C80F53">
        <w:rPr>
          <w:rFonts w:ascii="仿宋_GB2312" w:eastAsia="仿宋_GB2312" w:hAnsi="Times New Roman" w:hint="eastAsia"/>
          <w:sz w:val="32"/>
          <w:szCs w:val="32"/>
        </w:rPr>
        <w:t>微信公众号、微博</w:t>
      </w:r>
      <w:r w:rsidR="00C80F53" w:rsidRPr="00C80F53">
        <w:rPr>
          <w:rFonts w:ascii="仿宋_GB2312" w:eastAsia="仿宋_GB2312" w:hAnsi="Times New Roman" w:hint="eastAsia"/>
          <w:sz w:val="32"/>
          <w:szCs w:val="32"/>
        </w:rPr>
        <w:t>等新媒体的作用。</w:t>
      </w:r>
    </w:p>
    <w:p w:rsidR="00482A72" w:rsidRDefault="00482A72" w:rsidP="00482A72">
      <w:pPr>
        <w:pStyle w:val="a5"/>
        <w:widowControl/>
        <w:spacing w:before="0" w:beforeAutospacing="0" w:after="0" w:afterAutospacing="0" w:line="432" w:lineRule="atLeast"/>
        <w:ind w:firstLine="420"/>
        <w:jc w:val="both"/>
        <w:rPr>
          <w:rFonts w:ascii="宋体" w:hAnsi="宋体" w:cs="宋体"/>
        </w:rPr>
      </w:pPr>
      <w:r>
        <w:rPr>
          <w:rFonts w:ascii="宋体" w:hAnsi="宋体" w:cs="宋体" w:hint="eastAsia"/>
          <w:b/>
          <w:color w:val="333333"/>
        </w:rPr>
        <w:t>六、其他需要报告的事项</w:t>
      </w:r>
    </w:p>
    <w:p w:rsidR="001F293A" w:rsidRPr="00AD273E" w:rsidRDefault="00AD273E" w:rsidP="00482A72">
      <w:pPr>
        <w:rPr>
          <w:rFonts w:ascii="仿宋_GB2312" w:eastAsia="仿宋_GB2312"/>
          <w:sz w:val="32"/>
          <w:szCs w:val="32"/>
        </w:rPr>
      </w:pPr>
      <w:r>
        <w:rPr>
          <w:rFonts w:ascii="宋体" w:hAnsi="宋体" w:cs="宋体" w:hint="eastAsia"/>
          <w:color w:val="333333"/>
          <w:sz w:val="24"/>
        </w:rPr>
        <w:t xml:space="preserve">    </w:t>
      </w:r>
      <w:r w:rsidRPr="00AD273E">
        <w:rPr>
          <w:rFonts w:ascii="仿宋_GB2312" w:eastAsia="仿宋_GB2312" w:hAnsi="宋体" w:cs="宋体" w:hint="eastAsia"/>
          <w:color w:val="333333"/>
          <w:sz w:val="32"/>
          <w:szCs w:val="32"/>
        </w:rPr>
        <w:t>本年度无其他需要报告的事项。</w:t>
      </w:r>
    </w:p>
    <w:sectPr w:rsidR="001F293A" w:rsidRPr="00AD273E" w:rsidSect="00702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6A1" w:rsidRDefault="007466A1" w:rsidP="00482A72">
      <w:r>
        <w:separator/>
      </w:r>
    </w:p>
  </w:endnote>
  <w:endnote w:type="continuationSeparator" w:id="1">
    <w:p w:rsidR="007466A1" w:rsidRDefault="007466A1" w:rsidP="00482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6A1" w:rsidRDefault="007466A1" w:rsidP="00482A72">
      <w:r>
        <w:separator/>
      </w:r>
    </w:p>
  </w:footnote>
  <w:footnote w:type="continuationSeparator" w:id="1">
    <w:p w:rsidR="007466A1" w:rsidRDefault="007466A1" w:rsidP="00482A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A72"/>
    <w:rsid w:val="00011A11"/>
    <w:rsid w:val="00014F8C"/>
    <w:rsid w:val="00067E18"/>
    <w:rsid w:val="0012392C"/>
    <w:rsid w:val="0014058F"/>
    <w:rsid w:val="001835BC"/>
    <w:rsid w:val="001A337A"/>
    <w:rsid w:val="001E1916"/>
    <w:rsid w:val="001F293A"/>
    <w:rsid w:val="0032166C"/>
    <w:rsid w:val="0033416F"/>
    <w:rsid w:val="0035550E"/>
    <w:rsid w:val="00386F9D"/>
    <w:rsid w:val="00393100"/>
    <w:rsid w:val="003C0C45"/>
    <w:rsid w:val="003E62EB"/>
    <w:rsid w:val="004641AB"/>
    <w:rsid w:val="00471EA4"/>
    <w:rsid w:val="00482A72"/>
    <w:rsid w:val="004B7D09"/>
    <w:rsid w:val="004F7BE9"/>
    <w:rsid w:val="005B0CF4"/>
    <w:rsid w:val="005B1BE3"/>
    <w:rsid w:val="005C34A0"/>
    <w:rsid w:val="0061211F"/>
    <w:rsid w:val="0065455F"/>
    <w:rsid w:val="00662B1C"/>
    <w:rsid w:val="006A18B2"/>
    <w:rsid w:val="006A4AA2"/>
    <w:rsid w:val="006B5147"/>
    <w:rsid w:val="006D7B3B"/>
    <w:rsid w:val="006F5C68"/>
    <w:rsid w:val="0070291D"/>
    <w:rsid w:val="0074251D"/>
    <w:rsid w:val="007466A1"/>
    <w:rsid w:val="0076169D"/>
    <w:rsid w:val="00771FC8"/>
    <w:rsid w:val="0077207C"/>
    <w:rsid w:val="00784443"/>
    <w:rsid w:val="0081713C"/>
    <w:rsid w:val="00853909"/>
    <w:rsid w:val="00896490"/>
    <w:rsid w:val="009053B2"/>
    <w:rsid w:val="00926FB1"/>
    <w:rsid w:val="00936B85"/>
    <w:rsid w:val="00950146"/>
    <w:rsid w:val="00952D30"/>
    <w:rsid w:val="00957E56"/>
    <w:rsid w:val="009C070D"/>
    <w:rsid w:val="009F76B7"/>
    <w:rsid w:val="00A73CD2"/>
    <w:rsid w:val="00AC36C6"/>
    <w:rsid w:val="00AD273E"/>
    <w:rsid w:val="00AE4838"/>
    <w:rsid w:val="00B03C82"/>
    <w:rsid w:val="00B44D75"/>
    <w:rsid w:val="00B64C0C"/>
    <w:rsid w:val="00B92367"/>
    <w:rsid w:val="00BB7DA8"/>
    <w:rsid w:val="00BE122D"/>
    <w:rsid w:val="00BF325F"/>
    <w:rsid w:val="00C70E0F"/>
    <w:rsid w:val="00C80F53"/>
    <w:rsid w:val="00C97DEA"/>
    <w:rsid w:val="00CF798D"/>
    <w:rsid w:val="00D409B5"/>
    <w:rsid w:val="00D763E3"/>
    <w:rsid w:val="00D7683C"/>
    <w:rsid w:val="00D76D68"/>
    <w:rsid w:val="00DD298A"/>
    <w:rsid w:val="00DE78E1"/>
    <w:rsid w:val="00F02BDA"/>
    <w:rsid w:val="00F118E5"/>
    <w:rsid w:val="00F67420"/>
    <w:rsid w:val="00F8739F"/>
    <w:rsid w:val="00FB12DE"/>
    <w:rsid w:val="00FF2578"/>
    <w:rsid w:val="00FF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7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2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2A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2A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2A72"/>
    <w:rPr>
      <w:sz w:val="18"/>
      <w:szCs w:val="18"/>
    </w:rPr>
  </w:style>
  <w:style w:type="paragraph" w:styleId="a5">
    <w:name w:val="Normal (Web)"/>
    <w:basedOn w:val="a"/>
    <w:rsid w:val="00482A72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List Paragraph"/>
    <w:basedOn w:val="a"/>
    <w:uiPriority w:val="34"/>
    <w:qFormat/>
    <w:rsid w:val="0078444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390</Words>
  <Characters>2226</Characters>
  <Application>Microsoft Office Word</Application>
  <DocSecurity>0</DocSecurity>
  <Lines>18</Lines>
  <Paragraphs>5</Paragraphs>
  <ScaleCrop>false</ScaleCrop>
  <Company>Microsoft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史哲京</dc:creator>
  <cp:keywords/>
  <dc:description/>
  <cp:lastModifiedBy>史哲京</cp:lastModifiedBy>
  <cp:revision>60</cp:revision>
  <dcterms:created xsi:type="dcterms:W3CDTF">2020-01-07T08:25:00Z</dcterms:created>
  <dcterms:modified xsi:type="dcterms:W3CDTF">2020-02-12T03:13:00Z</dcterms:modified>
</cp:coreProperties>
</file>