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bidi w:val="0"/>
        <w:numPr>
          <w:ilvl w:val="0"/>
          <w:numId w:val="0"/>
        </w:numPr>
        <w:jc w:val="center"/>
        <w:spacing w:lineRule="auto" w:line="240" w:before="240" w:after="240"/>
        <w:pageBreakBefore w:val="0"/>
        <w:ind w:right="0" w:firstLine="0"/>
        <w:rPr>
          <w:rStyle w:val="PO1"/>
          <w:spacing w:val="0"/>
          <w:color w:val="auto"/>
          <w:position w:val="0"/>
          <w:sz w:val="44"/>
          <w:szCs w:val="44"/>
          <w:rFonts w:ascii="黑体" w:eastAsia="黑体" w:hAnsi="黑体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0"/>
          <w:color w:val="auto"/>
          <w:position w:val="0"/>
          <w:sz w:val="44"/>
          <w:szCs w:val="44"/>
          <w:rFonts w:ascii="黑体" w:eastAsia="黑体" w:hAnsi="黑体" w:hint="default"/>
        </w:rPr>
        <w:t>杭州市污染地块名录（2018年）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W w:w="12971" w:type="dxa"/>
        <w:jc w:val="center"/>
        <w:tblLook w:val="000600" w:firstRow="0" w:lastRow="0" w:firstColumn="0" w:lastColumn="0" w:noHBand="1" w:noVBand="1"/>
      </w:tblPr>
      <w:tblGrid>
        <w:gridCol w:w="959"/>
        <w:gridCol w:w="1701"/>
        <w:gridCol w:w="4961"/>
        <w:gridCol w:w="1843"/>
        <w:gridCol w:w="1843"/>
        <w:gridCol w:w="1664"/>
      </w:tblGrid>
      <w:tr>
        <w:trPr>
          <w:trHeight w:hRule="atleast" w:val="614"/>
          <w:tblHeader/>
          <w:hidden w:val="0"/>
        </w:trPr>
        <w:tc>
          <w:tcPr>
            <w:tcW w:type="dxa" w:w="95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序号</w:t>
            </w:r>
          </w:p>
        </w:tc>
        <w:tc>
          <w:tcPr>
            <w:tcW w:type="dxa" w:w="170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区、县（市）</w:t>
            </w:r>
          </w:p>
        </w:tc>
        <w:tc>
          <w:tcPr>
            <w:tcW w:type="dxa" w:w="496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项目名称</w:t>
            </w:r>
          </w:p>
        </w:tc>
        <w:tc>
          <w:tcPr>
            <w:tcW w:type="dxa" w:w="184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修复面积（m</w:t>
            </w:r>
            <w:r>
              <w:rPr>
                <w:rStyle w:val="PO1"/>
                <w:spacing w:val="0"/>
                <w:vertAlign w:val="superscript"/>
                <w:b w:val="1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2</w:t>
            </w:r>
            <w:r>
              <w:rPr>
                <w:rStyle w:val="PO1"/>
                <w:spacing w:val="0"/>
                <w:b w:val="1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）</w:t>
            </w:r>
          </w:p>
        </w:tc>
        <w:tc>
          <w:tcPr>
            <w:tcW w:type="dxa" w:w="184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修复土方量（</w:t>
            </w:r>
            <w:r>
              <w:rPr>
                <w:rStyle w:val="PO1"/>
                <w:spacing w:val="0"/>
                <w:b w:val="1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m</w:t>
            </w:r>
            <w:r>
              <w:rPr>
                <w:rStyle w:val="PO1"/>
                <w:spacing w:val="0"/>
                <w:vertAlign w:val="superscript"/>
                <w:b w:val="1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3</w:t>
            </w:r>
            <w:r>
              <w:rPr>
                <w:rStyle w:val="PO1"/>
                <w:spacing w:val="0"/>
                <w:b w:val="1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）</w:t>
            </w:r>
          </w:p>
        </w:tc>
        <w:tc>
          <w:tcPr>
            <w:tcW w:type="dxa" w:w="166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b w:val="1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b w:val="1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进展情况</w:t>
            </w:r>
          </w:p>
        </w:tc>
      </w:tr>
      <w:tr>
        <w:trPr>
          <w:trHeight w:hRule="atleast" w:val="694"/>
          <w:hidden w:val="0"/>
        </w:trPr>
        <w:tc>
          <w:tcPr>
            <w:tcW w:type="dxa" w:w="95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1</w:t>
            </w:r>
          </w:p>
        </w:tc>
        <w:tc>
          <w:tcPr>
            <w:tcW w:type="dxa" w:w="170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上城区</w:t>
            </w:r>
          </w:p>
        </w:tc>
        <w:tc>
          <w:tcPr>
            <w:tcW w:type="dxa" w:w="496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杭州市原红星化工退役厂区（望江单元C2-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01地块）</w:t>
            </w:r>
          </w:p>
        </w:tc>
        <w:tc>
          <w:tcPr>
            <w:tcW w:type="dxa" w:w="184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23595</w:t>
            </w:r>
          </w:p>
        </w:tc>
        <w:tc>
          <w:tcPr>
            <w:tcW w:type="dxa" w:w="184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79075</w:t>
            </w:r>
          </w:p>
        </w:tc>
        <w:tc>
          <w:tcPr>
            <w:tcW w:type="dxa" w:w="166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修复工作前期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准备</w:t>
            </w:r>
          </w:p>
        </w:tc>
      </w:tr>
      <w:tr>
        <w:trPr>
          <w:trHeight w:hRule="atleast" w:val="774"/>
          <w:hidden w:val="0"/>
        </w:trPr>
        <w:tc>
          <w:tcPr>
            <w:tcW w:type="dxa" w:w="95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2</w:t>
            </w:r>
          </w:p>
        </w:tc>
        <w:tc>
          <w:tcPr>
            <w:tcW w:type="dxa" w:w="170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下城区</w:t>
            </w:r>
          </w:p>
        </w:tc>
        <w:tc>
          <w:tcPr>
            <w:tcW w:type="dxa" w:w="496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西湖漾（西文街-横河港）综合整治工程范围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内涉及金星铜集团有限公司等场地</w:t>
            </w:r>
          </w:p>
        </w:tc>
        <w:tc>
          <w:tcPr>
            <w:tcW w:type="dxa" w:w="184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400</w:t>
            </w:r>
          </w:p>
        </w:tc>
        <w:tc>
          <w:tcPr>
            <w:tcW w:type="dxa" w:w="184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800</w:t>
            </w:r>
          </w:p>
        </w:tc>
        <w:tc>
          <w:tcPr>
            <w:tcW w:type="dxa" w:w="1664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修复工作前期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准备</w:t>
            </w:r>
          </w:p>
        </w:tc>
      </w:tr>
      <w:tr>
        <w:trPr>
          <w:trHeight w:hRule="atleast" w:val="714"/>
          <w:hidden w:val="0"/>
        </w:trPr>
        <w:tc>
          <w:tcPr>
            <w:tcW w:type="dxa" w:w="95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3</w:t>
            </w:r>
          </w:p>
        </w:tc>
        <w:tc>
          <w:tcPr>
            <w:tcW w:type="dxa" w:w="170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下城区</w:t>
            </w:r>
          </w:p>
        </w:tc>
        <w:tc>
          <w:tcPr>
            <w:tcW w:type="dxa" w:w="496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浙江新世纪金属材料现货市场退役场地（杭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钢新世纪钢材市场）</w:t>
            </w:r>
          </w:p>
        </w:tc>
        <w:tc>
          <w:tcPr>
            <w:tcW w:type="dxa" w:w="184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49044.69</w:t>
            </w:r>
          </w:p>
        </w:tc>
        <w:tc>
          <w:tcPr>
            <w:tcW w:type="dxa" w:w="184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118914.35</w:t>
            </w:r>
          </w:p>
        </w:tc>
        <w:tc>
          <w:tcPr>
            <w:tcW w:type="dxa" w:w="1664"/>
            <w:tcMar>
              <w:left w:w="108" w:type="dxa"/>
              <w:right w:w="108" w:type="dxa"/>
            </w:tcMar>
            <w:vAlign w:val="top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修复工作前期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准备</w:t>
            </w:r>
          </w:p>
        </w:tc>
      </w:tr>
      <w:tr>
        <w:trPr>
          <w:trHeight w:hRule="atleast" w:val="510"/>
          <w:hidden w:val="0"/>
        </w:trPr>
        <w:tc>
          <w:tcPr>
            <w:tcW w:type="dxa" w:w="95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4</w:t>
            </w:r>
          </w:p>
        </w:tc>
        <w:tc>
          <w:tcPr>
            <w:tcW w:type="dxa" w:w="170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江干区</w:t>
            </w:r>
          </w:p>
        </w:tc>
        <w:tc>
          <w:tcPr>
            <w:tcW w:type="dxa" w:w="496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杭州景芳加油站</w:t>
            </w:r>
          </w:p>
        </w:tc>
        <w:tc>
          <w:tcPr>
            <w:tcW w:type="dxa" w:w="184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333.2</w:t>
            </w:r>
          </w:p>
        </w:tc>
        <w:tc>
          <w:tcPr>
            <w:tcW w:type="dxa" w:w="184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1166.2</w:t>
            </w:r>
          </w:p>
        </w:tc>
        <w:tc>
          <w:tcPr>
            <w:tcW w:type="dxa" w:w="166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修复工作前期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准备</w:t>
            </w:r>
          </w:p>
        </w:tc>
      </w:tr>
      <w:tr>
        <w:trPr>
          <w:trHeight w:hRule="atleast" w:val="510"/>
          <w:hidden w:val="0"/>
        </w:trPr>
        <w:tc>
          <w:tcPr>
            <w:tcW w:type="dxa" w:w="95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5</w:t>
            </w:r>
          </w:p>
        </w:tc>
        <w:tc>
          <w:tcPr>
            <w:tcW w:type="dxa" w:w="170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江干区</w:t>
            </w:r>
          </w:p>
        </w:tc>
        <w:tc>
          <w:tcPr>
            <w:tcW w:type="dxa" w:w="496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丁桥单位中央水景公园南区（JG0405-05地块）</w:t>
            </w:r>
          </w:p>
        </w:tc>
        <w:tc>
          <w:tcPr>
            <w:tcW w:type="dxa" w:w="184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/</w:t>
            </w:r>
          </w:p>
        </w:tc>
        <w:tc>
          <w:tcPr>
            <w:tcW w:type="dxa" w:w="184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/</w:t>
            </w:r>
          </w:p>
        </w:tc>
        <w:tc>
          <w:tcPr>
            <w:tcW w:type="dxa" w:w="166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正在详细调查</w:t>
            </w:r>
          </w:p>
        </w:tc>
      </w:tr>
      <w:tr>
        <w:trPr>
          <w:hidden w:val="0"/>
        </w:trPr>
        <w:tc>
          <w:tcPr>
            <w:tcW w:type="dxa" w:w="95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6</w:t>
            </w:r>
          </w:p>
        </w:tc>
        <w:tc>
          <w:tcPr>
            <w:tcW w:type="dxa" w:w="170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拱墅区</w:t>
            </w:r>
          </w:p>
        </w:tc>
        <w:tc>
          <w:tcPr>
            <w:tcW w:type="dxa" w:w="496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浙江大桥油漆有限公司登云路厂区（原杭州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油漆厂）</w:t>
            </w:r>
          </w:p>
        </w:tc>
        <w:tc>
          <w:tcPr>
            <w:tcW w:type="dxa" w:w="184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11488.4</w:t>
            </w:r>
          </w:p>
        </w:tc>
        <w:tc>
          <w:tcPr>
            <w:tcW w:type="dxa" w:w="184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21717.5</w:t>
            </w:r>
          </w:p>
        </w:tc>
        <w:tc>
          <w:tcPr>
            <w:tcW w:type="dxa" w:w="166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正在修复</w:t>
            </w:r>
          </w:p>
        </w:tc>
      </w:tr>
      <w:tr>
        <w:trPr>
          <w:hidden w:val="0"/>
        </w:trPr>
        <w:tc>
          <w:tcPr>
            <w:tcW w:type="dxa" w:w="95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7</w:t>
            </w:r>
          </w:p>
        </w:tc>
        <w:tc>
          <w:tcPr>
            <w:tcW w:type="dxa" w:w="170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拱墅区</w:t>
            </w:r>
          </w:p>
        </w:tc>
        <w:tc>
          <w:tcPr>
            <w:tcW w:type="dxa" w:w="496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杭钢半山基地焦化区域退役场地</w:t>
            </w:r>
          </w:p>
        </w:tc>
        <w:tc>
          <w:tcPr>
            <w:tcW w:type="dxa" w:w="184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未定</w:t>
            </w:r>
          </w:p>
        </w:tc>
        <w:tc>
          <w:tcPr>
            <w:tcW w:type="dxa" w:w="184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未定</w:t>
            </w:r>
          </w:p>
        </w:tc>
        <w:tc>
          <w:tcPr>
            <w:tcW w:type="dxa" w:w="166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已完成风险评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估</w:t>
            </w:r>
          </w:p>
        </w:tc>
      </w:tr>
      <w:tr>
        <w:trPr>
          <w:hidden w:val="0"/>
        </w:trPr>
        <w:tc>
          <w:tcPr>
            <w:tcW w:type="dxa" w:w="95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8</w:t>
            </w:r>
          </w:p>
        </w:tc>
        <w:tc>
          <w:tcPr>
            <w:tcW w:type="dxa" w:w="170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拱墅区</w:t>
            </w:r>
          </w:p>
        </w:tc>
        <w:tc>
          <w:tcPr>
            <w:tcW w:type="dxa" w:w="496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杭钢半山基地炼铁区域退役场地</w:t>
            </w:r>
          </w:p>
        </w:tc>
        <w:tc>
          <w:tcPr>
            <w:tcW w:type="dxa" w:w="184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未定</w:t>
            </w:r>
          </w:p>
        </w:tc>
        <w:tc>
          <w:tcPr>
            <w:tcW w:type="dxa" w:w="184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未定</w:t>
            </w:r>
          </w:p>
        </w:tc>
        <w:tc>
          <w:tcPr>
            <w:tcW w:type="dxa" w:w="166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已完成风险评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估</w:t>
            </w:r>
          </w:p>
        </w:tc>
      </w:tr>
      <w:tr>
        <w:trPr>
          <w:hidden w:val="0"/>
        </w:trPr>
        <w:tc>
          <w:tcPr>
            <w:tcW w:type="dxa" w:w="95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9</w:t>
            </w:r>
          </w:p>
        </w:tc>
        <w:tc>
          <w:tcPr>
            <w:tcW w:type="dxa" w:w="170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拱墅区</w:t>
            </w:r>
          </w:p>
        </w:tc>
        <w:tc>
          <w:tcPr>
            <w:tcW w:type="dxa" w:w="496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杭钢半山基地转炉区域退役场地</w:t>
            </w:r>
          </w:p>
        </w:tc>
        <w:tc>
          <w:tcPr>
            <w:tcW w:type="dxa" w:w="184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未定</w:t>
            </w:r>
          </w:p>
        </w:tc>
        <w:tc>
          <w:tcPr>
            <w:tcW w:type="dxa" w:w="184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未定</w:t>
            </w:r>
          </w:p>
        </w:tc>
        <w:tc>
          <w:tcPr>
            <w:tcW w:type="dxa" w:w="166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已完成风险评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估</w:t>
            </w:r>
          </w:p>
        </w:tc>
      </w:tr>
      <w:tr>
        <w:trPr>
          <w:trHeight w:hRule="atleast" w:val="510"/>
          <w:hidden w:val="0"/>
        </w:trPr>
        <w:tc>
          <w:tcPr>
            <w:tcW w:type="dxa" w:w="95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10</w:t>
            </w:r>
          </w:p>
        </w:tc>
        <w:tc>
          <w:tcPr>
            <w:tcW w:type="dxa" w:w="170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拱墅区</w:t>
            </w:r>
          </w:p>
        </w:tc>
        <w:tc>
          <w:tcPr>
            <w:tcW w:type="dxa" w:w="496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杭州危险品转运站</w:t>
            </w:r>
          </w:p>
        </w:tc>
        <w:tc>
          <w:tcPr>
            <w:tcW w:type="dxa" w:w="184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3548</w:t>
            </w:r>
          </w:p>
        </w:tc>
        <w:tc>
          <w:tcPr>
            <w:tcW w:type="dxa" w:w="184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5857.5</w:t>
            </w:r>
          </w:p>
        </w:tc>
        <w:tc>
          <w:tcPr>
            <w:tcW w:type="dxa" w:w="166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正在修复</w:t>
            </w:r>
          </w:p>
        </w:tc>
      </w:tr>
      <w:tr>
        <w:trPr>
          <w:trHeight w:hRule="atleast" w:val="550"/>
          <w:hidden w:val="0"/>
        </w:trPr>
        <w:tc>
          <w:tcPr>
            <w:tcW w:type="dxa" w:w="95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11</w:t>
            </w:r>
          </w:p>
        </w:tc>
        <w:tc>
          <w:tcPr>
            <w:tcW w:type="dxa" w:w="170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拱墅区</w:t>
            </w:r>
          </w:p>
        </w:tc>
        <w:tc>
          <w:tcPr>
            <w:tcW w:type="dxa" w:w="496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中国石化集团杭州炼油厂地块（T1、T2、T3）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场地</w:t>
            </w:r>
          </w:p>
        </w:tc>
        <w:tc>
          <w:tcPr>
            <w:tcW w:type="dxa" w:w="184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/</w:t>
            </w:r>
          </w:p>
        </w:tc>
        <w:tc>
          <w:tcPr>
            <w:tcW w:type="dxa" w:w="184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/</w:t>
            </w:r>
          </w:p>
        </w:tc>
        <w:tc>
          <w:tcPr>
            <w:tcW w:type="dxa" w:w="166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正在风险评估</w:t>
            </w:r>
          </w:p>
        </w:tc>
      </w:tr>
      <w:tr>
        <w:trPr>
          <w:trHeight w:hRule="atleast" w:val="510"/>
          <w:hidden w:val="0"/>
        </w:trPr>
        <w:tc>
          <w:tcPr>
            <w:tcW w:type="dxa" w:w="95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12</w:t>
            </w:r>
          </w:p>
        </w:tc>
        <w:tc>
          <w:tcPr>
            <w:tcW w:type="dxa" w:w="170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拱墅区</w:t>
            </w:r>
          </w:p>
        </w:tc>
        <w:tc>
          <w:tcPr>
            <w:tcW w:type="dxa" w:w="496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杭州塑料化工一厂原址地块</w:t>
            </w:r>
          </w:p>
        </w:tc>
        <w:tc>
          <w:tcPr>
            <w:tcW w:type="dxa" w:w="184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1954</w:t>
            </w:r>
          </w:p>
        </w:tc>
        <w:tc>
          <w:tcPr>
            <w:tcW w:type="dxa" w:w="184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12054</w:t>
            </w:r>
          </w:p>
        </w:tc>
        <w:tc>
          <w:tcPr>
            <w:tcW w:type="dxa" w:w="166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正在修复</w:t>
            </w:r>
          </w:p>
        </w:tc>
      </w:tr>
      <w:tr>
        <w:trPr>
          <w:trHeight w:hRule="atleast" w:val="510"/>
          <w:hidden w:val="0"/>
        </w:trPr>
        <w:tc>
          <w:tcPr>
            <w:tcW w:type="dxa" w:w="95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13</w:t>
            </w:r>
          </w:p>
        </w:tc>
        <w:tc>
          <w:tcPr>
            <w:tcW w:type="dxa" w:w="170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拱墅区</w:t>
            </w:r>
          </w:p>
        </w:tc>
        <w:tc>
          <w:tcPr>
            <w:tcW w:type="dxa" w:w="496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杭州石化有限责任公司油品转运站</w:t>
            </w:r>
          </w:p>
        </w:tc>
        <w:tc>
          <w:tcPr>
            <w:tcW w:type="dxa" w:w="184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5465.9</w:t>
            </w:r>
          </w:p>
        </w:tc>
        <w:tc>
          <w:tcPr>
            <w:tcW w:type="dxa" w:w="184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8988.1</w:t>
            </w:r>
          </w:p>
        </w:tc>
        <w:tc>
          <w:tcPr>
            <w:tcW w:type="dxa" w:w="166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正在修复</w:t>
            </w:r>
          </w:p>
        </w:tc>
      </w:tr>
      <w:tr>
        <w:trPr>
          <w:trHeight w:hRule="atleast" w:val="510"/>
          <w:hidden w:val="0"/>
        </w:trPr>
        <w:tc>
          <w:tcPr>
            <w:tcW w:type="dxa" w:w="95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14</w:t>
            </w:r>
          </w:p>
        </w:tc>
        <w:tc>
          <w:tcPr>
            <w:tcW w:type="dxa" w:w="170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滨江区</w:t>
            </w:r>
          </w:p>
        </w:tc>
        <w:tc>
          <w:tcPr>
            <w:tcW w:type="dxa" w:w="496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杭州南郊化学、电镀厂（A、B）地块</w:t>
            </w:r>
          </w:p>
        </w:tc>
        <w:tc>
          <w:tcPr>
            <w:tcW w:type="dxa" w:w="184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21069.8</w:t>
            </w:r>
          </w:p>
        </w:tc>
        <w:tc>
          <w:tcPr>
            <w:tcW w:type="dxa" w:w="184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33661.5</w:t>
            </w:r>
          </w:p>
        </w:tc>
        <w:tc>
          <w:tcPr>
            <w:tcW w:type="dxa" w:w="166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正在效果评估</w:t>
            </w:r>
          </w:p>
        </w:tc>
      </w:tr>
      <w:tr>
        <w:trPr>
          <w:trHeight w:hRule="atleast" w:val="510"/>
          <w:hidden w:val="0"/>
        </w:trPr>
        <w:tc>
          <w:tcPr>
            <w:tcW w:type="dxa" w:w="95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15</w:t>
            </w:r>
          </w:p>
        </w:tc>
        <w:tc>
          <w:tcPr>
            <w:tcW w:type="dxa" w:w="170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滨江区</w:t>
            </w:r>
          </w:p>
        </w:tc>
        <w:tc>
          <w:tcPr>
            <w:tcW w:type="dxa" w:w="496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杭州浦沿单元BJ0603-09及BJ0603-06地块</w:t>
            </w:r>
          </w:p>
        </w:tc>
        <w:tc>
          <w:tcPr>
            <w:tcW w:type="dxa" w:w="184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32000</w:t>
            </w:r>
          </w:p>
        </w:tc>
        <w:tc>
          <w:tcPr>
            <w:tcW w:type="dxa" w:w="184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22389</w:t>
            </w:r>
          </w:p>
        </w:tc>
        <w:tc>
          <w:tcPr>
            <w:tcW w:type="dxa" w:w="166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正在修复</w:t>
            </w:r>
          </w:p>
        </w:tc>
      </w:tr>
      <w:tr>
        <w:trPr>
          <w:trHeight w:hRule="atleast" w:val="510"/>
          <w:hidden w:val="0"/>
        </w:trPr>
        <w:tc>
          <w:tcPr>
            <w:tcW w:type="dxa" w:w="95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16</w:t>
            </w:r>
          </w:p>
        </w:tc>
        <w:tc>
          <w:tcPr>
            <w:tcW w:type="dxa" w:w="170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萧山区</w:t>
            </w:r>
          </w:p>
        </w:tc>
        <w:tc>
          <w:tcPr>
            <w:tcW w:type="dxa" w:w="496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杭州翰隆五金有限公司</w:t>
            </w:r>
          </w:p>
        </w:tc>
        <w:tc>
          <w:tcPr>
            <w:tcW w:type="dxa" w:w="184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3744</w:t>
            </w:r>
          </w:p>
        </w:tc>
        <w:tc>
          <w:tcPr>
            <w:tcW w:type="dxa" w:w="184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9572</w:t>
            </w:r>
          </w:p>
        </w:tc>
        <w:tc>
          <w:tcPr>
            <w:tcW w:type="dxa" w:w="166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正在效果评估</w:t>
            </w:r>
          </w:p>
        </w:tc>
      </w:tr>
      <w:tr>
        <w:trPr>
          <w:trHeight w:hRule="atleast" w:val="510"/>
          <w:hidden w:val="0"/>
        </w:trPr>
        <w:tc>
          <w:tcPr>
            <w:tcW w:type="dxa" w:w="95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17</w:t>
            </w:r>
          </w:p>
        </w:tc>
        <w:tc>
          <w:tcPr>
            <w:tcW w:type="dxa" w:w="170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建德市</w:t>
            </w:r>
          </w:p>
        </w:tc>
        <w:tc>
          <w:tcPr>
            <w:tcW w:type="dxa" w:w="496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国际香料香精（杭州）有限公司退役场地</w:t>
            </w:r>
          </w:p>
        </w:tc>
        <w:tc>
          <w:tcPr>
            <w:tcW w:type="dxa" w:w="184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10877</w:t>
            </w:r>
          </w:p>
        </w:tc>
        <w:tc>
          <w:tcPr>
            <w:tcW w:type="dxa" w:w="184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22235.5</w:t>
            </w:r>
          </w:p>
        </w:tc>
        <w:tc>
          <w:tcPr>
            <w:tcW w:type="dxa" w:w="166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正在修复</w:t>
            </w:r>
          </w:p>
        </w:tc>
      </w:tr>
      <w:tr>
        <w:trPr>
          <w:trHeight w:hRule="atleast" w:val="510"/>
          <w:hidden w:val="0"/>
        </w:trPr>
        <w:tc>
          <w:tcPr>
            <w:tcW w:type="dxa" w:w="95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18</w:t>
            </w:r>
          </w:p>
        </w:tc>
        <w:tc>
          <w:tcPr>
            <w:tcW w:type="dxa" w:w="170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大江东</w:t>
            </w:r>
          </w:p>
        </w:tc>
        <w:tc>
          <w:tcPr>
            <w:tcW w:type="dxa" w:w="496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杭州神鹰医药化工有限公司</w:t>
            </w:r>
          </w:p>
        </w:tc>
        <w:tc>
          <w:tcPr>
            <w:tcW w:type="dxa" w:w="184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5120</w:t>
            </w:r>
          </w:p>
        </w:tc>
        <w:tc>
          <w:tcPr>
            <w:tcW w:type="dxa" w:w="1843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87765</w:t>
            </w:r>
          </w:p>
        </w:tc>
        <w:tc>
          <w:tcPr>
            <w:tcW w:type="dxa" w:w="166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28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正在修复</w:t>
            </w:r>
          </w:p>
        </w:tc>
      </w:tr>
    </w:tbl>
    <w:p>
      <w:pPr>
        <w:bidi w:val="0"/>
        <w:numPr>
          <w:ilvl w:val="0"/>
          <w:numId w:val="0"/>
        </w:numPr>
        <w:jc w:val="center"/>
        <w:spacing w:lineRule="exact" w:line="280" w:before="0" w:after="0"/>
        <w:pageBreakBefore w:val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snapToGrid w:val="off"/>
        <w:autoSpaceDE w:val="1"/>
        <w:autoSpaceDN w:val="1"/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6838" w:h="11906" w:orient="landscape"/>
      <w:pgMar w:top="1440" w:left="1440" w:bottom="1440" w:right="1701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115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