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7560"/>
      </w:tblGrid>
      <w:tr w:rsidR="00435A68" w:rsidRPr="003A279F" w:rsidTr="003D4148">
        <w:trPr>
          <w:tblHeader/>
        </w:trPr>
        <w:tc>
          <w:tcPr>
            <w:tcW w:w="9000" w:type="dxa"/>
            <w:gridSpan w:val="2"/>
            <w:tcBorders>
              <w:top w:val="nil"/>
              <w:left w:val="nil"/>
              <w:bottom w:val="nil"/>
              <w:right w:val="nil"/>
            </w:tcBorders>
          </w:tcPr>
          <w:p w:rsidR="00435A68" w:rsidRPr="003A279F" w:rsidRDefault="00435A68" w:rsidP="003D4148">
            <w:pPr>
              <w:jc w:val="center"/>
              <w:rPr>
                <w:rFonts w:ascii="宋体" w:hAnsi="宋体"/>
                <w:b/>
                <w:sz w:val="44"/>
                <w:szCs w:val="44"/>
              </w:rPr>
            </w:pPr>
            <w:r w:rsidRPr="003A279F">
              <w:rPr>
                <w:rFonts w:ascii="宋体" w:hAnsi="宋体" w:hint="eastAsia"/>
                <w:b/>
                <w:sz w:val="44"/>
                <w:szCs w:val="44"/>
              </w:rPr>
              <w:t>杭州市环境保护局拱</w:t>
            </w:r>
            <w:proofErr w:type="gramStart"/>
            <w:r w:rsidRPr="003A279F">
              <w:rPr>
                <w:rFonts w:ascii="宋体" w:hAnsi="宋体" w:hint="eastAsia"/>
                <w:b/>
                <w:sz w:val="44"/>
                <w:szCs w:val="44"/>
              </w:rPr>
              <w:t>墅</w:t>
            </w:r>
            <w:proofErr w:type="gramEnd"/>
            <w:r w:rsidRPr="003A279F">
              <w:rPr>
                <w:rFonts w:ascii="宋体" w:hAnsi="宋体" w:hint="eastAsia"/>
                <w:b/>
                <w:sz w:val="44"/>
                <w:szCs w:val="44"/>
              </w:rPr>
              <w:t>环境保护分局</w:t>
            </w:r>
          </w:p>
          <w:p w:rsidR="00435A68" w:rsidRPr="003A279F" w:rsidRDefault="00435A68" w:rsidP="003D4148">
            <w:pPr>
              <w:jc w:val="center"/>
              <w:rPr>
                <w:rFonts w:ascii="宋体" w:hAnsi="宋体"/>
                <w:sz w:val="48"/>
                <w:szCs w:val="48"/>
              </w:rPr>
            </w:pPr>
            <w:r w:rsidRPr="003A279F">
              <w:rPr>
                <w:rFonts w:ascii="宋体" w:hAnsi="宋体" w:hint="eastAsia"/>
                <w:b/>
                <w:sz w:val="44"/>
                <w:szCs w:val="44"/>
              </w:rPr>
              <w:t>建设项目环境影响评价文件审批意见</w:t>
            </w:r>
          </w:p>
        </w:tc>
      </w:tr>
      <w:tr w:rsidR="00435A68" w:rsidRPr="003A279F" w:rsidTr="003D4148">
        <w:trPr>
          <w:tblHeader/>
        </w:trPr>
        <w:tc>
          <w:tcPr>
            <w:tcW w:w="9000" w:type="dxa"/>
            <w:gridSpan w:val="2"/>
            <w:tcBorders>
              <w:top w:val="nil"/>
              <w:left w:val="nil"/>
              <w:bottom w:val="single" w:sz="4" w:space="0" w:color="auto"/>
              <w:right w:val="nil"/>
            </w:tcBorders>
          </w:tcPr>
          <w:p w:rsidR="00435A68" w:rsidRPr="003A279F" w:rsidRDefault="00435A68" w:rsidP="003D4148">
            <w:pPr>
              <w:wordWrap w:val="0"/>
              <w:jc w:val="right"/>
              <w:rPr>
                <w:rFonts w:hint="eastAsia"/>
                <w:sz w:val="30"/>
                <w:szCs w:val="30"/>
              </w:rPr>
            </w:pPr>
            <w:bookmarkStart w:id="0" w:name="SOA_HPBH"/>
            <w:proofErr w:type="gramStart"/>
            <w:r w:rsidRPr="003A279F">
              <w:rPr>
                <w:rFonts w:hint="eastAsia"/>
                <w:sz w:val="30"/>
                <w:szCs w:val="30"/>
              </w:rPr>
              <w:t>杭环拱</w:t>
            </w:r>
            <w:proofErr w:type="gramEnd"/>
            <w:r w:rsidRPr="003A279F">
              <w:rPr>
                <w:rFonts w:hint="eastAsia"/>
                <w:sz w:val="30"/>
                <w:szCs w:val="30"/>
              </w:rPr>
              <w:t>评批</w:t>
            </w:r>
            <w:r w:rsidRPr="003A279F">
              <w:rPr>
                <w:rFonts w:hint="eastAsia"/>
                <w:sz w:val="30"/>
                <w:szCs w:val="30"/>
              </w:rPr>
              <w:t>[2018]43</w:t>
            </w:r>
            <w:r w:rsidRPr="003A279F">
              <w:rPr>
                <w:rFonts w:hint="eastAsia"/>
                <w:sz w:val="30"/>
                <w:szCs w:val="30"/>
              </w:rPr>
              <w:t>号</w:t>
            </w:r>
            <w:bookmarkEnd w:id="0"/>
            <w:r w:rsidRPr="003A279F">
              <w:rPr>
                <w:rFonts w:hint="eastAsia"/>
                <w:sz w:val="30"/>
                <w:szCs w:val="30"/>
              </w:rPr>
              <w:t xml:space="preserve"> </w:t>
            </w:r>
          </w:p>
        </w:tc>
      </w:tr>
      <w:tr w:rsidR="00435A68" w:rsidRPr="003A279F" w:rsidTr="003D4148">
        <w:trPr>
          <w:trHeight w:val="141"/>
          <w:tblHeader/>
        </w:trPr>
        <w:tc>
          <w:tcPr>
            <w:tcW w:w="1440" w:type="dxa"/>
            <w:tcBorders>
              <w:top w:val="single" w:sz="4" w:space="0" w:color="auto"/>
              <w:left w:val="single" w:sz="4" w:space="0" w:color="auto"/>
              <w:bottom w:val="single" w:sz="4" w:space="0" w:color="auto"/>
              <w:right w:val="single" w:sz="4" w:space="0" w:color="auto"/>
            </w:tcBorders>
            <w:vAlign w:val="center"/>
          </w:tcPr>
          <w:p w:rsidR="00435A68" w:rsidRPr="003A279F" w:rsidRDefault="00435A68" w:rsidP="003D4148">
            <w:pPr>
              <w:rPr>
                <w:sz w:val="28"/>
                <w:szCs w:val="28"/>
              </w:rPr>
            </w:pPr>
            <w:bookmarkStart w:id="1" w:name="SOA_DW"/>
            <w:r w:rsidRPr="003A279F">
              <w:rPr>
                <w:rFonts w:hint="eastAsia"/>
                <w:sz w:val="28"/>
                <w:szCs w:val="28"/>
              </w:rPr>
              <w:t>送件单位</w:t>
            </w:r>
            <w:bookmarkEnd w:id="1"/>
          </w:p>
        </w:tc>
        <w:tc>
          <w:tcPr>
            <w:tcW w:w="7560" w:type="dxa"/>
            <w:tcBorders>
              <w:top w:val="single" w:sz="4" w:space="0" w:color="auto"/>
              <w:left w:val="single" w:sz="4" w:space="0" w:color="auto"/>
              <w:bottom w:val="single" w:sz="4" w:space="0" w:color="auto"/>
              <w:right w:val="single" w:sz="4" w:space="0" w:color="auto"/>
            </w:tcBorders>
            <w:vAlign w:val="center"/>
          </w:tcPr>
          <w:p w:rsidR="00435A68" w:rsidRPr="003A279F" w:rsidRDefault="00435A68" w:rsidP="003D4148">
            <w:pPr>
              <w:rPr>
                <w:rFonts w:hint="eastAsia"/>
                <w:sz w:val="28"/>
                <w:szCs w:val="28"/>
              </w:rPr>
            </w:pPr>
            <w:bookmarkStart w:id="2" w:name="SOA_ZSDW"/>
            <w:r w:rsidRPr="003A279F">
              <w:rPr>
                <w:rFonts w:hint="eastAsia"/>
                <w:sz w:val="28"/>
                <w:szCs w:val="28"/>
              </w:rPr>
              <w:t>杭州</w:t>
            </w:r>
            <w:proofErr w:type="gramStart"/>
            <w:r w:rsidRPr="003A279F">
              <w:rPr>
                <w:rFonts w:hint="eastAsia"/>
                <w:sz w:val="28"/>
                <w:szCs w:val="28"/>
              </w:rPr>
              <w:t>鑫铖</w:t>
            </w:r>
            <w:proofErr w:type="gramEnd"/>
            <w:r w:rsidRPr="003A279F">
              <w:rPr>
                <w:rFonts w:hint="eastAsia"/>
                <w:sz w:val="28"/>
                <w:szCs w:val="28"/>
              </w:rPr>
              <w:t>贸易有限公司</w:t>
            </w:r>
            <w:bookmarkEnd w:id="2"/>
          </w:p>
        </w:tc>
      </w:tr>
      <w:tr w:rsidR="00435A68" w:rsidRPr="003A279F" w:rsidTr="003D4148">
        <w:trPr>
          <w:trHeight w:val="267"/>
          <w:tblHeader/>
        </w:trPr>
        <w:tc>
          <w:tcPr>
            <w:tcW w:w="1440" w:type="dxa"/>
            <w:tcBorders>
              <w:top w:val="single" w:sz="4" w:space="0" w:color="auto"/>
              <w:left w:val="single" w:sz="4" w:space="0" w:color="auto"/>
              <w:bottom w:val="single" w:sz="4" w:space="0" w:color="auto"/>
              <w:right w:val="single" w:sz="4" w:space="0" w:color="auto"/>
            </w:tcBorders>
            <w:vAlign w:val="center"/>
          </w:tcPr>
          <w:p w:rsidR="00435A68" w:rsidRPr="003A279F" w:rsidRDefault="00435A68" w:rsidP="003D4148">
            <w:pPr>
              <w:jc w:val="center"/>
              <w:rPr>
                <w:sz w:val="28"/>
                <w:szCs w:val="28"/>
              </w:rPr>
            </w:pPr>
            <w:r w:rsidRPr="003A279F">
              <w:rPr>
                <w:rFonts w:hint="eastAsia"/>
                <w:sz w:val="28"/>
                <w:szCs w:val="28"/>
              </w:rPr>
              <w:t>项目名称</w:t>
            </w:r>
          </w:p>
        </w:tc>
        <w:tc>
          <w:tcPr>
            <w:tcW w:w="7560" w:type="dxa"/>
            <w:tcBorders>
              <w:top w:val="single" w:sz="4" w:space="0" w:color="auto"/>
              <w:left w:val="single" w:sz="4" w:space="0" w:color="auto"/>
              <w:bottom w:val="single" w:sz="4" w:space="0" w:color="auto"/>
              <w:right w:val="single" w:sz="4" w:space="0" w:color="auto"/>
            </w:tcBorders>
            <w:vAlign w:val="center"/>
          </w:tcPr>
          <w:p w:rsidR="00435A68" w:rsidRPr="003A279F" w:rsidRDefault="00435A68" w:rsidP="003D4148">
            <w:pPr>
              <w:rPr>
                <w:sz w:val="28"/>
                <w:szCs w:val="28"/>
              </w:rPr>
            </w:pPr>
            <w:bookmarkStart w:id="3" w:name="SOA_XMMC"/>
            <w:r w:rsidRPr="003A279F">
              <w:rPr>
                <w:rFonts w:hint="eastAsia"/>
                <w:sz w:val="28"/>
                <w:szCs w:val="28"/>
              </w:rPr>
              <w:t>杭州</w:t>
            </w:r>
            <w:proofErr w:type="gramStart"/>
            <w:r w:rsidRPr="003A279F">
              <w:rPr>
                <w:rFonts w:hint="eastAsia"/>
                <w:sz w:val="28"/>
                <w:szCs w:val="28"/>
              </w:rPr>
              <w:t>鑫铖</w:t>
            </w:r>
            <w:proofErr w:type="gramEnd"/>
            <w:r w:rsidRPr="003A279F">
              <w:rPr>
                <w:rFonts w:hint="eastAsia"/>
                <w:sz w:val="28"/>
                <w:szCs w:val="28"/>
              </w:rPr>
              <w:t>贸易有限公司建设项目</w:t>
            </w:r>
            <w:bookmarkEnd w:id="3"/>
          </w:p>
        </w:tc>
      </w:tr>
      <w:tr w:rsidR="00435A68" w:rsidRPr="003A279F" w:rsidTr="003D4148">
        <w:trPr>
          <w:tblHeader/>
        </w:trPr>
        <w:tc>
          <w:tcPr>
            <w:tcW w:w="9000" w:type="dxa"/>
            <w:gridSpan w:val="2"/>
            <w:tcBorders>
              <w:top w:val="single" w:sz="4" w:space="0" w:color="auto"/>
              <w:left w:val="single" w:sz="4" w:space="0" w:color="auto"/>
              <w:bottom w:val="nil"/>
              <w:right w:val="single" w:sz="4" w:space="0" w:color="auto"/>
            </w:tcBorders>
          </w:tcPr>
          <w:p w:rsidR="00435A68" w:rsidRPr="003A279F" w:rsidRDefault="00435A68" w:rsidP="003D4148">
            <w:pPr>
              <w:ind w:leftChars="200" w:left="420"/>
              <w:rPr>
                <w:b/>
                <w:sz w:val="30"/>
                <w:szCs w:val="30"/>
              </w:rPr>
            </w:pPr>
            <w:r w:rsidRPr="003A279F">
              <w:rPr>
                <w:rFonts w:hint="eastAsia"/>
                <w:b/>
                <w:sz w:val="30"/>
                <w:szCs w:val="30"/>
              </w:rPr>
              <w:t>批复意见</w:t>
            </w:r>
          </w:p>
        </w:tc>
      </w:tr>
      <w:tr w:rsidR="00435A68" w:rsidRPr="003A279F" w:rsidTr="003D4148">
        <w:trPr>
          <w:trHeight w:val="8840"/>
        </w:trPr>
        <w:tc>
          <w:tcPr>
            <w:tcW w:w="9000" w:type="dxa"/>
            <w:gridSpan w:val="2"/>
            <w:tcBorders>
              <w:top w:val="nil"/>
              <w:left w:val="single" w:sz="4" w:space="0" w:color="auto"/>
              <w:bottom w:val="single" w:sz="4" w:space="0" w:color="auto"/>
              <w:right w:val="single" w:sz="4" w:space="0" w:color="auto"/>
            </w:tcBorders>
          </w:tcPr>
          <w:p w:rsidR="00435A68" w:rsidRPr="003A279F" w:rsidRDefault="00435A68" w:rsidP="003D4148">
            <w:pPr>
              <w:spacing w:line="360" w:lineRule="exact"/>
              <w:ind w:leftChars="200" w:left="420" w:rightChars="200" w:right="420" w:firstLineChars="200" w:firstLine="560"/>
              <w:rPr>
                <w:rFonts w:hint="eastAsia"/>
                <w:sz w:val="28"/>
                <w:szCs w:val="28"/>
              </w:rPr>
            </w:pPr>
            <w:bookmarkStart w:id="4" w:name="SOA_PFYJ"/>
            <w:r w:rsidRPr="003A279F">
              <w:rPr>
                <w:rFonts w:hint="eastAsia"/>
                <w:sz w:val="28"/>
                <w:szCs w:val="28"/>
              </w:rPr>
              <w:t>你单位送审的委托浙江天川环保科技有限公司编制的《杭州鑫铖贸易有限公司建设项目环境影响报告表》收悉，经审查，意见如下：</w:t>
            </w:r>
          </w:p>
          <w:p w:rsidR="00435A68" w:rsidRPr="003A279F" w:rsidRDefault="00435A68" w:rsidP="003D4148">
            <w:pPr>
              <w:spacing w:line="360" w:lineRule="exact"/>
              <w:ind w:leftChars="200" w:left="420" w:rightChars="200" w:right="420" w:firstLineChars="200" w:firstLine="560"/>
              <w:rPr>
                <w:rFonts w:hint="eastAsia"/>
                <w:sz w:val="28"/>
                <w:szCs w:val="28"/>
              </w:rPr>
            </w:pPr>
            <w:r w:rsidRPr="003A279F">
              <w:rPr>
                <w:rFonts w:hint="eastAsia"/>
                <w:sz w:val="28"/>
                <w:szCs w:val="28"/>
              </w:rPr>
              <w:t>1</w:t>
            </w:r>
            <w:r w:rsidRPr="003A279F">
              <w:rPr>
                <w:rFonts w:hint="eastAsia"/>
                <w:sz w:val="28"/>
                <w:szCs w:val="28"/>
              </w:rPr>
              <w:t>、根据环评结论，同意杭州</w:t>
            </w:r>
            <w:proofErr w:type="gramStart"/>
            <w:r w:rsidRPr="003A279F">
              <w:rPr>
                <w:rFonts w:hint="eastAsia"/>
                <w:sz w:val="28"/>
                <w:szCs w:val="28"/>
              </w:rPr>
              <w:t>鑫铖</w:t>
            </w:r>
            <w:proofErr w:type="gramEnd"/>
            <w:r w:rsidRPr="003A279F">
              <w:rPr>
                <w:rFonts w:hint="eastAsia"/>
                <w:sz w:val="28"/>
                <w:szCs w:val="28"/>
              </w:rPr>
              <w:t>贸易有限公司建设项目在杭州市拱</w:t>
            </w:r>
            <w:proofErr w:type="gramStart"/>
            <w:r w:rsidRPr="003A279F">
              <w:rPr>
                <w:rFonts w:hint="eastAsia"/>
                <w:sz w:val="28"/>
                <w:szCs w:val="28"/>
              </w:rPr>
              <w:t>墅区拱康路</w:t>
            </w:r>
            <w:proofErr w:type="gramEnd"/>
            <w:r w:rsidRPr="003A279F">
              <w:rPr>
                <w:rFonts w:hint="eastAsia"/>
                <w:sz w:val="28"/>
                <w:szCs w:val="28"/>
              </w:rPr>
              <w:t>166</w:t>
            </w:r>
            <w:r w:rsidRPr="003A279F">
              <w:rPr>
                <w:rFonts w:hint="eastAsia"/>
                <w:sz w:val="28"/>
                <w:szCs w:val="28"/>
              </w:rPr>
              <w:t>号</w:t>
            </w:r>
            <w:r w:rsidRPr="003A279F">
              <w:rPr>
                <w:rFonts w:hint="eastAsia"/>
                <w:sz w:val="28"/>
                <w:szCs w:val="28"/>
              </w:rPr>
              <w:t>1</w:t>
            </w:r>
            <w:r w:rsidRPr="003A279F">
              <w:rPr>
                <w:rFonts w:hint="eastAsia"/>
                <w:sz w:val="28"/>
                <w:szCs w:val="28"/>
              </w:rPr>
              <w:t>幢</w:t>
            </w:r>
            <w:r w:rsidRPr="003A279F">
              <w:rPr>
                <w:rFonts w:hint="eastAsia"/>
                <w:sz w:val="28"/>
                <w:szCs w:val="28"/>
              </w:rPr>
              <w:t>101</w:t>
            </w:r>
            <w:r w:rsidRPr="003A279F">
              <w:rPr>
                <w:rFonts w:hint="eastAsia"/>
                <w:sz w:val="28"/>
                <w:szCs w:val="28"/>
              </w:rPr>
              <w:t>室及附属场地按环评申报内容定点建设。建设内容为：洗车服务，项目面积</w:t>
            </w:r>
            <w:r w:rsidRPr="003A279F">
              <w:rPr>
                <w:rFonts w:hint="eastAsia"/>
                <w:sz w:val="28"/>
                <w:szCs w:val="28"/>
              </w:rPr>
              <w:t>170</w:t>
            </w:r>
            <w:r w:rsidRPr="003A279F">
              <w:rPr>
                <w:rFonts w:hint="eastAsia"/>
                <w:sz w:val="28"/>
                <w:szCs w:val="28"/>
              </w:rPr>
              <w:t>平方米。</w:t>
            </w:r>
            <w:r w:rsidRPr="003A279F">
              <w:rPr>
                <w:rFonts w:hint="eastAsia"/>
                <w:sz w:val="28"/>
                <w:szCs w:val="28"/>
              </w:rPr>
              <w:t xml:space="preserve"> </w:t>
            </w:r>
          </w:p>
          <w:p w:rsidR="00435A68" w:rsidRPr="003A279F" w:rsidRDefault="00435A68" w:rsidP="003D4148">
            <w:pPr>
              <w:spacing w:line="360" w:lineRule="exact"/>
              <w:ind w:leftChars="200" w:left="420" w:rightChars="200" w:right="420" w:firstLineChars="200" w:firstLine="560"/>
              <w:rPr>
                <w:rFonts w:hint="eastAsia"/>
                <w:sz w:val="28"/>
                <w:szCs w:val="28"/>
              </w:rPr>
            </w:pPr>
            <w:r w:rsidRPr="003A279F">
              <w:rPr>
                <w:rFonts w:hint="eastAsia"/>
                <w:sz w:val="28"/>
                <w:szCs w:val="28"/>
              </w:rPr>
              <w:t>2</w:t>
            </w:r>
            <w:r w:rsidRPr="003A279F">
              <w:rPr>
                <w:rFonts w:hint="eastAsia"/>
                <w:sz w:val="28"/>
                <w:szCs w:val="28"/>
              </w:rPr>
              <w:t>、</w:t>
            </w:r>
            <w:r w:rsidRPr="003A279F">
              <w:rPr>
                <w:rFonts w:hint="eastAsia"/>
                <w:sz w:val="28"/>
                <w:szCs w:val="28"/>
              </w:rPr>
              <w:t xml:space="preserve"> </w:t>
            </w:r>
            <w:r w:rsidRPr="003A279F">
              <w:rPr>
                <w:rFonts w:hint="eastAsia"/>
                <w:sz w:val="28"/>
                <w:szCs w:val="28"/>
              </w:rPr>
              <w:t>项目报告表提出的各项污染防治和环境管理措施可作为项目实施过程中环保建设的依据。</w:t>
            </w:r>
          </w:p>
          <w:p w:rsidR="00435A68" w:rsidRPr="003A279F" w:rsidRDefault="00435A68" w:rsidP="003D4148">
            <w:pPr>
              <w:spacing w:line="360" w:lineRule="exact"/>
              <w:ind w:leftChars="200" w:left="420" w:rightChars="200" w:right="420" w:firstLineChars="200" w:firstLine="560"/>
              <w:rPr>
                <w:rFonts w:hint="eastAsia"/>
                <w:sz w:val="28"/>
                <w:szCs w:val="28"/>
              </w:rPr>
            </w:pPr>
            <w:r w:rsidRPr="003A279F">
              <w:rPr>
                <w:rFonts w:hint="eastAsia"/>
                <w:sz w:val="28"/>
                <w:szCs w:val="28"/>
              </w:rPr>
              <w:t>3</w:t>
            </w:r>
            <w:r w:rsidRPr="003A279F">
              <w:rPr>
                <w:rFonts w:hint="eastAsia"/>
                <w:sz w:val="28"/>
                <w:szCs w:val="28"/>
              </w:rPr>
              <w:t>、项目实行雨污分流，项目洗车、生活污水经处理达到（</w:t>
            </w:r>
            <w:r w:rsidRPr="003A279F">
              <w:rPr>
                <w:rFonts w:hint="eastAsia"/>
                <w:sz w:val="28"/>
                <w:szCs w:val="28"/>
              </w:rPr>
              <w:t>GB8978-1996</w:t>
            </w:r>
            <w:r w:rsidRPr="003A279F">
              <w:rPr>
                <w:rFonts w:hint="eastAsia"/>
                <w:sz w:val="28"/>
                <w:szCs w:val="28"/>
              </w:rPr>
              <w:t>）《污水综合排放标准》中三级标准后纳入市政污水管网排放。</w:t>
            </w:r>
          </w:p>
          <w:p w:rsidR="00435A68" w:rsidRPr="003A279F" w:rsidRDefault="00435A68" w:rsidP="003D4148">
            <w:pPr>
              <w:spacing w:line="360" w:lineRule="exact"/>
              <w:ind w:leftChars="200" w:left="420" w:rightChars="200" w:right="420" w:firstLineChars="200" w:firstLine="560"/>
              <w:rPr>
                <w:rFonts w:hint="eastAsia"/>
                <w:sz w:val="28"/>
                <w:szCs w:val="28"/>
              </w:rPr>
            </w:pPr>
            <w:r w:rsidRPr="003A279F">
              <w:rPr>
                <w:sz w:val="28"/>
                <w:szCs w:val="28"/>
              </w:rPr>
              <w:t>4</w:t>
            </w:r>
            <w:r w:rsidRPr="003A279F">
              <w:rPr>
                <w:rFonts w:hint="eastAsia"/>
                <w:sz w:val="28"/>
                <w:szCs w:val="28"/>
              </w:rPr>
              <w:t>、项目应合理布局，噪声</w:t>
            </w:r>
            <w:proofErr w:type="gramStart"/>
            <w:r w:rsidRPr="003A279F">
              <w:rPr>
                <w:rFonts w:hint="eastAsia"/>
                <w:sz w:val="28"/>
                <w:szCs w:val="28"/>
              </w:rPr>
              <w:t>源采取</w:t>
            </w:r>
            <w:proofErr w:type="gramEnd"/>
            <w:r w:rsidRPr="003A279F">
              <w:rPr>
                <w:rFonts w:hint="eastAsia"/>
                <w:sz w:val="28"/>
                <w:szCs w:val="28"/>
              </w:rPr>
              <w:t>有效的隔、吸声等综合防治措施，确保场界噪声达到（</w:t>
            </w:r>
            <w:r w:rsidRPr="003A279F">
              <w:rPr>
                <w:rFonts w:hint="eastAsia"/>
                <w:sz w:val="28"/>
                <w:szCs w:val="28"/>
              </w:rPr>
              <w:t>GB22337-2008</w:t>
            </w:r>
            <w:r w:rsidRPr="003A279F">
              <w:rPr>
                <w:rFonts w:hint="eastAsia"/>
                <w:sz w:val="28"/>
                <w:szCs w:val="28"/>
              </w:rPr>
              <w:t>）《社会生活环境噪声排放标准》中</w:t>
            </w:r>
            <w:r w:rsidRPr="003A279F">
              <w:rPr>
                <w:rFonts w:hint="eastAsia"/>
                <w:sz w:val="28"/>
                <w:szCs w:val="28"/>
              </w:rPr>
              <w:t>3</w:t>
            </w:r>
            <w:r w:rsidRPr="003A279F">
              <w:rPr>
                <w:rFonts w:hint="eastAsia"/>
                <w:sz w:val="28"/>
                <w:szCs w:val="28"/>
              </w:rPr>
              <w:t>类标准。</w:t>
            </w:r>
          </w:p>
          <w:p w:rsidR="00435A68" w:rsidRPr="003A279F" w:rsidRDefault="00435A68" w:rsidP="003D4148">
            <w:pPr>
              <w:spacing w:line="360" w:lineRule="exact"/>
              <w:ind w:leftChars="200" w:left="420" w:rightChars="200" w:right="420" w:firstLineChars="200" w:firstLine="560"/>
              <w:rPr>
                <w:rFonts w:hint="eastAsia"/>
                <w:sz w:val="28"/>
                <w:szCs w:val="28"/>
              </w:rPr>
            </w:pPr>
            <w:r w:rsidRPr="003A279F">
              <w:rPr>
                <w:rFonts w:hint="eastAsia"/>
                <w:sz w:val="28"/>
                <w:szCs w:val="28"/>
              </w:rPr>
              <w:t>5</w:t>
            </w:r>
            <w:r w:rsidRPr="003A279F">
              <w:rPr>
                <w:rFonts w:hint="eastAsia"/>
                <w:sz w:val="28"/>
                <w:szCs w:val="28"/>
              </w:rPr>
              <w:t>、固体废物分类收集，做好综合利用并及时清运；项目不设员工食堂。</w:t>
            </w:r>
          </w:p>
          <w:p w:rsidR="00435A68" w:rsidRPr="003A279F" w:rsidRDefault="00435A68" w:rsidP="003D4148">
            <w:pPr>
              <w:spacing w:line="360" w:lineRule="exact"/>
              <w:ind w:leftChars="200" w:left="420" w:rightChars="200" w:right="420" w:firstLineChars="200" w:firstLine="560"/>
              <w:rPr>
                <w:rFonts w:hint="eastAsia"/>
                <w:sz w:val="28"/>
                <w:szCs w:val="28"/>
              </w:rPr>
            </w:pPr>
            <w:r w:rsidRPr="003A279F">
              <w:rPr>
                <w:rFonts w:hint="eastAsia"/>
                <w:sz w:val="28"/>
                <w:szCs w:val="28"/>
              </w:rPr>
              <w:t>6</w:t>
            </w:r>
            <w:r w:rsidRPr="003A279F">
              <w:rPr>
                <w:rFonts w:hint="eastAsia"/>
                <w:sz w:val="28"/>
                <w:szCs w:val="28"/>
              </w:rPr>
              <w:t>、严格落实环保“三同时”制度要求，项目运行后及时组织实施验收。项目涉及到其他部门审批的事项，请按规定向有关部门报批。</w:t>
            </w:r>
          </w:p>
          <w:bookmarkEnd w:id="4"/>
          <w:p w:rsidR="00435A68" w:rsidRPr="003A279F" w:rsidRDefault="00435A68" w:rsidP="003D4148">
            <w:pPr>
              <w:spacing w:line="360" w:lineRule="exact"/>
              <w:ind w:leftChars="200" w:left="420" w:rightChars="200" w:right="420" w:firstLineChars="200" w:firstLine="560"/>
              <w:rPr>
                <w:rFonts w:hint="eastAsia"/>
                <w:sz w:val="28"/>
                <w:szCs w:val="28"/>
              </w:rPr>
            </w:pPr>
          </w:p>
        </w:tc>
      </w:tr>
      <w:tr w:rsidR="00435A68" w:rsidRPr="003A279F" w:rsidTr="003D4148">
        <w:trPr>
          <w:trHeight w:val="466"/>
          <w:tblHeader/>
        </w:trPr>
        <w:tc>
          <w:tcPr>
            <w:tcW w:w="1440" w:type="dxa"/>
            <w:tcBorders>
              <w:top w:val="single" w:sz="4" w:space="0" w:color="auto"/>
              <w:left w:val="single" w:sz="4" w:space="0" w:color="auto"/>
              <w:bottom w:val="single" w:sz="4" w:space="0" w:color="auto"/>
              <w:right w:val="single" w:sz="4" w:space="0" w:color="auto"/>
            </w:tcBorders>
          </w:tcPr>
          <w:p w:rsidR="00435A68" w:rsidRDefault="00435A68" w:rsidP="003D4148">
            <w:pPr>
              <w:ind w:firstLineChars="100" w:firstLine="280"/>
            </w:pPr>
            <w:r w:rsidRPr="003A279F">
              <w:rPr>
                <w:rFonts w:hint="eastAsia"/>
                <w:sz w:val="28"/>
                <w:szCs w:val="28"/>
              </w:rPr>
              <w:t>抄送</w:t>
            </w:r>
          </w:p>
        </w:tc>
        <w:tc>
          <w:tcPr>
            <w:tcW w:w="7560" w:type="dxa"/>
            <w:tcBorders>
              <w:top w:val="single" w:sz="4" w:space="0" w:color="auto"/>
              <w:left w:val="single" w:sz="4" w:space="0" w:color="auto"/>
              <w:bottom w:val="single" w:sz="4" w:space="0" w:color="auto"/>
              <w:right w:val="single" w:sz="4" w:space="0" w:color="auto"/>
            </w:tcBorders>
          </w:tcPr>
          <w:p w:rsidR="00435A68" w:rsidRPr="003A279F" w:rsidRDefault="00435A68" w:rsidP="003D4148">
            <w:pPr>
              <w:rPr>
                <w:sz w:val="28"/>
                <w:szCs w:val="28"/>
              </w:rPr>
            </w:pPr>
            <w:bookmarkStart w:id="5" w:name="SOA_CS"/>
            <w:bookmarkEnd w:id="5"/>
          </w:p>
        </w:tc>
      </w:tr>
    </w:tbl>
    <w:p w:rsidR="00435A68" w:rsidRPr="00F30622" w:rsidRDefault="00435A68" w:rsidP="00435A68">
      <w:pPr>
        <w:wordWrap w:val="0"/>
        <w:spacing w:line="360" w:lineRule="exact"/>
        <w:jc w:val="right"/>
        <w:rPr>
          <w:rFonts w:hint="eastAsia"/>
          <w:sz w:val="28"/>
          <w:szCs w:val="28"/>
        </w:rPr>
      </w:pPr>
      <w:r w:rsidRPr="00F30622">
        <w:rPr>
          <w:sz w:val="28"/>
          <w:szCs w:val="28"/>
        </w:rPr>
        <w:t xml:space="preserve"> </w:t>
      </w:r>
      <w:bookmarkStart w:id="6" w:name="SOA_SPRQ"/>
      <w:r>
        <w:rPr>
          <w:rFonts w:hint="eastAsia"/>
          <w:sz w:val="28"/>
          <w:szCs w:val="28"/>
        </w:rPr>
        <w:t>2018</w:t>
      </w:r>
      <w:r>
        <w:rPr>
          <w:rFonts w:hint="eastAsia"/>
          <w:sz w:val="28"/>
          <w:szCs w:val="28"/>
        </w:rPr>
        <w:t>年</w:t>
      </w:r>
      <w:r>
        <w:rPr>
          <w:rFonts w:hint="eastAsia"/>
          <w:sz w:val="28"/>
          <w:szCs w:val="28"/>
        </w:rPr>
        <w:t>12</w:t>
      </w:r>
      <w:r>
        <w:rPr>
          <w:rFonts w:hint="eastAsia"/>
          <w:sz w:val="28"/>
          <w:szCs w:val="28"/>
        </w:rPr>
        <w:t>月</w:t>
      </w:r>
      <w:r>
        <w:rPr>
          <w:rFonts w:hint="eastAsia"/>
          <w:sz w:val="28"/>
          <w:szCs w:val="28"/>
        </w:rPr>
        <w:t>4</w:t>
      </w:r>
      <w:r>
        <w:rPr>
          <w:rFonts w:hint="eastAsia"/>
          <w:sz w:val="28"/>
          <w:szCs w:val="28"/>
        </w:rPr>
        <w:t>日</w:t>
      </w:r>
      <w:bookmarkEnd w:id="6"/>
    </w:p>
    <w:p w:rsidR="00C703E9" w:rsidRDefault="00CC0F9E"/>
    <w:sectPr w:rsidR="00C703E9">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F9E" w:rsidRDefault="00CC0F9E" w:rsidP="00435A68">
      <w:r>
        <w:separator/>
      </w:r>
    </w:p>
  </w:endnote>
  <w:endnote w:type="continuationSeparator" w:id="0">
    <w:p w:rsidR="00CC0F9E" w:rsidRDefault="00CC0F9E" w:rsidP="00435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7B" w:rsidRDefault="00CC0F9E" w:rsidP="00345D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1D7B" w:rsidRDefault="00CC0F9E" w:rsidP="00345D6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D7B" w:rsidRPr="00DB6DB7" w:rsidRDefault="00CC0F9E" w:rsidP="00345D6B">
    <w:pPr>
      <w:pStyle w:val="a4"/>
      <w:ind w:right="360"/>
      <w:rPr>
        <w:sz w:val="28"/>
        <w:szCs w:val="28"/>
      </w:rPr>
    </w:pPr>
    <w:r>
      <w:rPr>
        <w:rFonts w:hint="eastAsia"/>
        <w:kern w:val="0"/>
        <w:szCs w:val="21"/>
      </w:rPr>
      <w:tab/>
    </w:r>
    <w:r>
      <w:rPr>
        <w:rFonts w:hint="eastAsia"/>
        <w:kern w:val="0"/>
        <w:szCs w:val="21"/>
      </w:rPr>
      <w:tab/>
    </w:r>
    <w:r w:rsidRPr="00DB6DB7">
      <w:rPr>
        <w:rFonts w:hint="eastAsia"/>
        <w:kern w:val="0"/>
        <w:sz w:val="28"/>
        <w:szCs w:val="28"/>
      </w:rPr>
      <w:t>第</w:t>
    </w:r>
    <w:r w:rsidRPr="00DB6DB7">
      <w:rPr>
        <w:rFonts w:hint="eastAsia"/>
        <w:kern w:val="0"/>
        <w:sz w:val="28"/>
        <w:szCs w:val="28"/>
      </w:rPr>
      <w:t xml:space="preserve"> </w:t>
    </w:r>
    <w:r w:rsidRPr="00DB6DB7">
      <w:rPr>
        <w:kern w:val="0"/>
        <w:sz w:val="28"/>
        <w:szCs w:val="28"/>
      </w:rPr>
      <w:fldChar w:fldCharType="begin"/>
    </w:r>
    <w:r w:rsidRPr="00DB6DB7">
      <w:rPr>
        <w:kern w:val="0"/>
        <w:sz w:val="28"/>
        <w:szCs w:val="28"/>
      </w:rPr>
      <w:instrText xml:space="preserve"> PAGE </w:instrText>
    </w:r>
    <w:r w:rsidRPr="00DB6DB7">
      <w:rPr>
        <w:kern w:val="0"/>
        <w:sz w:val="28"/>
        <w:szCs w:val="28"/>
      </w:rPr>
      <w:fldChar w:fldCharType="separate"/>
    </w:r>
    <w:r w:rsidR="00435A68">
      <w:rPr>
        <w:noProof/>
        <w:kern w:val="0"/>
        <w:sz w:val="28"/>
        <w:szCs w:val="28"/>
      </w:rPr>
      <w:t>1</w:t>
    </w:r>
    <w:r w:rsidRPr="00DB6DB7">
      <w:rPr>
        <w:kern w:val="0"/>
        <w:sz w:val="28"/>
        <w:szCs w:val="28"/>
      </w:rPr>
      <w:fldChar w:fldCharType="end"/>
    </w:r>
    <w:r w:rsidRPr="00DB6DB7">
      <w:rPr>
        <w:rFonts w:hint="eastAsia"/>
        <w:kern w:val="0"/>
        <w:sz w:val="28"/>
        <w:szCs w:val="28"/>
      </w:rPr>
      <w:t xml:space="preserve"> </w:t>
    </w:r>
    <w:r w:rsidRPr="00DB6DB7">
      <w:rPr>
        <w:rFonts w:hint="eastAsia"/>
        <w:kern w:val="0"/>
        <w:sz w:val="28"/>
        <w:szCs w:val="28"/>
      </w:rPr>
      <w:t>页</w:t>
    </w:r>
    <w:r w:rsidRPr="00DB6DB7">
      <w:rPr>
        <w:rFonts w:hint="eastAsia"/>
        <w:kern w:val="0"/>
        <w:sz w:val="28"/>
        <w:szCs w:val="28"/>
      </w:rPr>
      <w:t xml:space="preserve"> </w:t>
    </w:r>
    <w:r w:rsidRPr="00DB6DB7">
      <w:rPr>
        <w:rFonts w:hint="eastAsia"/>
        <w:kern w:val="0"/>
        <w:sz w:val="28"/>
        <w:szCs w:val="28"/>
      </w:rPr>
      <w:t>共</w:t>
    </w:r>
    <w:r w:rsidRPr="00DB6DB7">
      <w:rPr>
        <w:rFonts w:hint="eastAsia"/>
        <w:kern w:val="0"/>
        <w:sz w:val="28"/>
        <w:szCs w:val="28"/>
      </w:rPr>
      <w:t xml:space="preserve"> </w:t>
    </w:r>
    <w:r w:rsidRPr="00DB6DB7">
      <w:rPr>
        <w:kern w:val="0"/>
        <w:sz w:val="28"/>
        <w:szCs w:val="28"/>
      </w:rPr>
      <w:fldChar w:fldCharType="begin"/>
    </w:r>
    <w:r w:rsidRPr="00DB6DB7">
      <w:rPr>
        <w:kern w:val="0"/>
        <w:sz w:val="28"/>
        <w:szCs w:val="28"/>
      </w:rPr>
      <w:instrText xml:space="preserve"> NUMPAGES </w:instrText>
    </w:r>
    <w:r w:rsidRPr="00DB6DB7">
      <w:rPr>
        <w:kern w:val="0"/>
        <w:sz w:val="28"/>
        <w:szCs w:val="28"/>
      </w:rPr>
      <w:fldChar w:fldCharType="separate"/>
    </w:r>
    <w:r w:rsidR="00435A68">
      <w:rPr>
        <w:noProof/>
        <w:kern w:val="0"/>
        <w:sz w:val="28"/>
        <w:szCs w:val="28"/>
      </w:rPr>
      <w:t>1</w:t>
    </w:r>
    <w:r w:rsidRPr="00DB6DB7">
      <w:rPr>
        <w:kern w:val="0"/>
        <w:sz w:val="28"/>
        <w:szCs w:val="28"/>
      </w:rPr>
      <w:fldChar w:fldCharType="end"/>
    </w:r>
    <w:r w:rsidRPr="00DB6DB7">
      <w:rPr>
        <w:rFonts w:hint="eastAsia"/>
        <w:kern w:val="0"/>
        <w:sz w:val="28"/>
        <w:szCs w:val="28"/>
      </w:rPr>
      <w:t xml:space="preserve"> </w:t>
    </w:r>
    <w:r w:rsidRPr="00DB6DB7">
      <w:rPr>
        <w:rFonts w:hint="eastAsia"/>
        <w:kern w:val="0"/>
        <w:sz w:val="28"/>
        <w:szCs w:val="2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F9E" w:rsidRDefault="00CC0F9E" w:rsidP="00435A68">
      <w:r>
        <w:separator/>
      </w:r>
    </w:p>
  </w:footnote>
  <w:footnote w:type="continuationSeparator" w:id="0">
    <w:p w:rsidR="00CC0F9E" w:rsidRDefault="00CC0F9E" w:rsidP="00435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A68"/>
    <w:rsid w:val="00090EA9"/>
    <w:rsid w:val="00435A68"/>
    <w:rsid w:val="00771EFD"/>
    <w:rsid w:val="009747C2"/>
    <w:rsid w:val="00CC0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A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5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5A68"/>
    <w:rPr>
      <w:sz w:val="18"/>
      <w:szCs w:val="18"/>
    </w:rPr>
  </w:style>
  <w:style w:type="paragraph" w:styleId="a4">
    <w:name w:val="footer"/>
    <w:basedOn w:val="a"/>
    <w:link w:val="Char0"/>
    <w:unhideWhenUsed/>
    <w:rsid w:val="00435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5A68"/>
    <w:rPr>
      <w:sz w:val="18"/>
      <w:szCs w:val="18"/>
    </w:rPr>
  </w:style>
  <w:style w:type="character" w:styleId="a5">
    <w:name w:val="page number"/>
    <w:basedOn w:val="a0"/>
    <w:rsid w:val="00435A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279</Characters>
  <Application>Microsoft Office Word</Application>
  <DocSecurity>0</DocSecurity>
  <Lines>17</Lines>
  <Paragraphs>17</Paragraphs>
  <ScaleCrop>false</ScaleCrop>
  <Company>Microsoft</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2</cp:revision>
  <dcterms:created xsi:type="dcterms:W3CDTF">2018-12-06T02:57:00Z</dcterms:created>
  <dcterms:modified xsi:type="dcterms:W3CDTF">2018-12-06T02:57:00Z</dcterms:modified>
</cp:coreProperties>
</file>