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7560"/>
      </w:tblGrid>
      <w:tr w:rsidR="00335AAF" w:rsidRPr="00DD0E61" w:rsidTr="00C40D2E">
        <w:trPr>
          <w:tblHeader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AAF" w:rsidRPr="00DD0E61" w:rsidRDefault="00335AAF" w:rsidP="00C40D2E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  <w:r w:rsidRPr="00DD0E61">
              <w:rPr>
                <w:rFonts w:ascii="宋体" w:hAnsi="宋体" w:hint="eastAsia"/>
                <w:b/>
                <w:sz w:val="44"/>
                <w:szCs w:val="44"/>
              </w:rPr>
              <w:t>杭州市环境保护局拱</w:t>
            </w:r>
            <w:proofErr w:type="gramStart"/>
            <w:r w:rsidRPr="00DD0E61">
              <w:rPr>
                <w:rFonts w:ascii="宋体" w:hAnsi="宋体" w:hint="eastAsia"/>
                <w:b/>
                <w:sz w:val="44"/>
                <w:szCs w:val="44"/>
              </w:rPr>
              <w:t>墅</w:t>
            </w:r>
            <w:proofErr w:type="gramEnd"/>
            <w:r w:rsidRPr="00DD0E61">
              <w:rPr>
                <w:rFonts w:ascii="宋体" w:hAnsi="宋体" w:hint="eastAsia"/>
                <w:b/>
                <w:sz w:val="44"/>
                <w:szCs w:val="44"/>
              </w:rPr>
              <w:t>环境保护分局</w:t>
            </w:r>
          </w:p>
          <w:p w:rsidR="00335AAF" w:rsidRPr="00DD0E61" w:rsidRDefault="00335AAF" w:rsidP="00C40D2E">
            <w:pPr>
              <w:jc w:val="center"/>
              <w:rPr>
                <w:rFonts w:ascii="宋体" w:hAnsi="宋体"/>
                <w:sz w:val="48"/>
                <w:szCs w:val="48"/>
              </w:rPr>
            </w:pPr>
            <w:r w:rsidRPr="00DD0E61">
              <w:rPr>
                <w:rFonts w:ascii="宋体" w:hAnsi="宋体" w:hint="eastAsia"/>
                <w:b/>
                <w:sz w:val="44"/>
                <w:szCs w:val="44"/>
              </w:rPr>
              <w:t>建设项目环境影响评价文件审批意见</w:t>
            </w:r>
          </w:p>
        </w:tc>
      </w:tr>
      <w:tr w:rsidR="00335AAF" w:rsidRPr="00DD0E61" w:rsidTr="00C40D2E">
        <w:trPr>
          <w:tblHeader/>
        </w:trPr>
        <w:tc>
          <w:tcPr>
            <w:tcW w:w="9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5AAF" w:rsidRPr="00DD0E61" w:rsidRDefault="00335AAF" w:rsidP="00C40D2E">
            <w:pPr>
              <w:wordWrap w:val="0"/>
              <w:jc w:val="right"/>
              <w:rPr>
                <w:rFonts w:hint="eastAsia"/>
                <w:sz w:val="30"/>
                <w:szCs w:val="30"/>
              </w:rPr>
            </w:pPr>
            <w:bookmarkStart w:id="0" w:name="SOA_HPBH"/>
            <w:proofErr w:type="gramStart"/>
            <w:r w:rsidRPr="00DD0E61">
              <w:rPr>
                <w:rFonts w:hint="eastAsia"/>
                <w:sz w:val="30"/>
                <w:szCs w:val="30"/>
              </w:rPr>
              <w:t>杭环拱</w:t>
            </w:r>
            <w:proofErr w:type="gramEnd"/>
            <w:r w:rsidRPr="00DD0E61">
              <w:rPr>
                <w:rFonts w:hint="eastAsia"/>
                <w:sz w:val="30"/>
                <w:szCs w:val="30"/>
              </w:rPr>
              <w:t>评批</w:t>
            </w:r>
            <w:r w:rsidRPr="00DD0E61">
              <w:rPr>
                <w:rFonts w:hint="eastAsia"/>
                <w:sz w:val="30"/>
                <w:szCs w:val="30"/>
              </w:rPr>
              <w:t>[2017]20</w:t>
            </w:r>
            <w:r w:rsidRPr="00DD0E61">
              <w:rPr>
                <w:rFonts w:hint="eastAsia"/>
                <w:sz w:val="30"/>
                <w:szCs w:val="30"/>
              </w:rPr>
              <w:t>号</w:t>
            </w:r>
            <w:bookmarkEnd w:id="0"/>
            <w:r w:rsidRPr="00DD0E61">
              <w:rPr>
                <w:rFonts w:hint="eastAsia"/>
                <w:sz w:val="30"/>
                <w:szCs w:val="30"/>
              </w:rPr>
              <w:t xml:space="preserve"> </w:t>
            </w:r>
          </w:p>
        </w:tc>
      </w:tr>
      <w:tr w:rsidR="00335AAF" w:rsidRPr="00DD0E61" w:rsidTr="00C40D2E">
        <w:trPr>
          <w:trHeight w:val="141"/>
          <w:tblHeader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AF" w:rsidRPr="00DD0E61" w:rsidRDefault="00335AAF" w:rsidP="00C40D2E">
            <w:pPr>
              <w:rPr>
                <w:sz w:val="28"/>
                <w:szCs w:val="28"/>
              </w:rPr>
            </w:pPr>
            <w:bookmarkStart w:id="1" w:name="SOA_DW"/>
            <w:r w:rsidRPr="00DD0E61">
              <w:rPr>
                <w:rFonts w:hint="eastAsia"/>
                <w:sz w:val="28"/>
                <w:szCs w:val="28"/>
              </w:rPr>
              <w:t>送件单位</w:t>
            </w:r>
            <w:bookmarkEnd w:id="1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AF" w:rsidRPr="00DD0E61" w:rsidRDefault="00335AAF" w:rsidP="00C40D2E">
            <w:pPr>
              <w:rPr>
                <w:rFonts w:hint="eastAsia"/>
                <w:sz w:val="28"/>
                <w:szCs w:val="28"/>
              </w:rPr>
            </w:pPr>
            <w:bookmarkStart w:id="2" w:name="SOA_ZSDW"/>
            <w:r w:rsidRPr="00DD0E61">
              <w:rPr>
                <w:rFonts w:hint="eastAsia"/>
                <w:sz w:val="28"/>
                <w:szCs w:val="28"/>
              </w:rPr>
              <w:t>杭州半山半岛置业有限公司</w:t>
            </w:r>
            <w:bookmarkEnd w:id="2"/>
          </w:p>
        </w:tc>
      </w:tr>
      <w:tr w:rsidR="00335AAF" w:rsidRPr="00DD0E61" w:rsidTr="00C40D2E">
        <w:trPr>
          <w:trHeight w:val="267"/>
          <w:tblHeader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AF" w:rsidRPr="00DD0E61" w:rsidRDefault="00335AAF" w:rsidP="00C40D2E">
            <w:pPr>
              <w:jc w:val="center"/>
              <w:rPr>
                <w:sz w:val="28"/>
                <w:szCs w:val="28"/>
              </w:rPr>
            </w:pPr>
            <w:r w:rsidRPr="00DD0E61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AF" w:rsidRPr="00DD0E61" w:rsidRDefault="00335AAF" w:rsidP="00C40D2E">
            <w:pPr>
              <w:rPr>
                <w:sz w:val="28"/>
                <w:szCs w:val="28"/>
              </w:rPr>
            </w:pPr>
            <w:bookmarkStart w:id="3" w:name="SOA_XMMC"/>
            <w:proofErr w:type="gramStart"/>
            <w:r w:rsidRPr="00DD0E61">
              <w:rPr>
                <w:rFonts w:hint="eastAsia"/>
                <w:sz w:val="28"/>
                <w:szCs w:val="28"/>
              </w:rPr>
              <w:t>杭政储出</w:t>
            </w:r>
            <w:proofErr w:type="gramEnd"/>
            <w:r w:rsidRPr="00DD0E61">
              <w:rPr>
                <w:rFonts w:hint="eastAsia"/>
                <w:sz w:val="28"/>
                <w:szCs w:val="28"/>
              </w:rPr>
              <w:t>[2014]17</w:t>
            </w:r>
            <w:r w:rsidRPr="00DD0E61">
              <w:rPr>
                <w:rFonts w:hint="eastAsia"/>
                <w:sz w:val="28"/>
                <w:szCs w:val="28"/>
              </w:rPr>
              <w:t>号地块商业商务用房项目</w:t>
            </w:r>
            <w:bookmarkEnd w:id="3"/>
          </w:p>
        </w:tc>
      </w:tr>
      <w:tr w:rsidR="00335AAF" w:rsidRPr="00DD0E61" w:rsidTr="00C40D2E">
        <w:trPr>
          <w:tblHeader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AAF" w:rsidRPr="00DD0E61" w:rsidRDefault="00335AAF" w:rsidP="00C40D2E">
            <w:pPr>
              <w:ind w:leftChars="200" w:left="420"/>
              <w:rPr>
                <w:b/>
                <w:sz w:val="30"/>
                <w:szCs w:val="30"/>
              </w:rPr>
            </w:pPr>
            <w:r w:rsidRPr="00DD0E61">
              <w:rPr>
                <w:rFonts w:hint="eastAsia"/>
                <w:b/>
                <w:sz w:val="30"/>
                <w:szCs w:val="30"/>
              </w:rPr>
              <w:t>批复意见</w:t>
            </w:r>
          </w:p>
        </w:tc>
      </w:tr>
      <w:tr w:rsidR="00335AAF" w:rsidRPr="00DD0E61" w:rsidTr="00C40D2E">
        <w:trPr>
          <w:trHeight w:val="8840"/>
        </w:trPr>
        <w:tc>
          <w:tcPr>
            <w:tcW w:w="9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AF" w:rsidRPr="00DD0E61" w:rsidRDefault="00335AAF" w:rsidP="00C40D2E">
            <w:pPr>
              <w:spacing w:line="360" w:lineRule="exact"/>
              <w:ind w:leftChars="200" w:left="420" w:rightChars="200" w:right="420" w:firstLineChars="200" w:firstLine="560"/>
              <w:rPr>
                <w:rFonts w:hint="eastAsia"/>
                <w:sz w:val="28"/>
                <w:szCs w:val="28"/>
              </w:rPr>
            </w:pPr>
            <w:bookmarkStart w:id="4" w:name="SOA_PFYJ"/>
            <w:r w:rsidRPr="00DD0E61">
              <w:rPr>
                <w:rFonts w:hint="eastAsia"/>
                <w:sz w:val="28"/>
                <w:szCs w:val="28"/>
              </w:rPr>
              <w:t>你单位送审的，</w:t>
            </w:r>
            <w:proofErr w:type="gramStart"/>
            <w:r w:rsidRPr="00DD0E61">
              <w:rPr>
                <w:rFonts w:hint="eastAsia"/>
                <w:sz w:val="28"/>
                <w:szCs w:val="28"/>
              </w:rPr>
              <w:t>杭州天川环保</w:t>
            </w:r>
            <w:proofErr w:type="gramEnd"/>
            <w:r w:rsidRPr="00DD0E61">
              <w:rPr>
                <w:rFonts w:hint="eastAsia"/>
                <w:sz w:val="28"/>
                <w:szCs w:val="28"/>
              </w:rPr>
              <w:t>科技有限公司编制的《杭政储出</w:t>
            </w:r>
            <w:r w:rsidRPr="00DD0E61">
              <w:rPr>
                <w:rFonts w:hint="eastAsia"/>
                <w:sz w:val="28"/>
                <w:szCs w:val="28"/>
              </w:rPr>
              <w:t>[2014]17</w:t>
            </w:r>
            <w:r w:rsidRPr="00DD0E61">
              <w:rPr>
                <w:rFonts w:hint="eastAsia"/>
                <w:sz w:val="28"/>
                <w:szCs w:val="28"/>
              </w:rPr>
              <w:t>号地块商业商务用房项目环境影响报告表》收悉，经审查，意见如下：</w:t>
            </w:r>
          </w:p>
          <w:p w:rsidR="00335AAF" w:rsidRPr="00DD0E61" w:rsidRDefault="00335AAF" w:rsidP="00C40D2E">
            <w:pPr>
              <w:spacing w:line="360" w:lineRule="exact"/>
              <w:ind w:leftChars="200" w:left="420" w:rightChars="200" w:right="420" w:firstLineChars="200" w:firstLine="560"/>
              <w:rPr>
                <w:rFonts w:hint="eastAsia"/>
                <w:sz w:val="28"/>
                <w:szCs w:val="28"/>
              </w:rPr>
            </w:pPr>
            <w:r w:rsidRPr="00DD0E61">
              <w:rPr>
                <w:rFonts w:hint="eastAsia"/>
                <w:sz w:val="28"/>
                <w:szCs w:val="28"/>
              </w:rPr>
              <w:t>一、根据杭州市拱</w:t>
            </w:r>
            <w:proofErr w:type="gramStart"/>
            <w:r w:rsidRPr="00DD0E61">
              <w:rPr>
                <w:rFonts w:hint="eastAsia"/>
                <w:sz w:val="28"/>
                <w:szCs w:val="28"/>
              </w:rPr>
              <w:t>墅</w:t>
            </w:r>
            <w:proofErr w:type="gramEnd"/>
            <w:r w:rsidRPr="00DD0E61">
              <w:rPr>
                <w:rFonts w:hint="eastAsia"/>
                <w:sz w:val="28"/>
                <w:szCs w:val="28"/>
              </w:rPr>
              <w:t>区发展改革和经济局文件（</w:t>
            </w:r>
            <w:proofErr w:type="gramStart"/>
            <w:r w:rsidRPr="00DD0E61">
              <w:rPr>
                <w:rFonts w:hint="eastAsia"/>
                <w:sz w:val="28"/>
                <w:szCs w:val="28"/>
              </w:rPr>
              <w:t>拱发改备</w:t>
            </w:r>
            <w:proofErr w:type="gramEnd"/>
            <w:r w:rsidRPr="00DD0E61">
              <w:rPr>
                <w:rFonts w:hint="eastAsia"/>
                <w:sz w:val="28"/>
                <w:szCs w:val="28"/>
              </w:rPr>
              <w:t>[2015]24</w:t>
            </w:r>
            <w:r w:rsidRPr="00DD0E61">
              <w:rPr>
                <w:rFonts w:hint="eastAsia"/>
                <w:sz w:val="28"/>
                <w:szCs w:val="28"/>
              </w:rPr>
              <w:t>号）、杭州市规划局建设用地规划许可证（地字第</w:t>
            </w:r>
            <w:r w:rsidRPr="00DD0E61">
              <w:rPr>
                <w:rFonts w:hint="eastAsia"/>
                <w:sz w:val="28"/>
                <w:szCs w:val="28"/>
              </w:rPr>
              <w:t>330100201400361</w:t>
            </w:r>
            <w:r w:rsidRPr="00DD0E61">
              <w:rPr>
                <w:rFonts w:hint="eastAsia"/>
                <w:sz w:val="28"/>
                <w:szCs w:val="28"/>
              </w:rPr>
              <w:t>号）、杭州市国土资源局土地使用权出让合同、杭州市环保局出具的《关于环境功能区划规定适用性的请示的反馈》、杭州市拱</w:t>
            </w:r>
            <w:proofErr w:type="gramStart"/>
            <w:r w:rsidRPr="00DD0E61">
              <w:rPr>
                <w:rFonts w:hint="eastAsia"/>
                <w:sz w:val="28"/>
                <w:szCs w:val="28"/>
              </w:rPr>
              <w:t>墅</w:t>
            </w:r>
            <w:proofErr w:type="gramEnd"/>
            <w:r w:rsidRPr="00DD0E61">
              <w:rPr>
                <w:rFonts w:hint="eastAsia"/>
                <w:sz w:val="28"/>
                <w:szCs w:val="28"/>
              </w:rPr>
              <w:t>区林水</w:t>
            </w:r>
            <w:proofErr w:type="gramStart"/>
            <w:r w:rsidRPr="00DD0E61">
              <w:rPr>
                <w:rFonts w:hint="eastAsia"/>
                <w:sz w:val="28"/>
                <w:szCs w:val="28"/>
              </w:rPr>
              <w:t>局情况</w:t>
            </w:r>
            <w:proofErr w:type="gramEnd"/>
            <w:r w:rsidRPr="00DD0E61">
              <w:rPr>
                <w:rFonts w:hint="eastAsia"/>
                <w:sz w:val="28"/>
                <w:szCs w:val="28"/>
              </w:rPr>
              <w:t>说明、项目公众调查反馈情况及该项目环境影响报告结论，同意该项目在规划拟建</w:t>
            </w:r>
            <w:proofErr w:type="gramStart"/>
            <w:r w:rsidRPr="00DD0E61">
              <w:rPr>
                <w:rFonts w:hint="eastAsia"/>
                <w:sz w:val="28"/>
                <w:szCs w:val="28"/>
              </w:rPr>
              <w:t>址</w:t>
            </w:r>
            <w:proofErr w:type="gramEnd"/>
            <w:r w:rsidRPr="00DD0E61">
              <w:rPr>
                <w:rFonts w:hint="eastAsia"/>
                <w:sz w:val="28"/>
                <w:szCs w:val="28"/>
              </w:rPr>
              <w:t>内定点组织实施。按环评申报，项目主要建设内容为</w:t>
            </w:r>
            <w:r w:rsidRPr="00DD0E61">
              <w:rPr>
                <w:rFonts w:hint="eastAsia"/>
                <w:sz w:val="28"/>
                <w:szCs w:val="28"/>
              </w:rPr>
              <w:t>22</w:t>
            </w:r>
            <w:r w:rsidRPr="00DD0E61">
              <w:rPr>
                <w:rFonts w:hint="eastAsia"/>
                <w:sz w:val="28"/>
                <w:szCs w:val="28"/>
              </w:rPr>
              <w:t>幢</w:t>
            </w:r>
            <w:r w:rsidRPr="00DD0E61">
              <w:rPr>
                <w:rFonts w:hint="eastAsia"/>
                <w:sz w:val="28"/>
                <w:szCs w:val="28"/>
              </w:rPr>
              <w:t>3</w:t>
            </w:r>
            <w:r w:rsidRPr="00DD0E61">
              <w:rPr>
                <w:rFonts w:hint="eastAsia"/>
                <w:sz w:val="28"/>
                <w:szCs w:val="28"/>
              </w:rPr>
              <w:t>层办公楼、</w:t>
            </w:r>
            <w:r w:rsidRPr="00DD0E61">
              <w:rPr>
                <w:rFonts w:hint="eastAsia"/>
                <w:sz w:val="28"/>
                <w:szCs w:val="28"/>
              </w:rPr>
              <w:t>1</w:t>
            </w:r>
            <w:r w:rsidRPr="00DD0E61">
              <w:rPr>
                <w:rFonts w:hint="eastAsia"/>
                <w:sz w:val="28"/>
                <w:szCs w:val="28"/>
              </w:rPr>
              <w:t>幢</w:t>
            </w:r>
            <w:r w:rsidRPr="00DD0E61">
              <w:rPr>
                <w:rFonts w:hint="eastAsia"/>
                <w:sz w:val="28"/>
                <w:szCs w:val="28"/>
              </w:rPr>
              <w:t>3</w:t>
            </w:r>
            <w:r w:rsidRPr="00DD0E61">
              <w:rPr>
                <w:rFonts w:hint="eastAsia"/>
                <w:sz w:val="28"/>
                <w:szCs w:val="28"/>
              </w:rPr>
              <w:t>层综合楼及一个以一层为主局部两层地下车库。项目总建设用地面积</w:t>
            </w:r>
            <w:r w:rsidRPr="00DD0E61">
              <w:rPr>
                <w:rFonts w:hint="eastAsia"/>
                <w:sz w:val="28"/>
                <w:szCs w:val="28"/>
              </w:rPr>
              <w:t>67482.69</w:t>
            </w:r>
            <w:r w:rsidRPr="00DD0E61">
              <w:rPr>
                <w:rFonts w:hint="eastAsia"/>
                <w:sz w:val="28"/>
                <w:szCs w:val="28"/>
              </w:rPr>
              <w:t>平方米，总建筑面积</w:t>
            </w:r>
            <w:r w:rsidRPr="00DD0E61">
              <w:rPr>
                <w:rFonts w:hint="eastAsia"/>
                <w:sz w:val="28"/>
                <w:szCs w:val="28"/>
              </w:rPr>
              <w:t>128637.67</w:t>
            </w:r>
            <w:r w:rsidRPr="00DD0E61">
              <w:rPr>
                <w:rFonts w:hint="eastAsia"/>
                <w:sz w:val="28"/>
                <w:szCs w:val="28"/>
              </w:rPr>
              <w:t>平方米，其中地上总建筑面积</w:t>
            </w:r>
            <w:r w:rsidRPr="00DD0E61">
              <w:rPr>
                <w:rFonts w:hint="eastAsia"/>
                <w:sz w:val="28"/>
                <w:szCs w:val="28"/>
              </w:rPr>
              <w:t>63194.16</w:t>
            </w:r>
            <w:r w:rsidRPr="00DD0E61">
              <w:rPr>
                <w:rFonts w:hint="eastAsia"/>
                <w:sz w:val="28"/>
                <w:szCs w:val="28"/>
              </w:rPr>
              <w:t>平方米，地下室总建筑面积</w:t>
            </w:r>
            <w:r w:rsidRPr="00DD0E61">
              <w:rPr>
                <w:rFonts w:hint="eastAsia"/>
                <w:sz w:val="28"/>
                <w:szCs w:val="28"/>
              </w:rPr>
              <w:t>65443.51</w:t>
            </w:r>
            <w:r w:rsidRPr="00DD0E61">
              <w:rPr>
                <w:rFonts w:hint="eastAsia"/>
                <w:sz w:val="28"/>
                <w:szCs w:val="28"/>
              </w:rPr>
              <w:t>平方米。项目主要经济技术指标见表</w:t>
            </w:r>
            <w:r w:rsidRPr="00DD0E61">
              <w:rPr>
                <w:rFonts w:hint="eastAsia"/>
                <w:sz w:val="28"/>
                <w:szCs w:val="28"/>
              </w:rPr>
              <w:t>1-1</w:t>
            </w:r>
            <w:r w:rsidRPr="00DD0E61">
              <w:rPr>
                <w:rFonts w:hint="eastAsia"/>
                <w:sz w:val="28"/>
                <w:szCs w:val="28"/>
              </w:rPr>
              <w:t>，各建筑功能布置见表</w:t>
            </w:r>
            <w:r w:rsidRPr="00DD0E61">
              <w:rPr>
                <w:rFonts w:hint="eastAsia"/>
                <w:sz w:val="28"/>
                <w:szCs w:val="28"/>
              </w:rPr>
              <w:t>1-2</w:t>
            </w:r>
            <w:r w:rsidRPr="00DD0E61">
              <w:rPr>
                <w:rFonts w:hint="eastAsia"/>
                <w:sz w:val="28"/>
                <w:szCs w:val="28"/>
              </w:rPr>
              <w:t>。</w:t>
            </w:r>
          </w:p>
          <w:p w:rsidR="00335AAF" w:rsidRPr="00DD0E61" w:rsidRDefault="00335AAF" w:rsidP="00C40D2E">
            <w:pPr>
              <w:spacing w:line="360" w:lineRule="exact"/>
              <w:ind w:leftChars="200" w:left="420" w:rightChars="200" w:right="420" w:firstLineChars="200" w:firstLine="560"/>
              <w:rPr>
                <w:rFonts w:hint="eastAsia"/>
                <w:sz w:val="28"/>
                <w:szCs w:val="28"/>
              </w:rPr>
            </w:pPr>
            <w:r w:rsidRPr="00DD0E61">
              <w:rPr>
                <w:rFonts w:hint="eastAsia"/>
                <w:sz w:val="28"/>
                <w:szCs w:val="28"/>
              </w:rPr>
              <w:t>二、报告表提出的各项污染防治措施可作为项目实施过程中环保“三同时”建设的依据。</w:t>
            </w:r>
          </w:p>
          <w:p w:rsidR="00335AAF" w:rsidRPr="00DD0E61" w:rsidRDefault="00335AAF" w:rsidP="00C40D2E">
            <w:pPr>
              <w:spacing w:line="360" w:lineRule="exact"/>
              <w:ind w:leftChars="200" w:left="420" w:rightChars="200" w:right="420" w:firstLineChars="200" w:firstLine="560"/>
              <w:rPr>
                <w:rFonts w:hint="eastAsia"/>
                <w:sz w:val="28"/>
                <w:szCs w:val="28"/>
              </w:rPr>
            </w:pPr>
            <w:r w:rsidRPr="00DD0E61">
              <w:rPr>
                <w:rFonts w:hint="eastAsia"/>
                <w:sz w:val="28"/>
                <w:szCs w:val="28"/>
              </w:rPr>
              <w:t>三、项目下水实行雨污分流，项目污水统一收集处理后，按《污水综合排放标准》（</w:t>
            </w:r>
            <w:r w:rsidRPr="00DD0E61">
              <w:rPr>
                <w:rFonts w:hint="eastAsia"/>
                <w:sz w:val="28"/>
                <w:szCs w:val="28"/>
              </w:rPr>
              <w:t>GB8978-1996</w:t>
            </w:r>
            <w:r w:rsidRPr="00DD0E61">
              <w:rPr>
                <w:rFonts w:hint="eastAsia"/>
                <w:sz w:val="28"/>
                <w:szCs w:val="28"/>
              </w:rPr>
              <w:t>）中三级标准纳入市政污水管网，并同步办理纳管手续。</w:t>
            </w:r>
          </w:p>
          <w:p w:rsidR="00335AAF" w:rsidRPr="00DD0E61" w:rsidRDefault="00335AAF" w:rsidP="00C40D2E">
            <w:pPr>
              <w:spacing w:line="360" w:lineRule="exact"/>
              <w:ind w:leftChars="200" w:left="420" w:rightChars="200" w:right="420" w:firstLineChars="200" w:firstLine="560"/>
              <w:rPr>
                <w:rFonts w:hint="eastAsia"/>
                <w:sz w:val="28"/>
                <w:szCs w:val="28"/>
              </w:rPr>
            </w:pPr>
            <w:r w:rsidRPr="00DD0E61">
              <w:rPr>
                <w:rFonts w:hint="eastAsia"/>
                <w:sz w:val="28"/>
                <w:szCs w:val="28"/>
              </w:rPr>
              <w:t>四、；项目地下汽车库汽车尾气须收集，由各自竖井至建筑屋顶高空排放，食堂油烟废气集中收集经竖井至建筑屋顶高空排放（具体位置及高度见表</w:t>
            </w:r>
            <w:r w:rsidRPr="00DD0E61">
              <w:rPr>
                <w:rFonts w:hint="eastAsia"/>
                <w:sz w:val="28"/>
                <w:szCs w:val="28"/>
              </w:rPr>
              <w:t>1-5</w:t>
            </w:r>
            <w:r w:rsidRPr="00DD0E61">
              <w:rPr>
                <w:rFonts w:hint="eastAsia"/>
                <w:sz w:val="28"/>
                <w:szCs w:val="28"/>
              </w:rPr>
              <w:t>）。</w:t>
            </w:r>
          </w:p>
          <w:p w:rsidR="00335AAF" w:rsidRPr="00DD0E61" w:rsidRDefault="00335AAF" w:rsidP="00C40D2E">
            <w:pPr>
              <w:spacing w:line="360" w:lineRule="exact"/>
              <w:ind w:leftChars="200" w:left="420" w:rightChars="200" w:right="420" w:firstLineChars="200" w:firstLine="560"/>
              <w:rPr>
                <w:rFonts w:hint="eastAsia"/>
                <w:sz w:val="28"/>
                <w:szCs w:val="28"/>
              </w:rPr>
            </w:pPr>
            <w:r w:rsidRPr="00DD0E61">
              <w:rPr>
                <w:rFonts w:hint="eastAsia"/>
                <w:sz w:val="28"/>
                <w:szCs w:val="28"/>
              </w:rPr>
              <w:t>五、项目机械设备应选用低噪声型。风机、水泵、变配电等设备和地下汽车出入口均应按环</w:t>
            </w:r>
            <w:proofErr w:type="gramStart"/>
            <w:r w:rsidRPr="00DD0E61">
              <w:rPr>
                <w:rFonts w:hint="eastAsia"/>
                <w:sz w:val="28"/>
                <w:szCs w:val="28"/>
              </w:rPr>
              <w:t>评报告</w:t>
            </w:r>
            <w:proofErr w:type="gramEnd"/>
            <w:r w:rsidRPr="00DD0E61">
              <w:rPr>
                <w:rFonts w:hint="eastAsia"/>
                <w:sz w:val="28"/>
                <w:szCs w:val="28"/>
              </w:rPr>
              <w:t>提出的要求合理布局，并严格按照环</w:t>
            </w:r>
            <w:proofErr w:type="gramStart"/>
            <w:r w:rsidRPr="00DD0E61">
              <w:rPr>
                <w:rFonts w:hint="eastAsia"/>
                <w:sz w:val="28"/>
                <w:szCs w:val="28"/>
              </w:rPr>
              <w:t>评报告</w:t>
            </w:r>
            <w:proofErr w:type="gramEnd"/>
            <w:r w:rsidRPr="00DD0E61">
              <w:rPr>
                <w:rFonts w:hint="eastAsia"/>
                <w:sz w:val="28"/>
                <w:szCs w:val="28"/>
              </w:rPr>
              <w:t>中提出的噪声污染防治措施进行落实，确保项目噪声排放达到《工业企业厂界环境噪声排放标准》（</w:t>
            </w:r>
            <w:r w:rsidRPr="00DD0E61">
              <w:rPr>
                <w:rFonts w:hint="eastAsia"/>
                <w:sz w:val="28"/>
                <w:szCs w:val="28"/>
              </w:rPr>
              <w:t>GB12348-2008</w:t>
            </w:r>
            <w:r w:rsidRPr="00DD0E61">
              <w:rPr>
                <w:rFonts w:hint="eastAsia"/>
                <w:sz w:val="28"/>
                <w:szCs w:val="28"/>
              </w:rPr>
              <w:t>）及《社会生活噪声排放源边界噪声排放限值》（</w:t>
            </w:r>
            <w:r w:rsidRPr="00DD0E61">
              <w:rPr>
                <w:rFonts w:hint="eastAsia"/>
                <w:sz w:val="28"/>
                <w:szCs w:val="28"/>
              </w:rPr>
              <w:t>GB22337-2008</w:t>
            </w:r>
            <w:r w:rsidRPr="00DD0E61">
              <w:rPr>
                <w:rFonts w:hint="eastAsia"/>
                <w:sz w:val="28"/>
                <w:szCs w:val="28"/>
              </w:rPr>
              <w:t>）中相应功能区噪声排放限值。</w:t>
            </w:r>
          </w:p>
          <w:p w:rsidR="00335AAF" w:rsidRPr="00DD0E61" w:rsidRDefault="00335AAF" w:rsidP="00C40D2E">
            <w:pPr>
              <w:spacing w:line="360" w:lineRule="exact"/>
              <w:ind w:leftChars="200" w:left="420" w:rightChars="200" w:right="420" w:firstLineChars="200" w:firstLine="560"/>
              <w:rPr>
                <w:rFonts w:hint="eastAsia"/>
                <w:sz w:val="28"/>
                <w:szCs w:val="28"/>
              </w:rPr>
            </w:pPr>
            <w:r w:rsidRPr="00DD0E61">
              <w:rPr>
                <w:rFonts w:hint="eastAsia"/>
                <w:sz w:val="28"/>
                <w:szCs w:val="28"/>
              </w:rPr>
              <w:lastRenderedPageBreak/>
              <w:t>六、加强项目施工期环境管理，制定文明施工方案，认真落实报告表提出的施工期污染防治措施，夜间</w:t>
            </w:r>
            <w:proofErr w:type="gramStart"/>
            <w:r w:rsidRPr="00DD0E61">
              <w:rPr>
                <w:rFonts w:hint="eastAsia"/>
                <w:sz w:val="28"/>
                <w:szCs w:val="28"/>
              </w:rPr>
              <w:t>施工按</w:t>
            </w:r>
            <w:proofErr w:type="gramEnd"/>
            <w:r w:rsidRPr="00DD0E61">
              <w:rPr>
                <w:rFonts w:hint="eastAsia"/>
                <w:sz w:val="28"/>
                <w:szCs w:val="28"/>
              </w:rPr>
              <w:t>有关规定执行，防止施工废水、扬尘、噪声、</w:t>
            </w:r>
            <w:proofErr w:type="gramStart"/>
            <w:r w:rsidRPr="00DD0E61">
              <w:rPr>
                <w:rFonts w:hint="eastAsia"/>
                <w:sz w:val="28"/>
                <w:szCs w:val="28"/>
              </w:rPr>
              <w:t>固废等污染</w:t>
            </w:r>
            <w:proofErr w:type="gramEnd"/>
            <w:r w:rsidRPr="00DD0E61">
              <w:rPr>
                <w:rFonts w:hint="eastAsia"/>
                <w:sz w:val="28"/>
                <w:szCs w:val="28"/>
              </w:rPr>
              <w:t>环境。</w:t>
            </w:r>
          </w:p>
          <w:p w:rsidR="00335AAF" w:rsidRPr="00DD0E61" w:rsidRDefault="00335AAF" w:rsidP="00C40D2E">
            <w:pPr>
              <w:spacing w:line="360" w:lineRule="exact"/>
              <w:ind w:leftChars="200" w:left="420" w:rightChars="200" w:right="420" w:firstLineChars="200" w:firstLine="560"/>
              <w:rPr>
                <w:rFonts w:hint="eastAsia"/>
                <w:sz w:val="28"/>
                <w:szCs w:val="28"/>
              </w:rPr>
            </w:pPr>
            <w:r w:rsidRPr="00DD0E61">
              <w:rPr>
                <w:rFonts w:hint="eastAsia"/>
                <w:sz w:val="28"/>
                <w:szCs w:val="28"/>
              </w:rPr>
              <w:t>七、固废分类收集，由环卫部门及时清理。</w:t>
            </w:r>
          </w:p>
          <w:p w:rsidR="00335AAF" w:rsidRPr="00DD0E61" w:rsidRDefault="00335AAF" w:rsidP="00C40D2E">
            <w:pPr>
              <w:spacing w:line="360" w:lineRule="exact"/>
              <w:ind w:leftChars="200" w:left="420" w:rightChars="200" w:right="420" w:firstLineChars="200" w:firstLine="560"/>
              <w:rPr>
                <w:rFonts w:hint="eastAsia"/>
                <w:sz w:val="28"/>
                <w:szCs w:val="28"/>
              </w:rPr>
            </w:pPr>
            <w:r w:rsidRPr="00DD0E61">
              <w:rPr>
                <w:rFonts w:hint="eastAsia"/>
                <w:sz w:val="28"/>
                <w:szCs w:val="28"/>
              </w:rPr>
              <w:t>八、严格执行环保“三同时”制度，在项目符合环保竣工验收条件时，必须及时申报项目环保设施的竣工验收。项目建设的地点、内容、功能、规模、布局和污染防治措施如发生重大改变，则须按程序重新报批。</w:t>
            </w:r>
          </w:p>
          <w:p w:rsidR="00335AAF" w:rsidRPr="00DD0E61" w:rsidRDefault="00335AAF" w:rsidP="00C40D2E">
            <w:pPr>
              <w:spacing w:line="360" w:lineRule="exact"/>
              <w:ind w:leftChars="200" w:left="420" w:rightChars="200" w:right="420" w:firstLineChars="200" w:firstLine="560"/>
              <w:rPr>
                <w:sz w:val="28"/>
                <w:szCs w:val="28"/>
              </w:rPr>
            </w:pPr>
            <w:r w:rsidRPr="00DD0E61">
              <w:rPr>
                <w:sz w:val="28"/>
                <w:szCs w:val="28"/>
              </w:rPr>
              <w:t xml:space="preserve"> </w:t>
            </w:r>
          </w:p>
          <w:p w:rsidR="00335AAF" w:rsidRPr="00DD0E61" w:rsidRDefault="00335AAF" w:rsidP="00C40D2E">
            <w:pPr>
              <w:spacing w:line="360" w:lineRule="exact"/>
              <w:ind w:leftChars="200" w:left="420" w:rightChars="200" w:right="420" w:firstLineChars="200" w:firstLine="560"/>
              <w:rPr>
                <w:sz w:val="28"/>
                <w:szCs w:val="28"/>
              </w:rPr>
            </w:pPr>
          </w:p>
          <w:p w:rsidR="00335AAF" w:rsidRPr="00DD0E61" w:rsidRDefault="00335AAF" w:rsidP="00C40D2E">
            <w:pPr>
              <w:spacing w:line="360" w:lineRule="exact"/>
              <w:ind w:leftChars="200" w:left="420" w:rightChars="200" w:right="420" w:firstLineChars="200" w:firstLine="560"/>
              <w:rPr>
                <w:sz w:val="28"/>
                <w:szCs w:val="28"/>
              </w:rPr>
            </w:pPr>
          </w:p>
          <w:p w:rsidR="00335AAF" w:rsidRPr="00DD0E61" w:rsidRDefault="00335AAF" w:rsidP="00C40D2E">
            <w:pPr>
              <w:spacing w:line="360" w:lineRule="exact"/>
              <w:ind w:leftChars="200" w:left="420" w:rightChars="200" w:right="420" w:firstLineChars="200" w:firstLine="560"/>
              <w:rPr>
                <w:sz w:val="28"/>
                <w:szCs w:val="28"/>
              </w:rPr>
            </w:pPr>
            <w:r w:rsidRPr="00DD0E61">
              <w:rPr>
                <w:sz w:val="28"/>
                <w:szCs w:val="28"/>
              </w:rPr>
              <w:t xml:space="preserve"> </w:t>
            </w:r>
          </w:p>
          <w:p w:rsidR="00335AAF" w:rsidRPr="00DD0E61" w:rsidRDefault="00335AAF" w:rsidP="00C40D2E">
            <w:pPr>
              <w:spacing w:line="360" w:lineRule="exact"/>
              <w:ind w:leftChars="200" w:left="420" w:rightChars="200" w:right="420" w:firstLineChars="200" w:firstLine="560"/>
              <w:rPr>
                <w:sz w:val="28"/>
                <w:szCs w:val="28"/>
              </w:rPr>
            </w:pPr>
          </w:p>
          <w:bookmarkEnd w:id="4"/>
          <w:p w:rsidR="00335AAF" w:rsidRPr="00DD0E61" w:rsidRDefault="00335AAF" w:rsidP="00C40D2E">
            <w:pPr>
              <w:spacing w:line="360" w:lineRule="exact"/>
              <w:ind w:leftChars="200" w:left="420" w:rightChars="200" w:right="420" w:firstLineChars="200" w:firstLine="560"/>
              <w:rPr>
                <w:rFonts w:hint="eastAsia"/>
                <w:sz w:val="28"/>
                <w:szCs w:val="28"/>
              </w:rPr>
            </w:pPr>
          </w:p>
        </w:tc>
      </w:tr>
      <w:tr w:rsidR="00335AAF" w:rsidRPr="00DD0E61" w:rsidTr="00C40D2E">
        <w:trPr>
          <w:trHeight w:val="466"/>
          <w:tblHeader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AF" w:rsidRDefault="00335AAF" w:rsidP="00C40D2E">
            <w:pPr>
              <w:ind w:firstLineChars="100" w:firstLine="280"/>
            </w:pPr>
            <w:r w:rsidRPr="00DD0E61">
              <w:rPr>
                <w:rFonts w:hint="eastAsia"/>
                <w:sz w:val="28"/>
                <w:szCs w:val="28"/>
              </w:rPr>
              <w:lastRenderedPageBreak/>
              <w:t>抄送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AF" w:rsidRPr="00DD0E61" w:rsidRDefault="00335AAF" w:rsidP="00C40D2E">
            <w:pPr>
              <w:rPr>
                <w:sz w:val="28"/>
                <w:szCs w:val="28"/>
              </w:rPr>
            </w:pPr>
            <w:bookmarkStart w:id="5" w:name="SOA_CS"/>
            <w:bookmarkEnd w:id="5"/>
          </w:p>
        </w:tc>
      </w:tr>
    </w:tbl>
    <w:p w:rsidR="00335AAF" w:rsidRPr="00F30622" w:rsidRDefault="00335AAF" w:rsidP="00335AAF">
      <w:pPr>
        <w:wordWrap w:val="0"/>
        <w:spacing w:line="360" w:lineRule="exact"/>
        <w:jc w:val="right"/>
        <w:rPr>
          <w:rFonts w:hint="eastAsia"/>
          <w:sz w:val="28"/>
          <w:szCs w:val="28"/>
        </w:rPr>
      </w:pPr>
      <w:r w:rsidRPr="00F30622">
        <w:rPr>
          <w:sz w:val="28"/>
          <w:szCs w:val="28"/>
        </w:rPr>
        <w:t xml:space="preserve"> </w:t>
      </w:r>
      <w:bookmarkStart w:id="6" w:name="SOA_SPRQ"/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日</w:t>
      </w:r>
      <w:bookmarkEnd w:id="6"/>
    </w:p>
    <w:p w:rsidR="00603B9E" w:rsidRDefault="00603B9E"/>
    <w:sectPr w:rsidR="00603B9E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D7B" w:rsidRDefault="00335AAF" w:rsidP="00345D6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D1D7B" w:rsidRDefault="00335AAF" w:rsidP="00345D6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D7B" w:rsidRPr="00DB6DB7" w:rsidRDefault="00335AAF" w:rsidP="00345D6B">
    <w:pPr>
      <w:pStyle w:val="a3"/>
      <w:ind w:right="360"/>
      <w:rPr>
        <w:sz w:val="28"/>
        <w:szCs w:val="28"/>
      </w:rPr>
    </w:pPr>
    <w:r>
      <w:rPr>
        <w:rFonts w:hint="eastAsia"/>
        <w:kern w:val="0"/>
        <w:szCs w:val="21"/>
      </w:rPr>
      <w:tab/>
    </w:r>
    <w:r>
      <w:rPr>
        <w:rFonts w:hint="eastAsia"/>
        <w:kern w:val="0"/>
        <w:szCs w:val="21"/>
      </w:rPr>
      <w:tab/>
    </w:r>
    <w:r w:rsidRPr="00DB6DB7">
      <w:rPr>
        <w:rFonts w:hint="eastAsia"/>
        <w:kern w:val="0"/>
        <w:sz w:val="28"/>
        <w:szCs w:val="28"/>
      </w:rPr>
      <w:t>第</w:t>
    </w:r>
    <w:r w:rsidRPr="00DB6DB7">
      <w:rPr>
        <w:rFonts w:hint="eastAsia"/>
        <w:kern w:val="0"/>
        <w:sz w:val="28"/>
        <w:szCs w:val="28"/>
      </w:rPr>
      <w:t xml:space="preserve"> </w:t>
    </w:r>
    <w:r w:rsidRPr="00DB6DB7">
      <w:rPr>
        <w:kern w:val="0"/>
        <w:sz w:val="28"/>
        <w:szCs w:val="28"/>
      </w:rPr>
      <w:fldChar w:fldCharType="begin"/>
    </w:r>
    <w:r w:rsidRPr="00DB6DB7">
      <w:rPr>
        <w:kern w:val="0"/>
        <w:sz w:val="28"/>
        <w:szCs w:val="28"/>
      </w:rPr>
      <w:instrText xml:space="preserve"> PAGE </w:instrText>
    </w:r>
    <w:r w:rsidRPr="00DB6DB7">
      <w:rPr>
        <w:kern w:val="0"/>
        <w:sz w:val="28"/>
        <w:szCs w:val="28"/>
      </w:rPr>
      <w:fldChar w:fldCharType="separate"/>
    </w:r>
    <w:r>
      <w:rPr>
        <w:noProof/>
        <w:kern w:val="0"/>
        <w:sz w:val="28"/>
        <w:szCs w:val="28"/>
      </w:rPr>
      <w:t>1</w:t>
    </w:r>
    <w:r w:rsidRPr="00DB6DB7">
      <w:rPr>
        <w:kern w:val="0"/>
        <w:sz w:val="28"/>
        <w:szCs w:val="28"/>
      </w:rPr>
      <w:fldChar w:fldCharType="end"/>
    </w:r>
    <w:r w:rsidRPr="00DB6DB7">
      <w:rPr>
        <w:rFonts w:hint="eastAsia"/>
        <w:kern w:val="0"/>
        <w:sz w:val="28"/>
        <w:szCs w:val="28"/>
      </w:rPr>
      <w:t xml:space="preserve"> </w:t>
    </w:r>
    <w:r w:rsidRPr="00DB6DB7">
      <w:rPr>
        <w:rFonts w:hint="eastAsia"/>
        <w:kern w:val="0"/>
        <w:sz w:val="28"/>
        <w:szCs w:val="28"/>
      </w:rPr>
      <w:t>页</w:t>
    </w:r>
    <w:r w:rsidRPr="00DB6DB7">
      <w:rPr>
        <w:rFonts w:hint="eastAsia"/>
        <w:kern w:val="0"/>
        <w:sz w:val="28"/>
        <w:szCs w:val="28"/>
      </w:rPr>
      <w:t xml:space="preserve"> </w:t>
    </w:r>
    <w:r w:rsidRPr="00DB6DB7">
      <w:rPr>
        <w:rFonts w:hint="eastAsia"/>
        <w:kern w:val="0"/>
        <w:sz w:val="28"/>
        <w:szCs w:val="28"/>
      </w:rPr>
      <w:t>共</w:t>
    </w:r>
    <w:r w:rsidRPr="00DB6DB7">
      <w:rPr>
        <w:rFonts w:hint="eastAsia"/>
        <w:kern w:val="0"/>
        <w:sz w:val="28"/>
        <w:szCs w:val="28"/>
      </w:rPr>
      <w:t xml:space="preserve"> </w:t>
    </w:r>
    <w:r w:rsidRPr="00DB6DB7">
      <w:rPr>
        <w:kern w:val="0"/>
        <w:sz w:val="28"/>
        <w:szCs w:val="28"/>
      </w:rPr>
      <w:fldChar w:fldCharType="begin"/>
    </w:r>
    <w:r w:rsidRPr="00DB6DB7">
      <w:rPr>
        <w:kern w:val="0"/>
        <w:sz w:val="28"/>
        <w:szCs w:val="28"/>
      </w:rPr>
      <w:instrText xml:space="preserve"> NUMPAGES </w:instrText>
    </w:r>
    <w:r w:rsidRPr="00DB6DB7">
      <w:rPr>
        <w:kern w:val="0"/>
        <w:sz w:val="28"/>
        <w:szCs w:val="28"/>
      </w:rPr>
      <w:fldChar w:fldCharType="separate"/>
    </w:r>
    <w:r>
      <w:rPr>
        <w:noProof/>
        <w:kern w:val="0"/>
        <w:sz w:val="28"/>
        <w:szCs w:val="28"/>
      </w:rPr>
      <w:t>2</w:t>
    </w:r>
    <w:r w:rsidRPr="00DB6DB7">
      <w:rPr>
        <w:kern w:val="0"/>
        <w:sz w:val="28"/>
        <w:szCs w:val="28"/>
      </w:rPr>
      <w:fldChar w:fldCharType="end"/>
    </w:r>
    <w:r w:rsidRPr="00DB6DB7">
      <w:rPr>
        <w:rFonts w:hint="eastAsia"/>
        <w:kern w:val="0"/>
        <w:sz w:val="28"/>
        <w:szCs w:val="28"/>
      </w:rPr>
      <w:t xml:space="preserve"> </w:t>
    </w:r>
    <w:r w:rsidRPr="00DB6DB7">
      <w:rPr>
        <w:rFonts w:hint="eastAsia"/>
        <w:kern w:val="0"/>
        <w:sz w:val="28"/>
        <w:szCs w:val="28"/>
      </w:rPr>
      <w:t>页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5AAF"/>
    <w:rsid w:val="00335AAF"/>
    <w:rsid w:val="0060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35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35AA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35A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509</Words>
  <Characters>571</Characters>
  <Application>Microsoft Office Word</Application>
  <DocSecurity>0</DocSecurity>
  <Lines>30</Lines>
  <Paragraphs>19</Paragraphs>
  <ScaleCrop>false</ScaleCrop>
  <Company>CHINA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1</cp:revision>
  <dcterms:created xsi:type="dcterms:W3CDTF">2017-03-24T02:45:00Z</dcterms:created>
  <dcterms:modified xsi:type="dcterms:W3CDTF">2017-03-24T02:52:00Z</dcterms:modified>
</cp:coreProperties>
</file>