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小标宋" w:hAnsi="小标宋" w:eastAsia="小标宋" w:cs="小标宋"/>
          <w:b w:val="0"/>
          <w:bCs w:val="0"/>
          <w:color w:val="333333"/>
          <w:sz w:val="44"/>
          <w:szCs w:val="44"/>
        </w:rPr>
      </w:pPr>
      <w:r>
        <w:rPr>
          <w:rStyle w:val="5"/>
          <w:rFonts w:hint="eastAsia" w:ascii="小标宋" w:hAnsi="小标宋" w:eastAsia="小标宋" w:cs="小标宋"/>
          <w:b w:val="0"/>
          <w:bCs w:val="0"/>
          <w:color w:val="333333"/>
          <w:sz w:val="44"/>
          <w:szCs w:val="44"/>
        </w:rPr>
        <w:t>国务院办公厅印发关于支持戏曲</w:t>
      </w:r>
      <w:r>
        <w:rPr>
          <w:rFonts w:hint="eastAsia" w:ascii="小标宋" w:hAnsi="小标宋" w:eastAsia="小标宋" w:cs="小标宋"/>
          <w:b w:val="0"/>
          <w:bCs w:val="0"/>
          <w:color w:val="333333"/>
          <w:sz w:val="44"/>
          <w:szCs w:val="44"/>
        </w:rPr>
        <w:br w:type="textWrapping"/>
      </w:r>
      <w:r>
        <w:rPr>
          <w:rStyle w:val="5"/>
          <w:rFonts w:hint="eastAsia" w:ascii="小标宋" w:hAnsi="小标宋" w:eastAsia="小标宋" w:cs="小标宋"/>
          <w:b w:val="0"/>
          <w:bCs w:val="0"/>
          <w:color w:val="333333"/>
          <w:sz w:val="44"/>
          <w:szCs w:val="44"/>
        </w:rPr>
        <w:t>传承发展若干政策的通知</w:t>
      </w:r>
      <w:r>
        <w:rPr>
          <w:rFonts w:hint="eastAsia" w:ascii="小标宋" w:hAnsi="小标宋" w:eastAsia="小标宋" w:cs="小标宋"/>
          <w:b w:val="0"/>
          <w:bCs w:val="0"/>
          <w:color w:val="333333"/>
          <w:sz w:val="44"/>
          <w:szCs w:val="44"/>
        </w:rPr>
        <w:br w:type="textWrapping"/>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_GB2312" w:hAnsi="仿宋_GB2312" w:eastAsia="仿宋_GB2312" w:cs="仿宋_GB2312"/>
          <w:color w:val="333333"/>
          <w:sz w:val="32"/>
          <w:szCs w:val="32"/>
        </w:rPr>
      </w:pPr>
      <w:bookmarkStart w:id="0" w:name="_GoBack"/>
      <w:r>
        <w:rPr>
          <w:rFonts w:hint="eastAsia" w:ascii="仿宋_GB2312" w:hAnsi="仿宋_GB2312" w:eastAsia="仿宋_GB2312" w:cs="仿宋_GB2312"/>
          <w:color w:val="333333"/>
          <w:sz w:val="32"/>
          <w:szCs w:val="32"/>
        </w:rPr>
        <w:t>国办发〔2015〕52号</w:t>
      </w:r>
    </w:p>
    <w:bookmarkEnd w:id="0"/>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仿宋" w:cs="仿宋"/>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各省、自治区、直辖市人民政府，国务院各部委、各直属机构：</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《关于支持戏曲传承发展的若干政策》已经国务院同意，现印发给你们，请结合实际认真贯彻执行。</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4160" w:hanging="4160" w:hangingChars="13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4160" w:hanging="4160" w:hangingChars="1300"/>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5107" w:leftChars="2432" w:firstLine="320" w:firstLineChars="1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国务院办公厅　　　　　　　　　　　　　　　　　　　　　　　2015年7月11日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4160" w:hanging="4160" w:hangingChars="1300"/>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4160" w:hanging="4160" w:hangingChars="1300"/>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4160" w:hanging="4160" w:hangingChars="13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（此件公开发布）</w:t>
      </w:r>
    </w:p>
    <w:p>
      <w:pPr>
        <w:pStyle w:val="2"/>
        <w:shd w:val="clear" w:color="auto" w:fill="FFFFFF"/>
        <w:spacing w:before="0" w:beforeAutospacing="0" w:after="180" w:afterAutospacing="0"/>
        <w:rPr>
          <w:rFonts w:hint="eastAsia"/>
          <w:color w:val="333333"/>
        </w:rPr>
      </w:pPr>
      <w:r>
        <w:rPr>
          <w:rFonts w:hint="eastAsia"/>
          <w:color w:val="333333"/>
        </w:rPr>
        <w:t> </w:t>
      </w:r>
    </w:p>
    <w:p>
      <w:pPr>
        <w:pStyle w:val="2"/>
        <w:shd w:val="clear" w:color="auto" w:fill="FFFFFF"/>
        <w:spacing w:before="0" w:beforeAutospacing="0" w:after="0" w:afterAutospacing="0"/>
        <w:jc w:val="center"/>
        <w:rPr>
          <w:rStyle w:val="5"/>
          <w:rFonts w:hint="eastAsia" w:ascii="黑体" w:hAnsi="黑体" w:eastAsia="黑体" w:cs="黑体"/>
          <w:color w:val="333333"/>
          <w:sz w:val="32"/>
          <w:szCs w:val="32"/>
        </w:rPr>
      </w:pPr>
    </w:p>
    <w:p>
      <w:pPr>
        <w:pStyle w:val="2"/>
        <w:shd w:val="clear" w:color="auto" w:fill="FFFFFF"/>
        <w:spacing w:before="0" w:beforeAutospacing="0" w:after="0" w:afterAutospacing="0"/>
        <w:jc w:val="center"/>
        <w:rPr>
          <w:rStyle w:val="5"/>
          <w:rFonts w:hint="eastAsia" w:ascii="黑体" w:hAnsi="黑体" w:eastAsia="黑体" w:cs="黑体"/>
          <w:color w:val="333333"/>
          <w:sz w:val="32"/>
          <w:szCs w:val="32"/>
        </w:rPr>
      </w:pPr>
    </w:p>
    <w:p>
      <w:pPr>
        <w:pStyle w:val="2"/>
        <w:shd w:val="clear" w:color="auto" w:fill="FFFFFF"/>
        <w:spacing w:before="0" w:beforeAutospacing="0" w:after="0" w:afterAutospacing="0"/>
        <w:jc w:val="center"/>
        <w:rPr>
          <w:rStyle w:val="5"/>
          <w:rFonts w:hint="eastAsia" w:ascii="黑体" w:hAnsi="黑体" w:eastAsia="黑体" w:cs="黑体"/>
          <w:color w:val="333333"/>
          <w:sz w:val="32"/>
          <w:szCs w:val="32"/>
        </w:rPr>
      </w:pPr>
    </w:p>
    <w:p>
      <w:pPr>
        <w:pStyle w:val="2"/>
        <w:shd w:val="clear" w:color="auto" w:fill="FFFFFF"/>
        <w:spacing w:before="0" w:beforeAutospacing="0" w:after="0" w:afterAutospacing="0"/>
        <w:jc w:val="center"/>
        <w:rPr>
          <w:rStyle w:val="5"/>
          <w:rFonts w:hint="eastAsia" w:ascii="黑体" w:hAnsi="黑体" w:eastAsia="黑体" w:cs="黑体"/>
          <w:color w:val="333333"/>
          <w:sz w:val="32"/>
          <w:szCs w:val="32"/>
        </w:rPr>
      </w:pPr>
    </w:p>
    <w:p>
      <w:pPr>
        <w:pStyle w:val="2"/>
        <w:shd w:val="clear" w:color="auto" w:fill="FFFFFF"/>
        <w:spacing w:before="0" w:beforeAutospacing="0" w:after="0" w:afterAutospacing="0"/>
        <w:jc w:val="center"/>
        <w:rPr>
          <w:rStyle w:val="5"/>
          <w:rFonts w:hint="eastAsia" w:ascii="黑体" w:hAnsi="黑体" w:eastAsia="黑体" w:cs="黑体"/>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Style w:val="5"/>
          <w:rFonts w:hint="eastAsia" w:ascii="小标宋" w:hAnsi="小标宋" w:eastAsia="小标宋" w:cs="小标宋"/>
          <w:b w:val="0"/>
          <w:bCs w:val="0"/>
          <w:color w:val="333333"/>
          <w:sz w:val="44"/>
          <w:szCs w:val="44"/>
        </w:rPr>
      </w:pPr>
      <w:r>
        <w:rPr>
          <w:rStyle w:val="5"/>
          <w:rFonts w:hint="eastAsia" w:ascii="小标宋" w:hAnsi="小标宋" w:eastAsia="小标宋" w:cs="小标宋"/>
          <w:b w:val="0"/>
          <w:bCs w:val="0"/>
          <w:color w:val="333333"/>
          <w:sz w:val="44"/>
          <w:szCs w:val="44"/>
        </w:rPr>
        <w:t>关于支持戏曲传承发展的若干政策</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Style w:val="5"/>
          <w:rFonts w:hint="eastAsia" w:ascii="小标宋" w:hAnsi="小标宋" w:eastAsia="小标宋" w:cs="小标宋"/>
          <w:b w:val="0"/>
          <w:bCs w:val="0"/>
          <w:color w:val="333333"/>
          <w:sz w:val="44"/>
          <w:szCs w:val="44"/>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7"/>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戏曲具有悠久的历史、独特的魅力和深厚的群众基础，是表现和传承中华优秀传统文化的重要载体。为促进戏曲繁荣发展，弘扬中华优秀传统文化，丰富人民群众精神文化生活，现制定以下政策。</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黑体" w:hAnsi="黑体" w:eastAsia="黑体" w:cs="黑体"/>
          <w:b w:val="0"/>
          <w:bCs w:val="0"/>
          <w:color w:val="000000" w:themeColor="text1"/>
          <w:sz w:val="32"/>
          <w:szCs w:val="32"/>
          <w14:textFill>
            <w14:solidFill>
              <w14:schemeClr w14:val="tx1"/>
            </w14:solidFill>
          </w14:textFill>
        </w:rPr>
        <w:t>　</w:t>
      </w:r>
      <w:r>
        <w:rPr>
          <w:rStyle w:val="5"/>
          <w:rFonts w:hint="eastAsia" w:ascii="黑体" w:hAnsi="黑体" w:eastAsia="黑体" w:cs="黑体"/>
          <w:b w:val="0"/>
          <w:bCs w:val="0"/>
          <w:color w:val="000000" w:themeColor="text1"/>
          <w:sz w:val="32"/>
          <w:szCs w:val="32"/>
          <w14:textFill>
            <w14:solidFill>
              <w14:schemeClr w14:val="tx1"/>
            </w14:solidFill>
          </w14:textFill>
        </w:rPr>
        <w:t>一、总体要求</w:t>
      </w:r>
      <w:r>
        <w:rPr>
          <w:rFonts w:hint="eastAsia" w:ascii="黑体" w:hAnsi="黑体" w:eastAsia="黑体" w:cs="黑体"/>
          <w:b w:val="0"/>
          <w:bCs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（一）指导思想。</w:t>
      </w:r>
      <w:r>
        <w:rPr>
          <w:rFonts w:hint="eastAsia" w:ascii="仿宋_GB2312" w:hAnsi="仿宋_GB2312" w:eastAsia="仿宋_GB2312" w:cs="仿宋_GB2312"/>
          <w:color w:val="000000" w:themeColor="text1"/>
          <w:sz w:val="32"/>
          <w:szCs w:val="32"/>
          <w14:textFill>
            <w14:solidFill>
              <w14:schemeClr w14:val="tx1"/>
            </w14:solidFill>
          </w14:textFill>
        </w:rPr>
        <w:t>全面贯彻落实党的十八大和十八届二中、三中、四中全会精神，按照党中央、国务院决策部署，坚持“二为”（为人民服务、为社会主义服务）方向、“双百”（百花齐放、百家争鸣）方针，坚持以人民为中心的创作导向，坚持以社会主义核心价值观为引领，坚持扬弃继承、转化创新，保护、传承与发展并重，更好地发挥戏曲艺术在建设中华民族精神家园中的独特作用。</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（二）总体目标。</w:t>
      </w:r>
      <w:r>
        <w:rPr>
          <w:rFonts w:hint="eastAsia" w:ascii="仿宋_GB2312" w:hAnsi="仿宋_GB2312" w:eastAsia="仿宋_GB2312" w:cs="仿宋_GB2312"/>
          <w:color w:val="000000" w:themeColor="text1"/>
          <w:sz w:val="32"/>
          <w:szCs w:val="32"/>
          <w14:textFill>
            <w14:solidFill>
              <w14:schemeClr w14:val="tx1"/>
            </w14:solidFill>
          </w14:textFill>
        </w:rPr>
        <w:t>力争在“十三五”期间，健全戏曲艺术保护传承工作体系、学校教育与戏曲艺术表演团体传习相结合的人才培养体系，完善戏曲艺术表演团体体制机制、戏曲工作者扎根基层潜心事业的保障激励机制，大幅提升戏曲艺术服务群众的综合能力和水平，培育有利于戏曲活起来、传下去、出精品、出名家的良好环境，形成全社会重视戏曲、关心支持戏曲艺术发展的生动局面。</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Style w:val="5"/>
          <w:rFonts w:hint="eastAsia" w:ascii="黑体" w:hAnsi="黑体" w:eastAsia="黑体" w:cs="黑体"/>
          <w:b w:val="0"/>
          <w:bCs w:val="0"/>
          <w:color w:val="000000" w:themeColor="text1"/>
          <w:sz w:val="32"/>
          <w:szCs w:val="32"/>
          <w14:textFill>
            <w14:solidFill>
              <w14:schemeClr w14:val="tx1"/>
            </w14:solidFill>
          </w14:textFill>
        </w:rPr>
        <w:t>　　二、加强戏曲保护与传承</w:t>
      </w:r>
      <w:r>
        <w:rPr>
          <w:rStyle w:val="5"/>
          <w:rFonts w:hint="eastAsia" w:ascii="黑体" w:hAnsi="黑体" w:eastAsia="黑体" w:cs="黑体"/>
          <w:b w:val="0"/>
          <w:bCs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（三）开展地方戏曲剧种普查。</w:t>
      </w:r>
      <w:r>
        <w:rPr>
          <w:rFonts w:hint="eastAsia" w:ascii="仿宋_GB2312" w:hAnsi="仿宋_GB2312" w:eastAsia="仿宋_GB2312" w:cs="仿宋_GB2312"/>
          <w:color w:val="000000" w:themeColor="text1"/>
          <w:sz w:val="32"/>
          <w:szCs w:val="32"/>
          <w14:textFill>
            <w14:solidFill>
              <w14:schemeClr w14:val="tx1"/>
            </w14:solidFill>
          </w14:textFill>
        </w:rPr>
        <w:t>2015年7月至2017年6月，在全国范围内开展地方戏曲剧种普查。建立地方戏曲剧种数据库和信息共享交流网络平台。</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（四）实施地方戏曲振兴工程。</w:t>
      </w:r>
      <w:r>
        <w:rPr>
          <w:rFonts w:hint="eastAsia" w:ascii="仿宋_GB2312" w:hAnsi="仿宋_GB2312" w:eastAsia="仿宋_GB2312" w:cs="仿宋_GB2312"/>
          <w:color w:val="000000" w:themeColor="text1"/>
          <w:sz w:val="32"/>
          <w:szCs w:val="32"/>
          <w14:textFill>
            <w14:solidFill>
              <w14:schemeClr w14:val="tx1"/>
            </w14:solidFill>
          </w14:textFill>
        </w:rPr>
        <w:t>加强地方戏曲保护与传承，振兴戏曲艺术，并将其纳入国民经济和社会发展“十三五”规划。鼓励地方设立戏曲发展专项资金或基金，扶持本地戏曲艺术发展。鼓励将符合条件的地方戏曲列入非物质文化遗产名录，实施抢救性记录和保存。中央财政对老少边穷地区地方戏曲保护与传承工作予以支持。</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（五）传承保护京剧、昆曲。</w:t>
      </w:r>
      <w:r>
        <w:rPr>
          <w:rFonts w:hint="eastAsia" w:ascii="仿宋_GB2312" w:hAnsi="仿宋_GB2312" w:eastAsia="仿宋_GB2312" w:cs="仿宋_GB2312"/>
          <w:color w:val="000000" w:themeColor="text1"/>
          <w:sz w:val="32"/>
          <w:szCs w:val="32"/>
          <w14:textFill>
            <w14:solidFill>
              <w14:schemeClr w14:val="tx1"/>
            </w14:solidFill>
          </w14:textFill>
        </w:rPr>
        <w:t>继续安排资金支持京剧、昆曲保护与传承。实施中国京剧像音像集萃计划。实施当代昆曲名家收徒传艺工程，做好优秀昆曲传统折子戏录制工作。</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Style w:val="5"/>
          <w:rFonts w:hint="eastAsia" w:ascii="黑体" w:hAnsi="黑体" w:eastAsia="黑体" w:cs="黑体"/>
          <w:b w:val="0"/>
          <w:bCs w:val="0"/>
          <w:color w:val="000000" w:themeColor="text1"/>
          <w:sz w:val="32"/>
          <w:szCs w:val="32"/>
          <w14:textFill>
            <w14:solidFill>
              <w14:schemeClr w14:val="tx1"/>
            </w14:solidFill>
          </w14:textFill>
        </w:rPr>
        <w:t>　　三、支持戏曲剧本创作</w:t>
      </w:r>
      <w:r>
        <w:rPr>
          <w:rStyle w:val="5"/>
          <w:rFonts w:hint="eastAsia" w:ascii="黑体" w:hAnsi="黑体" w:eastAsia="黑体" w:cs="黑体"/>
          <w:b w:val="0"/>
          <w:bCs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（六）加大剧本创作扶持力度。</w:t>
      </w:r>
      <w:r>
        <w:rPr>
          <w:rFonts w:hint="eastAsia" w:ascii="仿宋_GB2312" w:hAnsi="仿宋_GB2312" w:eastAsia="仿宋_GB2312" w:cs="仿宋_GB2312"/>
          <w:color w:val="000000" w:themeColor="text1"/>
          <w:sz w:val="32"/>
          <w:szCs w:val="32"/>
          <w14:textFill>
            <w14:solidFill>
              <w14:schemeClr w14:val="tx1"/>
            </w14:solidFill>
          </w14:textFill>
        </w:rPr>
        <w:t>实施戏曲剧本孵化计划，文化产业发展专项资金对戏曲企业的优秀戏曲剧本创作项目予以支持。中央财政支持开展“三个一批”优秀戏曲剧本创作扶持，通过“征集新创一批、整理改编一批、买断移植一批”，调动全社会戏曲剧本创作积极性、主动性，推出一批优秀戏曲剧本。国家艺术基金加大对优秀戏曲剧本创作的扶持力度。</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Style w:val="5"/>
          <w:rFonts w:hint="eastAsia" w:ascii="黑体" w:hAnsi="黑体" w:eastAsia="黑体" w:cs="黑体"/>
          <w:b w:val="0"/>
          <w:bCs w:val="0"/>
          <w:color w:val="000000" w:themeColor="text1"/>
          <w:sz w:val="32"/>
          <w:szCs w:val="32"/>
          <w14:textFill>
            <w14:solidFill>
              <w14:schemeClr w14:val="tx1"/>
            </w14:solidFill>
          </w14:textFill>
        </w:rPr>
        <w:t>　　四、支持戏曲演出</w:t>
      </w:r>
      <w:r>
        <w:rPr>
          <w:rStyle w:val="5"/>
          <w:rFonts w:hint="eastAsia" w:ascii="黑体" w:hAnsi="黑体" w:eastAsia="黑体" w:cs="黑体"/>
          <w:b w:val="0"/>
          <w:bCs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（七）加大政府购买力度。</w:t>
      </w:r>
      <w:r>
        <w:rPr>
          <w:rFonts w:hint="eastAsia" w:ascii="仿宋_GB2312" w:hAnsi="仿宋_GB2312" w:eastAsia="仿宋_GB2312" w:cs="仿宋_GB2312"/>
          <w:color w:val="000000" w:themeColor="text1"/>
          <w:sz w:val="32"/>
          <w:szCs w:val="32"/>
          <w14:textFill>
            <w14:solidFill>
              <w14:schemeClr w14:val="tx1"/>
            </w14:solidFill>
          </w14:textFill>
        </w:rPr>
        <w:t>根据当地群众实际需求，将地方戏曲演出纳入基本公共文化服务目录，通过政府购买服务等方式，组织地方戏曲艺术表演团体到农村为群众演出。把下基层演出场次列为地方戏曲艺术表演团体考核指标内容。</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Style w:val="5"/>
          <w:rFonts w:hint="eastAsia" w:ascii="黑体" w:hAnsi="黑体" w:eastAsia="黑体" w:cs="黑体"/>
          <w:b w:val="0"/>
          <w:bCs w:val="0"/>
          <w:color w:val="000000" w:themeColor="text1"/>
          <w:sz w:val="32"/>
          <w:szCs w:val="32"/>
          <w14:textFill>
            <w14:solidFill>
              <w14:schemeClr w14:val="tx1"/>
            </w14:solidFill>
          </w14:textFill>
        </w:rPr>
        <w:t>　　五、改善戏曲生产条件</w:t>
      </w:r>
      <w:r>
        <w:rPr>
          <w:rStyle w:val="5"/>
          <w:rFonts w:hint="eastAsia" w:ascii="黑体" w:hAnsi="黑体" w:eastAsia="黑体" w:cs="黑体"/>
          <w:b w:val="0"/>
          <w:bCs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（八）改善戏曲创作生产场地条件。</w:t>
      </w:r>
      <w:r>
        <w:rPr>
          <w:rFonts w:hint="eastAsia" w:ascii="仿宋_GB2312" w:hAnsi="仿宋_GB2312" w:eastAsia="仿宋_GB2312" w:cs="仿宋_GB2312"/>
          <w:color w:val="000000" w:themeColor="text1"/>
          <w:sz w:val="32"/>
          <w:szCs w:val="32"/>
          <w14:textFill>
            <w14:solidFill>
              <w14:schemeClr w14:val="tx1"/>
            </w14:solidFill>
          </w14:textFill>
        </w:rPr>
        <w:t>把简易戏台纳入村级公共服务平台建设范围。在城镇建设和旧城改造中，合理布局文化特别是戏曲演出空间，注重保护利用古戏台，鼓励有条件的历史建筑、工业遗址等，在符合城乡规划、土地利用总体规划和相关保护法律规定的前提下，通过合理利用成为特色鲜明的戏曲演出聚集区。县级以上（含县级）的群艺馆、文化馆建设按照国家颁布的用地标准和建设标准，综合设置戏曲排练演出场所。鼓励群艺馆、文化馆（站）等，通过资源共享、项目合作等方式，为戏曲艺术表演团体免费或低价提供排练演出场所。继续安排资金支持国家级非物质文化遗产保护利用设施建设，增加戏曲类保护利用项目的比重。鼓励采取灵活的产权形式，或以政府购买演出场所的演出时段、提供场租补贴等形式，帮助戏曲艺术表演团体解决演出场所问题。</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　（九）实行差别化的戏曲教学排练演出设施用地政策。</w:t>
      </w:r>
      <w:r>
        <w:rPr>
          <w:rFonts w:hint="eastAsia" w:ascii="仿宋_GB2312" w:hAnsi="仿宋_GB2312" w:eastAsia="仿宋_GB2312" w:cs="仿宋_GB2312"/>
          <w:color w:val="000000" w:themeColor="text1"/>
          <w:sz w:val="32"/>
          <w:szCs w:val="32"/>
          <w14:textFill>
            <w14:solidFill>
              <w14:schemeClr w14:val="tx1"/>
            </w14:solidFill>
          </w14:textFill>
        </w:rPr>
        <w:t>进一步完善有关用地标准和建设标准，提出戏曲教学排练演出场所建设要求。戏曲教学排练演出设施独立用地，符合《划拨用地目录》的，可以划拨方式提供。支持现有戏曲教学排练演出设施改造建设，在符合城乡规划、土地利用总体规划的前提下，现有戏曲教学排练演出设施改造可兼容一定规模的商业、服务、办公等其他用途，并按协议方式补充办理用地手续。严格戏曲教学排练演出设施用地供后监管，需改变合同约定的土地用途的，必须取得出让方和市、县人民政府城市规划行政主管部门同意，其中单独建设戏曲教学排练演出设施用地应在用地合同和划拨决定书中明确，改变用途应由政府依法收回后重新供应。</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Style w:val="5"/>
          <w:rFonts w:hint="eastAsia" w:ascii="黑体" w:hAnsi="黑体" w:eastAsia="黑体" w:cs="黑体"/>
          <w:b w:val="0"/>
          <w:bCs w:val="0"/>
          <w:color w:val="000000" w:themeColor="text1"/>
          <w:sz w:val="32"/>
          <w:szCs w:val="32"/>
          <w14:textFill>
            <w14:solidFill>
              <w14:schemeClr w14:val="tx1"/>
            </w14:solidFill>
          </w14:textFill>
        </w:rPr>
        <w:t>　　六、支持戏曲艺术表演团体发展</w:t>
      </w:r>
      <w:r>
        <w:rPr>
          <w:rStyle w:val="5"/>
          <w:rFonts w:hint="eastAsia" w:ascii="黑体" w:hAnsi="黑体" w:eastAsia="黑体" w:cs="黑体"/>
          <w:b w:val="0"/>
          <w:bCs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（十）重点资助基层和民营戏曲艺术表演团体。</w:t>
      </w:r>
      <w:r>
        <w:rPr>
          <w:rFonts w:hint="eastAsia" w:ascii="仿宋_GB2312" w:hAnsi="仿宋_GB2312" w:eastAsia="仿宋_GB2312" w:cs="仿宋_GB2312"/>
          <w:color w:val="000000" w:themeColor="text1"/>
          <w:sz w:val="32"/>
          <w:szCs w:val="32"/>
          <w14:textFill>
            <w14:solidFill>
              <w14:schemeClr w14:val="tx1"/>
            </w14:solidFill>
          </w14:textFill>
        </w:rPr>
        <w:t>文化产业发展专项资金对符合条件的县级以下（含县级）转企改制国有戏曲艺术表演团体和民营戏曲艺术表演团体，在购置和更新服装、乐器、灯光、音响等方面给予资金支持。根据基层实际，在为转企改制戏曲艺术表演团体配备流动舞台车的基础上，中央财政出资为县级划转为研究类或传承保护类机构且未配备过流动舞台车的戏曲艺术表演团体配备流动舞台车。</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（十一）实行财政配比政策。</w:t>
      </w:r>
      <w:r>
        <w:rPr>
          <w:rFonts w:hint="eastAsia" w:ascii="仿宋_GB2312" w:hAnsi="仿宋_GB2312" w:eastAsia="仿宋_GB2312" w:cs="仿宋_GB2312"/>
          <w:color w:val="000000" w:themeColor="text1"/>
          <w:sz w:val="32"/>
          <w:szCs w:val="32"/>
          <w14:textFill>
            <w14:solidFill>
              <w14:schemeClr w14:val="tx1"/>
            </w14:solidFill>
          </w14:textFill>
        </w:rPr>
        <w:t>鼓励地方财政参照中央财政的做法，对地方国有戏曲艺术表演团体捐赠收入实行财政配比政策。</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（十二）落实税费优惠政策。</w:t>
      </w:r>
      <w:r>
        <w:rPr>
          <w:rFonts w:hint="eastAsia" w:ascii="仿宋_GB2312" w:hAnsi="仿宋_GB2312" w:eastAsia="仿宋_GB2312" w:cs="仿宋_GB2312"/>
          <w:color w:val="000000" w:themeColor="text1"/>
          <w:sz w:val="32"/>
          <w:szCs w:val="32"/>
          <w14:textFill>
            <w14:solidFill>
              <w14:schemeClr w14:val="tx1"/>
            </w14:solidFill>
          </w14:textFill>
        </w:rPr>
        <w:t>落实转企改制戏曲艺术表演团体有关优惠政策。落实暂免征收部分小微企业增值税和营业税、小型微利企业所得税优惠，以及免征部分小微企业教育费附加、残疾人就业保障金等各项已出台的税费优惠政策，支持符合条件的小型微型戏曲艺术表演团体发展。</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（十三）鼓励和引导社会力量支持戏曲表演团体。</w:t>
      </w:r>
      <w:r>
        <w:rPr>
          <w:rFonts w:hint="eastAsia" w:ascii="仿宋_GB2312" w:hAnsi="仿宋_GB2312" w:eastAsia="仿宋_GB2312" w:cs="仿宋_GB2312"/>
          <w:color w:val="000000" w:themeColor="text1"/>
          <w:sz w:val="32"/>
          <w:szCs w:val="32"/>
          <w14:textFill>
            <w14:solidFill>
              <w14:schemeClr w14:val="tx1"/>
            </w14:solidFill>
          </w14:textFill>
        </w:rPr>
        <w:t>鼓励和引导企业、社会团体或个人通过兴办实体、资助项目、赞助活动、提供设施、建立专项基金等形式参与扶持地方戏曲的传承发展，营造有利于社会力量支持戏曲艺术表演团体的良好环境，发挥好政府引导和社会参与的综合效益。</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Style w:val="5"/>
          <w:rFonts w:hint="eastAsia" w:ascii="黑体" w:hAnsi="黑体" w:eastAsia="黑体" w:cs="黑体"/>
          <w:b w:val="0"/>
          <w:bCs w:val="0"/>
          <w:color w:val="000000" w:themeColor="text1"/>
          <w:sz w:val="32"/>
          <w:szCs w:val="32"/>
          <w14:textFill>
            <w14:solidFill>
              <w14:schemeClr w14:val="tx1"/>
            </w14:solidFill>
          </w14:textFill>
        </w:rPr>
        <w:t>　　七、完善戏曲人才培养和保障机制</w:t>
      </w:r>
      <w:r>
        <w:rPr>
          <w:rStyle w:val="5"/>
          <w:rFonts w:hint="eastAsia" w:ascii="黑体" w:hAnsi="黑体" w:eastAsia="黑体" w:cs="黑体"/>
          <w:b w:val="0"/>
          <w:bCs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　（十四）加强学校戏曲专业人才培养。</w:t>
      </w:r>
      <w:r>
        <w:rPr>
          <w:rFonts w:hint="eastAsia" w:ascii="仿宋_GB2312" w:hAnsi="仿宋_GB2312" w:eastAsia="仿宋_GB2312" w:cs="仿宋_GB2312"/>
          <w:color w:val="000000" w:themeColor="text1"/>
          <w:sz w:val="32"/>
          <w:szCs w:val="32"/>
          <w14:textFill>
            <w14:solidFill>
              <w14:schemeClr w14:val="tx1"/>
            </w14:solidFill>
          </w14:textFill>
        </w:rPr>
        <w:t>研究制定新形势下加强戏曲教育工作的意见。对中等职业教育戏曲表演专业学生实行免学费。地方各级财政部门应切实落实大中专戏曲职业教育生均拨款制度。鼓励戏曲表演类民间艺人、非物质文化遗产传承人参与戏曲职业教育教学，建立非物质文化遗产传承人“双向进入”机制，设立技艺指导大师特设岗位，鼓励有条件的戏曲职业院校成立大师工作室。支持戏曲艺术表演团体与戏曲职业院校合作，建立学生学习（实践）基地及人才培养基地。国家艺术基金加大对优秀戏曲创作表演人才培养项目的支持力度。</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　（十五）完善戏曲艺术表演团体青年表演人才培养机制。</w:t>
      </w:r>
      <w:r>
        <w:rPr>
          <w:rFonts w:hint="eastAsia" w:ascii="仿宋_GB2312" w:hAnsi="仿宋_GB2312" w:eastAsia="仿宋_GB2312" w:cs="仿宋_GB2312"/>
          <w:color w:val="000000" w:themeColor="text1"/>
          <w:sz w:val="32"/>
          <w:szCs w:val="32"/>
          <w14:textFill>
            <w14:solidFill>
              <w14:schemeClr w14:val="tx1"/>
            </w14:solidFill>
          </w14:textFill>
        </w:rPr>
        <w:t>实施“名家传戏——戏曲名家收徒传艺”计划，支持各级各类戏曲艺术表演团体、学校、研究机构采取“一带一、一带二”等方式传授戏曲表演艺术精粹。建立戏曲院校青年教师与戏曲艺术表演团体青年骨干“双向交流”机制，为培养新一代青年拔尖人才创造良好条件。</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（十六）畅通引进优秀戏曲专业人员的通道。</w:t>
      </w:r>
      <w:r>
        <w:rPr>
          <w:rFonts w:hint="eastAsia" w:ascii="仿宋_GB2312" w:hAnsi="仿宋_GB2312" w:eastAsia="仿宋_GB2312" w:cs="仿宋_GB2312"/>
          <w:color w:val="000000" w:themeColor="text1"/>
          <w:sz w:val="32"/>
          <w:szCs w:val="32"/>
          <w14:textFill>
            <w14:solidFill>
              <w14:schemeClr w14:val="tx1"/>
            </w14:solidFill>
          </w14:textFill>
        </w:rPr>
        <w:t>保留事业性质和划转为研究类、传承保护类机构的戏曲艺术表演团体，在公开招聘戏曲专业技术人员时，可按照国家关于事业单位公开招聘有关要求，结合本地区本单位实际和戏曲专业人员特点，注重人才的思想政治素质、专业素养和艺术成就，合理确定招聘方式，按照特人特招、特事特办原则引进优秀专业人员。</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（十七）扩大职称评审范围。</w:t>
      </w:r>
      <w:r>
        <w:rPr>
          <w:rFonts w:hint="eastAsia" w:ascii="仿宋_GB2312" w:hAnsi="仿宋_GB2312" w:eastAsia="仿宋_GB2312" w:cs="仿宋_GB2312"/>
          <w:color w:val="000000" w:themeColor="text1"/>
          <w:sz w:val="32"/>
          <w:szCs w:val="32"/>
          <w14:textFill>
            <w14:solidFill>
              <w14:schemeClr w14:val="tx1"/>
            </w14:solidFill>
          </w14:textFill>
        </w:rPr>
        <w:t>将转制为企业的戏曲艺术表演团体和民营戏曲艺术表演团体中的专业技术人员纳入职称评审范围。</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　（十八）切实保障戏曲从业人员社会保障权益。</w:t>
      </w:r>
      <w:r>
        <w:rPr>
          <w:rFonts w:hint="eastAsia" w:ascii="仿宋_GB2312" w:hAnsi="仿宋_GB2312" w:eastAsia="仿宋_GB2312" w:cs="仿宋_GB2312"/>
          <w:color w:val="000000" w:themeColor="text1"/>
          <w:sz w:val="32"/>
          <w:szCs w:val="32"/>
          <w14:textFill>
            <w14:solidFill>
              <w14:schemeClr w14:val="tx1"/>
            </w14:solidFill>
          </w14:textFill>
        </w:rPr>
        <w:t>戏曲艺术表演团体应按国家有关规定为职工办理社会保险，有条件的可购买商业保险，切实维护戏曲从业人员合法权益。鼓励社会团体、社会资本等对戏曲武功伤残、患职业病等特殊人员进行救助，有条件的可以发起设立戏曲从业人员保障公益基金会。</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Style w:val="5"/>
          <w:rFonts w:hint="eastAsia" w:ascii="黑体" w:hAnsi="黑体" w:eastAsia="黑体" w:cs="黑体"/>
          <w:b w:val="0"/>
          <w:bCs w:val="0"/>
          <w:color w:val="000000" w:themeColor="text1"/>
          <w:sz w:val="32"/>
          <w:szCs w:val="32"/>
          <w14:textFill>
            <w14:solidFill>
              <w14:schemeClr w14:val="tx1"/>
            </w14:solidFill>
          </w14:textFill>
        </w:rPr>
        <w:t>　　八、加大戏曲普及和宣传</w:t>
      </w:r>
      <w:r>
        <w:rPr>
          <w:rStyle w:val="5"/>
          <w:rFonts w:hint="eastAsia" w:ascii="黑体" w:hAnsi="黑体" w:eastAsia="黑体" w:cs="黑体"/>
          <w:b w:val="0"/>
          <w:bCs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　（十九）加强学校戏曲通识教育。</w:t>
      </w:r>
      <w:r>
        <w:rPr>
          <w:rFonts w:hint="eastAsia" w:ascii="仿宋_GB2312" w:hAnsi="仿宋_GB2312" w:eastAsia="仿宋_GB2312" w:cs="仿宋_GB2312"/>
          <w:color w:val="000000" w:themeColor="text1"/>
          <w:sz w:val="32"/>
          <w:szCs w:val="32"/>
          <w14:textFill>
            <w14:solidFill>
              <w14:schemeClr w14:val="tx1"/>
            </w14:solidFill>
          </w14:textFill>
        </w:rPr>
        <w:t>结合学校教育实际，强化中华优秀传统文化特别是戏曲内容的教育教学。大力推动戏曲进校园，支持戏曲艺术表演团体到各级各类学校演出，鼓励大中小学生走进剧场。大中小学应采取多种形式，争取每年让学生免费欣赏到1场优秀的戏曲演出。向中小学生推荐优秀戏曲。严把到学校演出和向学生推荐的戏曲剧目的内容质量关。鼓励学校建设戏曲社团和兴趣小组，鼓励中小学与本地戏曲艺术表演团体合作开展校园戏曲普及活动。鼓励中小学特聘校外戏曲专家和非物质文化遗产传承人担任学校兼职艺术教师。</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（二十）扩大戏曲社会影响力。</w:t>
      </w:r>
      <w:r>
        <w:rPr>
          <w:rFonts w:hint="eastAsia" w:ascii="仿宋_GB2312" w:hAnsi="仿宋_GB2312" w:eastAsia="仿宋_GB2312" w:cs="仿宋_GB2312"/>
          <w:color w:val="000000" w:themeColor="text1"/>
          <w:sz w:val="32"/>
          <w:szCs w:val="32"/>
          <w14:textFill>
            <w14:solidFill>
              <w14:schemeClr w14:val="tx1"/>
            </w14:solidFill>
          </w14:textFill>
        </w:rPr>
        <w:t>实施优秀经典戏曲剧目影视创作计划，鼓励开设、制作宣传推广戏曲作品、传播普及戏曲知识的栏目节目。鼓励电影发行放映机构为戏曲电影的发行放映提供便利。发挥互联网在戏曲传承发展中的重要作用，鼓励通过新媒体普及和宣传戏曲。各级新闻媒体要加大戏曲宣传力度，报道戏曲创作演出优秀剧目，报道传承发展戏曲的好经验、好做法，报道戏曲界树立新风、弘扬美德、服务人民的精神风貌。</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Style w:val="5"/>
          <w:rFonts w:hint="eastAsia" w:ascii="黑体" w:hAnsi="黑体" w:eastAsia="黑体" w:cs="黑体"/>
          <w:b w:val="0"/>
          <w:bCs w:val="0"/>
          <w:color w:val="000000" w:themeColor="text1"/>
          <w:sz w:val="32"/>
          <w:szCs w:val="32"/>
          <w14:textFill>
            <w14:solidFill>
              <w14:schemeClr w14:val="tx1"/>
            </w14:solidFill>
          </w14:textFill>
        </w:rPr>
        <w:t>　　九、加强组织领导</w:t>
      </w:r>
      <w:r>
        <w:rPr>
          <w:rStyle w:val="5"/>
          <w:rFonts w:hint="eastAsia" w:ascii="黑体" w:hAnsi="黑体" w:eastAsia="黑体" w:cs="黑体"/>
          <w:b w:val="0"/>
          <w:bCs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b/>
          <w:bCs/>
          <w:color w:val="000000" w:themeColor="text1"/>
          <w:sz w:val="32"/>
          <w:szCs w:val="32"/>
          <w14:textFill>
            <w14:solidFill>
              <w14:schemeClr w14:val="tx1"/>
            </w14:solidFill>
          </w14:textFill>
        </w:rPr>
        <w:t>　（二十一）抓好贯彻落实。</w:t>
      </w:r>
      <w:r>
        <w:rPr>
          <w:rFonts w:hint="eastAsia" w:ascii="仿宋_GB2312" w:hAnsi="仿宋_GB2312" w:eastAsia="仿宋_GB2312" w:cs="仿宋_GB2312"/>
          <w:color w:val="000000" w:themeColor="text1"/>
          <w:sz w:val="32"/>
          <w:szCs w:val="32"/>
          <w14:textFill>
            <w14:solidFill>
              <w14:schemeClr w14:val="tx1"/>
            </w14:solidFill>
          </w14:textFill>
        </w:rPr>
        <w:t>各省（区、市）人民政府要高度重视，加强指导，精心部署，做好政策落地和督查工作。国务院有关部门要认真落实关于支持戏曲传承发展的各项政策，积极推进相关配套政策措施。各级文化部门要切实强化责任意识，认真抓好具体实施工作，确保取得实效。各级文联协助做好实施工作。</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7"/>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7"/>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r>
        <w:fldChar w:fldCharType="begin"/>
      </w:r>
      <w:r>
        <w:instrText xml:space="preserve"> HYPERLINK "http://www.gov.cn/zhengce/content/2015-07/17/content_10010.htm" </w:instrText>
      </w:r>
      <w:r>
        <w:fldChar w:fldCharType="separate"/>
      </w:r>
      <w:r>
        <w:rPr>
          <w:rStyle w:val="6"/>
        </w:rPr>
        <w:t>http://www.gov.cn/zhengce/content/2015-07/17/content_10010.htm</w:t>
      </w:r>
      <w:r>
        <w:rPr>
          <w:rStyle w:val="6"/>
        </w:rPr>
        <w:fldChar w:fldCharType="end"/>
      </w:r>
    </w:p>
    <w:p>
      <w:r>
        <w:drawing>
          <wp:inline distT="0" distB="0" distL="0" distR="0">
            <wp:extent cx="1381125" cy="1381125"/>
            <wp:effectExtent l="0" t="0" r="9525" b="9525"/>
            <wp:docPr id="1" name="图片 1" descr="C:\Users\ruan\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ruan\Desktop\下载.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81125" cy="1381125"/>
                    </a:xfrm>
                    <a:prstGeom prst="rect">
                      <a:avLst/>
                    </a:prstGeom>
                    <a:noFill/>
                    <a:ln>
                      <a:noFill/>
                    </a:ln>
                  </pic:spPr>
                </pic:pic>
              </a:graphicData>
            </a:graphic>
          </wp:inline>
        </w:drawing>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E4"/>
    <w:rsid w:val="001316F7"/>
    <w:rsid w:val="00594C44"/>
    <w:rsid w:val="006A10E4"/>
    <w:rsid w:val="00A03943"/>
    <w:rsid w:val="41707396"/>
    <w:rsid w:val="68604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592</Words>
  <Characters>3375</Characters>
  <Lines>28</Lines>
  <Paragraphs>7</Paragraphs>
  <TotalTime>14</TotalTime>
  <ScaleCrop>false</ScaleCrop>
  <LinksUpToDate>false</LinksUpToDate>
  <CharactersWithSpaces>3960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2021-08-29T04:03:00Z</dcterms:created>
  <dc:creator>ruan</dc:creator>
  <cp:lastModifiedBy>SystemAdmin</cp:lastModifiedBy>
  <dcterms:modified xsi:type="dcterms:W3CDTF">2021-09-07T08:53:47Z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2052-11.1.0.9339</vt:lpwstr>
  </property>
</Properties>
</file>