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仿宋_GB2312" w:hAnsi="宋体" w:eastAsia="仿宋_GB2312"/>
          <w:b/>
          <w:sz w:val="28"/>
          <w:szCs w:val="28"/>
        </w:rPr>
      </w:pPr>
      <w:bookmarkStart w:id="0" w:name="_GoBack"/>
      <w:r>
        <w:rPr>
          <w:rFonts w:hint="eastAsia" w:ascii="仿宋_GB2312" w:hAnsi="仿宋" w:eastAsia="仿宋_GB2312"/>
          <w:sz w:val="28"/>
          <w:szCs w:val="28"/>
        </w:rPr>
        <w:t>附件二：</w:t>
      </w:r>
      <w:r>
        <w:rPr>
          <w:rFonts w:hint="eastAsia" w:ascii="仿宋_GB2312" w:hAnsi="宋体" w:eastAsia="仿宋_GB2312"/>
          <w:b/>
          <w:sz w:val="28"/>
          <w:szCs w:val="28"/>
        </w:rPr>
        <w:t>商务技术分（70分）</w:t>
      </w:r>
    </w:p>
    <w:bookmarkEnd w:id="0"/>
    <w:tbl>
      <w:tblPr>
        <w:tblStyle w:val="3"/>
        <w:tblW w:w="8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607"/>
        <w:gridCol w:w="558"/>
        <w:gridCol w:w="3637"/>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2448" w:type="dxa"/>
            <w:gridSpan w:val="2"/>
            <w:vAlign w:val="center"/>
          </w:tcPr>
          <w:p>
            <w:pPr>
              <w:adjustRightInd w:val="0"/>
              <w:snapToGrid w:val="0"/>
              <w:spacing w:line="360" w:lineRule="auto"/>
              <w:ind w:firstLine="482" w:firstLineChars="200"/>
              <w:jc w:val="center"/>
              <w:rPr>
                <w:rFonts w:hint="eastAsia" w:ascii="宋体" w:hAnsi="宋体"/>
                <w:b/>
                <w:sz w:val="24"/>
              </w:rPr>
            </w:pPr>
            <w:r>
              <w:rPr>
                <w:rFonts w:hint="eastAsia" w:ascii="宋体" w:hAnsi="宋体"/>
                <w:b/>
                <w:sz w:val="24"/>
              </w:rPr>
              <w:t>评分项目</w:t>
            </w:r>
          </w:p>
        </w:tc>
        <w:tc>
          <w:tcPr>
            <w:tcW w:w="558" w:type="dxa"/>
            <w:vAlign w:val="center"/>
          </w:tcPr>
          <w:p>
            <w:pPr>
              <w:adjustRightInd w:val="0"/>
              <w:snapToGrid w:val="0"/>
              <w:spacing w:line="360" w:lineRule="auto"/>
              <w:jc w:val="center"/>
              <w:rPr>
                <w:rFonts w:hint="eastAsia" w:ascii="宋体" w:hAnsi="宋体"/>
                <w:b/>
                <w:sz w:val="24"/>
              </w:rPr>
            </w:pPr>
            <w:r>
              <w:rPr>
                <w:rFonts w:hint="eastAsia" w:ascii="宋体" w:hAnsi="宋体"/>
                <w:b/>
                <w:sz w:val="24"/>
              </w:rPr>
              <w:t>分值</w:t>
            </w:r>
          </w:p>
        </w:tc>
        <w:tc>
          <w:tcPr>
            <w:tcW w:w="5930" w:type="dxa"/>
            <w:gridSpan w:val="2"/>
            <w:vAlign w:val="center"/>
          </w:tcPr>
          <w:p>
            <w:pPr>
              <w:adjustRightInd w:val="0"/>
              <w:snapToGrid w:val="0"/>
              <w:spacing w:line="360" w:lineRule="auto"/>
              <w:jc w:val="center"/>
              <w:rPr>
                <w:rFonts w:hint="eastAsia" w:ascii="宋体" w:hAnsi="宋体"/>
                <w:b/>
                <w:sz w:val="24"/>
              </w:rPr>
            </w:pPr>
            <w:r>
              <w:rPr>
                <w:rFonts w:hint="eastAsia" w:ascii="宋体" w:hAnsi="宋体"/>
                <w:b/>
                <w:sz w:val="24"/>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41" w:type="dxa"/>
            <w:vMerge w:val="restart"/>
            <w:vAlign w:val="center"/>
          </w:tcPr>
          <w:p>
            <w:pPr>
              <w:adjustRightInd w:val="0"/>
              <w:snapToGrid w:val="0"/>
              <w:spacing w:line="360" w:lineRule="auto"/>
              <w:rPr>
                <w:rFonts w:hint="eastAsia" w:ascii="宋体" w:hAnsi="宋体"/>
                <w:sz w:val="24"/>
              </w:rPr>
            </w:pPr>
            <w:r>
              <w:rPr>
                <w:rFonts w:hint="eastAsia" w:ascii="宋体" w:hAnsi="宋体"/>
                <w:sz w:val="24"/>
              </w:rPr>
              <w:t>公司基本情况34分</w:t>
            </w:r>
          </w:p>
        </w:tc>
        <w:tc>
          <w:tcPr>
            <w:tcW w:w="1607" w:type="dxa"/>
            <w:vMerge w:val="restart"/>
            <w:vAlign w:val="center"/>
          </w:tcPr>
          <w:p>
            <w:pPr>
              <w:adjustRightInd w:val="0"/>
              <w:snapToGrid w:val="0"/>
              <w:spacing w:line="360" w:lineRule="auto"/>
              <w:jc w:val="center"/>
              <w:rPr>
                <w:rFonts w:hint="eastAsia" w:ascii="宋体" w:hAnsi="宋体"/>
                <w:sz w:val="24"/>
              </w:rPr>
            </w:pPr>
            <w:r>
              <w:rPr>
                <w:rFonts w:hint="eastAsia" w:ascii="宋体" w:hAnsi="宋体"/>
                <w:sz w:val="24"/>
              </w:rPr>
              <w:t>人力资源</w:t>
            </w:r>
          </w:p>
        </w:tc>
        <w:tc>
          <w:tcPr>
            <w:tcW w:w="558" w:type="dxa"/>
            <w:vAlign w:val="center"/>
          </w:tcPr>
          <w:p>
            <w:pPr>
              <w:adjustRightInd w:val="0"/>
              <w:snapToGrid w:val="0"/>
              <w:spacing w:line="360" w:lineRule="auto"/>
              <w:jc w:val="center"/>
              <w:rPr>
                <w:rFonts w:hint="eastAsia" w:ascii="宋体" w:hAnsi="宋体"/>
                <w:sz w:val="24"/>
              </w:rPr>
            </w:pPr>
            <w:r>
              <w:rPr>
                <w:rFonts w:hint="eastAsia" w:ascii="宋体" w:hAnsi="宋体"/>
                <w:sz w:val="24"/>
              </w:rPr>
              <w:t>10</w:t>
            </w:r>
          </w:p>
        </w:tc>
        <w:tc>
          <w:tcPr>
            <w:tcW w:w="3637" w:type="dxa"/>
            <w:vAlign w:val="center"/>
          </w:tcPr>
          <w:p>
            <w:pPr>
              <w:adjustRightInd w:val="0"/>
              <w:snapToGrid w:val="0"/>
              <w:spacing w:line="360" w:lineRule="auto"/>
              <w:rPr>
                <w:rFonts w:hint="eastAsia" w:ascii="宋体" w:hAnsi="宋体"/>
                <w:sz w:val="24"/>
              </w:rPr>
            </w:pPr>
            <w:r>
              <w:rPr>
                <w:rFonts w:hint="eastAsia" w:ascii="宋体" w:hAnsi="宋体"/>
                <w:sz w:val="24"/>
              </w:rPr>
              <w:t>公司从业人员20人以上，每增加1人得2分，最高10分；（公司从业人员以2018年4月的社保证明为评分依据。）</w:t>
            </w:r>
          </w:p>
        </w:tc>
        <w:tc>
          <w:tcPr>
            <w:tcW w:w="2293" w:type="dxa"/>
            <w:vMerge w:val="restart"/>
            <w:vAlign w:val="center"/>
          </w:tcPr>
          <w:p>
            <w:pPr>
              <w:adjustRightInd w:val="0"/>
              <w:snapToGrid w:val="0"/>
              <w:spacing w:line="360" w:lineRule="auto"/>
              <w:rPr>
                <w:rFonts w:hint="eastAsia" w:ascii="宋体" w:hAnsi="宋体"/>
                <w:sz w:val="24"/>
              </w:rPr>
            </w:pPr>
            <w:r>
              <w:rPr>
                <w:rFonts w:hint="eastAsia" w:ascii="宋体" w:hAnsi="宋体"/>
                <w:sz w:val="24"/>
              </w:rPr>
              <w:t>如公司从业人员少于20人或具有资产评估资格证书且执业不少于3年的人数少于5名，则人力资源部分得分则为零分。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jc w:val="center"/>
        </w:trPr>
        <w:tc>
          <w:tcPr>
            <w:tcW w:w="841" w:type="dxa"/>
            <w:vMerge w:val="continue"/>
            <w:vAlign w:val="center"/>
          </w:tcPr>
          <w:p>
            <w:pPr>
              <w:adjustRightInd w:val="0"/>
              <w:snapToGrid w:val="0"/>
              <w:spacing w:line="360" w:lineRule="auto"/>
              <w:rPr>
                <w:rFonts w:hint="eastAsia" w:ascii="宋体" w:hAnsi="宋体"/>
                <w:sz w:val="24"/>
              </w:rPr>
            </w:pPr>
          </w:p>
        </w:tc>
        <w:tc>
          <w:tcPr>
            <w:tcW w:w="1607" w:type="dxa"/>
            <w:vMerge w:val="continue"/>
            <w:vAlign w:val="center"/>
          </w:tcPr>
          <w:p>
            <w:pPr>
              <w:adjustRightInd w:val="0"/>
              <w:snapToGrid w:val="0"/>
              <w:spacing w:line="360" w:lineRule="auto"/>
              <w:jc w:val="center"/>
              <w:rPr>
                <w:rFonts w:hint="eastAsia" w:ascii="宋体" w:hAnsi="宋体"/>
                <w:sz w:val="24"/>
              </w:rPr>
            </w:pPr>
          </w:p>
        </w:tc>
        <w:tc>
          <w:tcPr>
            <w:tcW w:w="558" w:type="dxa"/>
            <w:vAlign w:val="center"/>
          </w:tcPr>
          <w:p>
            <w:pPr>
              <w:adjustRightInd w:val="0"/>
              <w:snapToGrid w:val="0"/>
              <w:spacing w:line="360" w:lineRule="auto"/>
              <w:jc w:val="center"/>
              <w:rPr>
                <w:rFonts w:hint="eastAsia" w:ascii="宋体" w:hAnsi="宋体"/>
                <w:sz w:val="24"/>
              </w:rPr>
            </w:pPr>
            <w:r>
              <w:rPr>
                <w:rFonts w:hint="eastAsia" w:ascii="宋体" w:hAnsi="宋体"/>
                <w:sz w:val="24"/>
              </w:rPr>
              <w:t>10</w:t>
            </w:r>
          </w:p>
        </w:tc>
        <w:tc>
          <w:tcPr>
            <w:tcW w:w="3637" w:type="dxa"/>
            <w:vAlign w:val="center"/>
          </w:tcPr>
          <w:p>
            <w:pPr>
              <w:adjustRightInd w:val="0"/>
              <w:snapToGrid w:val="0"/>
              <w:spacing w:line="360" w:lineRule="auto"/>
              <w:rPr>
                <w:rFonts w:hint="eastAsia" w:ascii="宋体" w:hAnsi="宋体"/>
                <w:sz w:val="24"/>
              </w:rPr>
            </w:pPr>
            <w:r>
              <w:rPr>
                <w:rFonts w:hint="eastAsia" w:ascii="宋体" w:hAnsi="宋体"/>
                <w:sz w:val="24"/>
              </w:rPr>
              <w:t>具有资产评估资格证书且执业不少于3年的人数5名以上，每增加1人得1分，最高10分。（资产评估资格证书以提供的证书和证明复印件为评分依据。）</w:t>
            </w:r>
          </w:p>
        </w:tc>
        <w:tc>
          <w:tcPr>
            <w:tcW w:w="2293" w:type="dxa"/>
            <w:vMerge w:val="continue"/>
            <w:vAlign w:val="center"/>
          </w:tcPr>
          <w:p>
            <w:pPr>
              <w:adjustRightInd w:val="0"/>
              <w:snapToGrid w:val="0"/>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41" w:type="dxa"/>
            <w:vMerge w:val="continue"/>
            <w:vAlign w:val="center"/>
          </w:tcPr>
          <w:p>
            <w:pPr>
              <w:adjustRightInd w:val="0"/>
              <w:snapToGrid w:val="0"/>
              <w:spacing w:line="360" w:lineRule="auto"/>
              <w:ind w:firstLine="480" w:firstLineChars="200"/>
              <w:rPr>
                <w:rFonts w:hint="eastAsia" w:ascii="宋体" w:hAnsi="宋体"/>
                <w:sz w:val="24"/>
              </w:rPr>
            </w:pPr>
          </w:p>
        </w:tc>
        <w:tc>
          <w:tcPr>
            <w:tcW w:w="1607" w:type="dxa"/>
            <w:vAlign w:val="center"/>
          </w:tcPr>
          <w:p>
            <w:pPr>
              <w:adjustRightInd w:val="0"/>
              <w:snapToGrid w:val="0"/>
              <w:spacing w:line="360" w:lineRule="auto"/>
              <w:jc w:val="center"/>
              <w:rPr>
                <w:rFonts w:hint="eastAsia" w:ascii="宋体" w:hAnsi="宋体"/>
                <w:sz w:val="24"/>
              </w:rPr>
            </w:pPr>
            <w:r>
              <w:rPr>
                <w:rFonts w:hint="eastAsia" w:ascii="宋体" w:hAnsi="宋体"/>
                <w:sz w:val="24"/>
              </w:rPr>
              <w:t>公司经营情况</w:t>
            </w:r>
          </w:p>
        </w:tc>
        <w:tc>
          <w:tcPr>
            <w:tcW w:w="558" w:type="dxa"/>
            <w:vAlign w:val="center"/>
          </w:tcPr>
          <w:p>
            <w:pPr>
              <w:adjustRightInd w:val="0"/>
              <w:snapToGrid w:val="0"/>
              <w:spacing w:line="360" w:lineRule="auto"/>
              <w:jc w:val="center"/>
              <w:rPr>
                <w:rFonts w:hint="eastAsia" w:ascii="宋体" w:hAnsi="宋体"/>
                <w:sz w:val="24"/>
              </w:rPr>
            </w:pPr>
            <w:r>
              <w:rPr>
                <w:rFonts w:hint="eastAsia" w:ascii="宋体" w:hAnsi="宋体"/>
                <w:sz w:val="24"/>
              </w:rPr>
              <w:t>5</w:t>
            </w:r>
          </w:p>
        </w:tc>
        <w:tc>
          <w:tcPr>
            <w:tcW w:w="5930" w:type="dxa"/>
            <w:gridSpan w:val="2"/>
            <w:vAlign w:val="center"/>
          </w:tcPr>
          <w:p>
            <w:pPr>
              <w:adjustRightInd w:val="0"/>
              <w:snapToGrid w:val="0"/>
              <w:spacing w:line="360" w:lineRule="auto"/>
              <w:rPr>
                <w:rFonts w:hint="eastAsia" w:ascii="宋体" w:hAnsi="宋体"/>
                <w:sz w:val="24"/>
              </w:rPr>
            </w:pPr>
            <w:r>
              <w:rPr>
                <w:rFonts w:hint="eastAsia" w:ascii="宋体" w:hAnsi="宋体"/>
                <w:sz w:val="24"/>
              </w:rPr>
              <w:t>2018年度评估业务收入在200万元（含）以下得2分，超过200万元的每增加20万元加0.5分，最高得5分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841" w:type="dxa"/>
            <w:vMerge w:val="continue"/>
            <w:vAlign w:val="center"/>
          </w:tcPr>
          <w:p>
            <w:pPr>
              <w:adjustRightInd w:val="0"/>
              <w:snapToGrid w:val="0"/>
              <w:spacing w:line="360" w:lineRule="auto"/>
              <w:ind w:firstLine="480" w:firstLineChars="200"/>
              <w:rPr>
                <w:rFonts w:hint="eastAsia" w:ascii="宋体" w:hAnsi="宋体"/>
                <w:sz w:val="24"/>
              </w:rPr>
            </w:pPr>
          </w:p>
        </w:tc>
        <w:tc>
          <w:tcPr>
            <w:tcW w:w="1607" w:type="dxa"/>
            <w:vMerge w:val="restart"/>
            <w:vAlign w:val="center"/>
          </w:tcPr>
          <w:p>
            <w:pPr>
              <w:adjustRightInd w:val="0"/>
              <w:snapToGrid w:val="0"/>
              <w:spacing w:line="360" w:lineRule="auto"/>
              <w:jc w:val="center"/>
              <w:rPr>
                <w:rFonts w:hint="eastAsia" w:ascii="宋体" w:hAnsi="宋体"/>
                <w:sz w:val="24"/>
              </w:rPr>
            </w:pPr>
            <w:r>
              <w:rPr>
                <w:rFonts w:hint="eastAsia" w:ascii="宋体" w:hAnsi="宋体"/>
                <w:sz w:val="24"/>
              </w:rPr>
              <w:t>近2年业绩</w:t>
            </w:r>
          </w:p>
        </w:tc>
        <w:tc>
          <w:tcPr>
            <w:tcW w:w="558" w:type="dxa"/>
            <w:vMerge w:val="restart"/>
            <w:vAlign w:val="center"/>
          </w:tcPr>
          <w:p>
            <w:pPr>
              <w:adjustRightInd w:val="0"/>
              <w:snapToGrid w:val="0"/>
              <w:spacing w:line="360" w:lineRule="auto"/>
              <w:jc w:val="center"/>
              <w:rPr>
                <w:rFonts w:hint="eastAsia" w:ascii="宋体" w:hAnsi="宋体"/>
                <w:sz w:val="24"/>
              </w:rPr>
            </w:pPr>
            <w:r>
              <w:rPr>
                <w:rFonts w:hint="eastAsia" w:ascii="宋体" w:hAnsi="宋体"/>
                <w:sz w:val="24"/>
              </w:rPr>
              <w:t>9</w:t>
            </w:r>
          </w:p>
        </w:tc>
        <w:tc>
          <w:tcPr>
            <w:tcW w:w="5930" w:type="dxa"/>
            <w:gridSpan w:val="2"/>
            <w:vAlign w:val="center"/>
          </w:tcPr>
          <w:p>
            <w:pPr>
              <w:autoSpaceDE w:val="0"/>
              <w:autoSpaceDN w:val="0"/>
              <w:adjustRightInd w:val="0"/>
              <w:spacing w:line="360" w:lineRule="auto"/>
              <w:rPr>
                <w:rFonts w:hint="eastAsia" w:ascii="宋体" w:hAnsi="宋体"/>
                <w:sz w:val="24"/>
              </w:rPr>
            </w:pPr>
            <w:r>
              <w:rPr>
                <w:rFonts w:hint="eastAsia" w:ascii="宋体" w:hAnsi="宋体"/>
                <w:sz w:val="24"/>
              </w:rPr>
              <w:t>2017年1月1日以来完成评估单个项目评估额100万元（含）以上的，每个项目得1分，最高分4分；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841" w:type="dxa"/>
            <w:vMerge w:val="continue"/>
            <w:vAlign w:val="center"/>
          </w:tcPr>
          <w:p>
            <w:pPr>
              <w:adjustRightInd w:val="0"/>
              <w:snapToGrid w:val="0"/>
              <w:spacing w:line="360" w:lineRule="auto"/>
              <w:ind w:firstLine="480" w:firstLineChars="200"/>
              <w:rPr>
                <w:rFonts w:hint="eastAsia" w:ascii="宋体" w:hAnsi="宋体"/>
                <w:sz w:val="24"/>
              </w:rPr>
            </w:pPr>
          </w:p>
        </w:tc>
        <w:tc>
          <w:tcPr>
            <w:tcW w:w="1607" w:type="dxa"/>
            <w:vMerge w:val="continue"/>
            <w:vAlign w:val="center"/>
          </w:tcPr>
          <w:p>
            <w:pPr>
              <w:adjustRightInd w:val="0"/>
              <w:snapToGrid w:val="0"/>
              <w:spacing w:line="360" w:lineRule="auto"/>
              <w:jc w:val="center"/>
              <w:rPr>
                <w:rFonts w:hint="eastAsia" w:ascii="宋体" w:hAnsi="宋体"/>
                <w:sz w:val="24"/>
              </w:rPr>
            </w:pPr>
          </w:p>
        </w:tc>
        <w:tc>
          <w:tcPr>
            <w:tcW w:w="558" w:type="dxa"/>
            <w:vMerge w:val="continue"/>
            <w:vAlign w:val="center"/>
          </w:tcPr>
          <w:p>
            <w:pPr>
              <w:adjustRightInd w:val="0"/>
              <w:snapToGrid w:val="0"/>
              <w:spacing w:line="360" w:lineRule="auto"/>
              <w:jc w:val="center"/>
              <w:rPr>
                <w:rFonts w:hint="eastAsia" w:ascii="宋体" w:hAnsi="宋体"/>
                <w:sz w:val="24"/>
              </w:rPr>
            </w:pPr>
          </w:p>
        </w:tc>
        <w:tc>
          <w:tcPr>
            <w:tcW w:w="5930" w:type="dxa"/>
            <w:gridSpan w:val="2"/>
            <w:vAlign w:val="center"/>
          </w:tcPr>
          <w:p>
            <w:pPr>
              <w:autoSpaceDE w:val="0"/>
              <w:autoSpaceDN w:val="0"/>
              <w:adjustRightInd w:val="0"/>
              <w:spacing w:line="360" w:lineRule="auto"/>
              <w:rPr>
                <w:rFonts w:hint="eastAsia" w:ascii="宋体" w:hAnsi="宋体"/>
                <w:sz w:val="24"/>
              </w:rPr>
            </w:pPr>
            <w:r>
              <w:rPr>
                <w:rFonts w:hint="eastAsia" w:ascii="宋体" w:hAnsi="宋体"/>
                <w:sz w:val="24"/>
              </w:rPr>
              <w:t>2017年1月1日以来完成评审单个项目评估额在50万元（含）以上100万元以下的，每个项目得0.5分，最高分3分；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841" w:type="dxa"/>
            <w:vMerge w:val="continue"/>
            <w:vAlign w:val="center"/>
          </w:tcPr>
          <w:p>
            <w:pPr>
              <w:adjustRightInd w:val="0"/>
              <w:snapToGrid w:val="0"/>
              <w:spacing w:line="360" w:lineRule="auto"/>
              <w:ind w:firstLine="480" w:firstLineChars="200"/>
              <w:rPr>
                <w:rFonts w:hint="eastAsia" w:ascii="宋体" w:hAnsi="宋体"/>
                <w:sz w:val="24"/>
              </w:rPr>
            </w:pPr>
          </w:p>
        </w:tc>
        <w:tc>
          <w:tcPr>
            <w:tcW w:w="1607" w:type="dxa"/>
            <w:vMerge w:val="continue"/>
            <w:vAlign w:val="center"/>
          </w:tcPr>
          <w:p>
            <w:pPr>
              <w:adjustRightInd w:val="0"/>
              <w:snapToGrid w:val="0"/>
              <w:spacing w:line="360" w:lineRule="auto"/>
              <w:jc w:val="center"/>
              <w:rPr>
                <w:rFonts w:hint="eastAsia" w:ascii="宋体" w:hAnsi="宋体"/>
                <w:sz w:val="24"/>
              </w:rPr>
            </w:pPr>
          </w:p>
        </w:tc>
        <w:tc>
          <w:tcPr>
            <w:tcW w:w="558" w:type="dxa"/>
            <w:vMerge w:val="continue"/>
            <w:vAlign w:val="center"/>
          </w:tcPr>
          <w:p>
            <w:pPr>
              <w:adjustRightInd w:val="0"/>
              <w:snapToGrid w:val="0"/>
              <w:spacing w:line="360" w:lineRule="auto"/>
              <w:jc w:val="center"/>
              <w:rPr>
                <w:rFonts w:hint="eastAsia" w:ascii="宋体" w:hAnsi="宋体"/>
                <w:sz w:val="24"/>
              </w:rPr>
            </w:pPr>
          </w:p>
        </w:tc>
        <w:tc>
          <w:tcPr>
            <w:tcW w:w="5930" w:type="dxa"/>
            <w:gridSpan w:val="2"/>
            <w:vAlign w:val="center"/>
          </w:tcPr>
          <w:p>
            <w:pPr>
              <w:adjustRightInd w:val="0"/>
              <w:snapToGrid w:val="0"/>
              <w:spacing w:line="360" w:lineRule="auto"/>
              <w:rPr>
                <w:rFonts w:hint="eastAsia" w:ascii="宋体" w:hAnsi="宋体"/>
                <w:sz w:val="24"/>
              </w:rPr>
            </w:pPr>
            <w:r>
              <w:rPr>
                <w:rFonts w:hint="eastAsia" w:ascii="宋体" w:hAnsi="宋体"/>
                <w:sz w:val="24"/>
              </w:rPr>
              <w:t>2017年1月1日以来完成评审单个项目评估额在50万元以下的，每个项目得0.5分，最高分2分；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9" w:hRule="atLeast"/>
          <w:jc w:val="center"/>
        </w:trPr>
        <w:tc>
          <w:tcPr>
            <w:tcW w:w="841" w:type="dxa"/>
            <w:vMerge w:val="restart"/>
            <w:vAlign w:val="center"/>
          </w:tcPr>
          <w:p>
            <w:pPr>
              <w:adjustRightInd w:val="0"/>
              <w:snapToGrid w:val="0"/>
              <w:spacing w:line="360" w:lineRule="auto"/>
              <w:rPr>
                <w:rFonts w:hint="eastAsia" w:ascii="宋体" w:hAnsi="宋体"/>
                <w:sz w:val="24"/>
              </w:rPr>
            </w:pPr>
            <w:r>
              <w:rPr>
                <w:rFonts w:hint="eastAsia" w:ascii="宋体" w:hAnsi="宋体"/>
                <w:sz w:val="24"/>
              </w:rPr>
              <w:t>拟派人员情况</w:t>
            </w:r>
          </w:p>
          <w:p>
            <w:pPr>
              <w:adjustRightInd w:val="0"/>
              <w:snapToGrid w:val="0"/>
              <w:spacing w:line="360" w:lineRule="auto"/>
              <w:rPr>
                <w:rFonts w:hint="eastAsia" w:ascii="宋体" w:hAnsi="宋体"/>
                <w:sz w:val="24"/>
              </w:rPr>
            </w:pPr>
            <w:r>
              <w:rPr>
                <w:rFonts w:hint="eastAsia" w:ascii="宋体" w:hAnsi="宋体"/>
                <w:sz w:val="24"/>
              </w:rPr>
              <w:t>14分</w:t>
            </w:r>
          </w:p>
        </w:tc>
        <w:tc>
          <w:tcPr>
            <w:tcW w:w="1607" w:type="dxa"/>
            <w:vAlign w:val="center"/>
          </w:tcPr>
          <w:p>
            <w:pPr>
              <w:adjustRightInd w:val="0"/>
              <w:snapToGrid w:val="0"/>
              <w:spacing w:line="360" w:lineRule="auto"/>
              <w:jc w:val="center"/>
              <w:rPr>
                <w:rFonts w:hint="eastAsia" w:ascii="宋体" w:hAnsi="宋体"/>
                <w:sz w:val="24"/>
              </w:rPr>
            </w:pPr>
            <w:r>
              <w:rPr>
                <w:rFonts w:hint="eastAsia" w:ascii="宋体" w:hAnsi="宋体"/>
                <w:sz w:val="24"/>
              </w:rPr>
              <w:t>项目负责人资质及业绩</w:t>
            </w:r>
          </w:p>
        </w:tc>
        <w:tc>
          <w:tcPr>
            <w:tcW w:w="558" w:type="dxa"/>
            <w:vAlign w:val="center"/>
          </w:tcPr>
          <w:p>
            <w:pPr>
              <w:adjustRightInd w:val="0"/>
              <w:snapToGrid w:val="0"/>
              <w:spacing w:line="360" w:lineRule="auto"/>
              <w:jc w:val="center"/>
              <w:rPr>
                <w:rFonts w:hint="eastAsia" w:ascii="宋体" w:hAnsi="宋体"/>
                <w:sz w:val="24"/>
              </w:rPr>
            </w:pPr>
            <w:r>
              <w:rPr>
                <w:rFonts w:hint="eastAsia" w:ascii="宋体" w:hAnsi="宋体"/>
                <w:sz w:val="24"/>
              </w:rPr>
              <w:t>11</w:t>
            </w:r>
          </w:p>
        </w:tc>
        <w:tc>
          <w:tcPr>
            <w:tcW w:w="5930" w:type="dxa"/>
            <w:gridSpan w:val="2"/>
            <w:vAlign w:val="center"/>
          </w:tcPr>
          <w:p>
            <w:pPr>
              <w:adjustRightInd w:val="0"/>
              <w:snapToGrid w:val="0"/>
              <w:spacing w:line="360" w:lineRule="auto"/>
              <w:rPr>
                <w:rFonts w:hint="eastAsia" w:ascii="宋体" w:hAnsi="宋体"/>
                <w:sz w:val="24"/>
              </w:rPr>
            </w:pPr>
            <w:r>
              <w:rPr>
                <w:rFonts w:hint="eastAsia" w:ascii="宋体" w:hAnsi="宋体"/>
                <w:sz w:val="24"/>
              </w:rPr>
              <w:t>项目负责人具备资产评估资格证书的，得3分；主持完成过单个项目评估额100万元以上的，每个项目得1分，最高分3分；项目负责人主持完成行政事业单位报废资产或执法机构罚没物资评估项目的，每个项目得1分，，最高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841" w:type="dxa"/>
            <w:vMerge w:val="continue"/>
            <w:vAlign w:val="center"/>
          </w:tcPr>
          <w:p>
            <w:pPr>
              <w:adjustRightInd w:val="0"/>
              <w:snapToGrid w:val="0"/>
              <w:spacing w:line="360" w:lineRule="auto"/>
              <w:rPr>
                <w:rFonts w:hint="eastAsia" w:ascii="宋体" w:hAnsi="宋体"/>
                <w:sz w:val="24"/>
              </w:rPr>
            </w:pPr>
          </w:p>
        </w:tc>
        <w:tc>
          <w:tcPr>
            <w:tcW w:w="1607" w:type="dxa"/>
            <w:vAlign w:val="center"/>
          </w:tcPr>
          <w:p>
            <w:pPr>
              <w:adjustRightInd w:val="0"/>
              <w:snapToGrid w:val="0"/>
              <w:spacing w:line="360" w:lineRule="auto"/>
              <w:jc w:val="center"/>
              <w:rPr>
                <w:rFonts w:hint="eastAsia" w:ascii="宋体" w:hAnsi="宋体"/>
                <w:sz w:val="24"/>
              </w:rPr>
            </w:pPr>
            <w:r>
              <w:rPr>
                <w:rFonts w:hint="eastAsia" w:ascii="宋体" w:hAnsi="宋体"/>
                <w:sz w:val="24"/>
              </w:rPr>
              <w:t>拟派专业人员资质和业绩</w:t>
            </w:r>
          </w:p>
        </w:tc>
        <w:tc>
          <w:tcPr>
            <w:tcW w:w="558" w:type="dxa"/>
            <w:vAlign w:val="center"/>
          </w:tcPr>
          <w:p>
            <w:pPr>
              <w:adjustRightInd w:val="0"/>
              <w:snapToGrid w:val="0"/>
              <w:spacing w:line="360" w:lineRule="auto"/>
              <w:jc w:val="center"/>
              <w:rPr>
                <w:rFonts w:hint="eastAsia" w:ascii="宋体" w:hAnsi="宋体"/>
                <w:sz w:val="24"/>
              </w:rPr>
            </w:pPr>
            <w:r>
              <w:rPr>
                <w:rFonts w:hint="eastAsia" w:ascii="宋体" w:hAnsi="宋体"/>
                <w:sz w:val="24"/>
              </w:rPr>
              <w:t>3</w:t>
            </w:r>
          </w:p>
        </w:tc>
        <w:tc>
          <w:tcPr>
            <w:tcW w:w="5930" w:type="dxa"/>
            <w:gridSpan w:val="2"/>
            <w:vAlign w:val="center"/>
          </w:tcPr>
          <w:p>
            <w:pPr>
              <w:autoSpaceDE w:val="0"/>
              <w:autoSpaceDN w:val="0"/>
              <w:adjustRightInd w:val="0"/>
              <w:spacing w:line="360" w:lineRule="auto"/>
              <w:rPr>
                <w:rFonts w:hint="eastAsia" w:ascii="宋体" w:hAnsi="宋体"/>
                <w:sz w:val="24"/>
              </w:rPr>
            </w:pPr>
            <w:r>
              <w:rPr>
                <w:rFonts w:hint="eastAsia" w:ascii="宋体" w:hAnsi="宋体"/>
                <w:sz w:val="24"/>
              </w:rPr>
              <w:t>拟派专业人员具有资产评估资格证书的1人得1分，最多得3分。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41" w:type="dxa"/>
            <w:vMerge w:val="restart"/>
            <w:vAlign w:val="center"/>
          </w:tcPr>
          <w:p>
            <w:pPr>
              <w:adjustRightInd w:val="0"/>
              <w:snapToGrid w:val="0"/>
              <w:spacing w:line="360" w:lineRule="auto"/>
              <w:rPr>
                <w:rFonts w:hint="eastAsia" w:ascii="宋体" w:hAnsi="宋体"/>
                <w:sz w:val="24"/>
              </w:rPr>
            </w:pPr>
            <w:r>
              <w:rPr>
                <w:rFonts w:hint="eastAsia" w:ascii="宋体" w:hAnsi="宋体"/>
                <w:sz w:val="24"/>
              </w:rPr>
              <w:t>质量保证22分</w:t>
            </w:r>
          </w:p>
        </w:tc>
        <w:tc>
          <w:tcPr>
            <w:tcW w:w="1607" w:type="dxa"/>
            <w:vAlign w:val="center"/>
          </w:tcPr>
          <w:p>
            <w:pPr>
              <w:adjustRightInd w:val="0"/>
              <w:snapToGrid w:val="0"/>
              <w:spacing w:line="360" w:lineRule="auto"/>
              <w:jc w:val="center"/>
              <w:rPr>
                <w:rFonts w:hint="eastAsia" w:ascii="宋体" w:hAnsi="宋体"/>
                <w:sz w:val="24"/>
              </w:rPr>
            </w:pPr>
            <w:r>
              <w:rPr>
                <w:rFonts w:hint="eastAsia" w:ascii="宋体" w:hAnsi="宋体"/>
                <w:sz w:val="24"/>
              </w:rPr>
              <w:t>质量保证措施</w:t>
            </w:r>
          </w:p>
        </w:tc>
        <w:tc>
          <w:tcPr>
            <w:tcW w:w="558" w:type="dxa"/>
            <w:vAlign w:val="center"/>
          </w:tcPr>
          <w:p>
            <w:pPr>
              <w:adjustRightInd w:val="0"/>
              <w:snapToGrid w:val="0"/>
              <w:spacing w:line="360" w:lineRule="auto"/>
              <w:jc w:val="center"/>
              <w:rPr>
                <w:rFonts w:hint="eastAsia" w:ascii="宋体" w:hAnsi="宋体"/>
                <w:sz w:val="24"/>
              </w:rPr>
            </w:pPr>
            <w:r>
              <w:rPr>
                <w:rFonts w:hint="eastAsia" w:ascii="宋体" w:hAnsi="宋体"/>
                <w:sz w:val="24"/>
              </w:rPr>
              <w:t>6</w:t>
            </w:r>
          </w:p>
        </w:tc>
        <w:tc>
          <w:tcPr>
            <w:tcW w:w="5930" w:type="dxa"/>
            <w:gridSpan w:val="2"/>
            <w:vAlign w:val="center"/>
          </w:tcPr>
          <w:p>
            <w:pPr>
              <w:adjustRightInd w:val="0"/>
              <w:snapToGrid w:val="0"/>
              <w:spacing w:line="360" w:lineRule="auto"/>
              <w:rPr>
                <w:rFonts w:hint="eastAsia" w:ascii="宋体" w:hAnsi="宋体"/>
                <w:sz w:val="24"/>
              </w:rPr>
            </w:pPr>
            <w:r>
              <w:rPr>
                <w:rFonts w:hint="eastAsia" w:ascii="宋体" w:hAnsi="宋体"/>
                <w:sz w:val="24"/>
              </w:rPr>
              <w:t>包括单位质量内控体系、质量管理制度建设情况、内控制度健全性有效性的自我评价。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1" w:type="dxa"/>
            <w:vMerge w:val="continue"/>
            <w:vAlign w:val="center"/>
          </w:tcPr>
          <w:p>
            <w:pPr>
              <w:adjustRightInd w:val="0"/>
              <w:snapToGrid w:val="0"/>
              <w:spacing w:line="360" w:lineRule="auto"/>
              <w:ind w:firstLine="480" w:firstLineChars="200"/>
              <w:rPr>
                <w:rFonts w:hint="eastAsia" w:ascii="宋体" w:hAnsi="宋体"/>
                <w:sz w:val="24"/>
              </w:rPr>
            </w:pPr>
          </w:p>
        </w:tc>
        <w:tc>
          <w:tcPr>
            <w:tcW w:w="1607" w:type="dxa"/>
            <w:vAlign w:val="center"/>
          </w:tcPr>
          <w:p>
            <w:pPr>
              <w:adjustRightInd w:val="0"/>
              <w:snapToGrid w:val="0"/>
              <w:spacing w:line="360" w:lineRule="auto"/>
              <w:jc w:val="center"/>
              <w:rPr>
                <w:rFonts w:hint="eastAsia" w:ascii="宋体" w:hAnsi="宋体"/>
                <w:sz w:val="24"/>
              </w:rPr>
            </w:pPr>
            <w:r>
              <w:rPr>
                <w:rFonts w:hint="eastAsia" w:ascii="宋体" w:hAnsi="宋体"/>
                <w:sz w:val="24"/>
              </w:rPr>
              <w:t>服务的便利性</w:t>
            </w:r>
          </w:p>
        </w:tc>
        <w:tc>
          <w:tcPr>
            <w:tcW w:w="558" w:type="dxa"/>
            <w:vAlign w:val="center"/>
          </w:tcPr>
          <w:p>
            <w:pPr>
              <w:adjustRightInd w:val="0"/>
              <w:snapToGrid w:val="0"/>
              <w:spacing w:line="360" w:lineRule="auto"/>
              <w:jc w:val="center"/>
              <w:rPr>
                <w:rFonts w:hint="eastAsia" w:ascii="宋体" w:hAnsi="宋体"/>
                <w:sz w:val="24"/>
              </w:rPr>
            </w:pPr>
            <w:r>
              <w:rPr>
                <w:rFonts w:hint="eastAsia" w:ascii="宋体" w:hAnsi="宋体"/>
                <w:sz w:val="24"/>
              </w:rPr>
              <w:t>6</w:t>
            </w:r>
          </w:p>
        </w:tc>
        <w:tc>
          <w:tcPr>
            <w:tcW w:w="5930" w:type="dxa"/>
            <w:gridSpan w:val="2"/>
            <w:vAlign w:val="center"/>
          </w:tcPr>
          <w:p>
            <w:pPr>
              <w:adjustRightInd w:val="0"/>
              <w:snapToGrid w:val="0"/>
              <w:spacing w:line="360" w:lineRule="auto"/>
              <w:rPr>
                <w:rFonts w:hint="eastAsia" w:ascii="宋体" w:hAnsi="宋体"/>
                <w:sz w:val="24"/>
              </w:rPr>
            </w:pPr>
            <w:r>
              <w:rPr>
                <w:rFonts w:hint="eastAsia" w:ascii="宋体" w:hAnsi="宋体"/>
                <w:sz w:val="24"/>
              </w:rPr>
              <w:t>在杭州市市区（含萧山、余杭）有正式的办公地点，并配有交通工具。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841" w:type="dxa"/>
            <w:vMerge w:val="continue"/>
            <w:vAlign w:val="center"/>
          </w:tcPr>
          <w:p>
            <w:pPr>
              <w:adjustRightInd w:val="0"/>
              <w:snapToGrid w:val="0"/>
              <w:spacing w:line="360" w:lineRule="auto"/>
              <w:ind w:firstLine="480" w:firstLineChars="200"/>
              <w:rPr>
                <w:rFonts w:hint="eastAsia" w:ascii="宋体" w:hAnsi="宋体"/>
                <w:sz w:val="24"/>
              </w:rPr>
            </w:pPr>
          </w:p>
        </w:tc>
        <w:tc>
          <w:tcPr>
            <w:tcW w:w="1607" w:type="dxa"/>
            <w:vAlign w:val="center"/>
          </w:tcPr>
          <w:p>
            <w:pPr>
              <w:adjustRightInd w:val="0"/>
              <w:snapToGrid w:val="0"/>
              <w:spacing w:line="360" w:lineRule="auto"/>
              <w:jc w:val="center"/>
              <w:rPr>
                <w:rFonts w:hint="eastAsia" w:ascii="宋体" w:hAnsi="宋体"/>
                <w:sz w:val="24"/>
              </w:rPr>
            </w:pPr>
            <w:r>
              <w:rPr>
                <w:rFonts w:hint="eastAsia" w:ascii="宋体" w:hAnsi="宋体"/>
                <w:sz w:val="24"/>
              </w:rPr>
              <w:t>工作质量承诺</w:t>
            </w:r>
          </w:p>
        </w:tc>
        <w:tc>
          <w:tcPr>
            <w:tcW w:w="558" w:type="dxa"/>
            <w:vAlign w:val="center"/>
          </w:tcPr>
          <w:p>
            <w:pPr>
              <w:adjustRightInd w:val="0"/>
              <w:snapToGrid w:val="0"/>
              <w:spacing w:line="360" w:lineRule="auto"/>
              <w:jc w:val="center"/>
              <w:rPr>
                <w:rFonts w:hint="eastAsia" w:ascii="宋体" w:hAnsi="宋体"/>
                <w:sz w:val="24"/>
              </w:rPr>
            </w:pPr>
            <w:r>
              <w:rPr>
                <w:rFonts w:hint="eastAsia" w:ascii="宋体" w:hAnsi="宋体"/>
                <w:sz w:val="24"/>
              </w:rPr>
              <w:t>5</w:t>
            </w:r>
          </w:p>
        </w:tc>
        <w:tc>
          <w:tcPr>
            <w:tcW w:w="5930" w:type="dxa"/>
            <w:gridSpan w:val="2"/>
            <w:vAlign w:val="center"/>
          </w:tcPr>
          <w:p>
            <w:pPr>
              <w:adjustRightInd w:val="0"/>
              <w:snapToGrid w:val="0"/>
              <w:spacing w:line="360" w:lineRule="auto"/>
              <w:rPr>
                <w:rFonts w:hint="eastAsia" w:ascii="宋体" w:hAnsi="宋体"/>
                <w:sz w:val="24"/>
              </w:rPr>
            </w:pPr>
            <w:r>
              <w:rPr>
                <w:rFonts w:hint="eastAsia" w:ascii="宋体" w:hAnsi="宋体"/>
                <w:sz w:val="24"/>
              </w:rPr>
              <w:t>承诺按时完成，质量优良的得3分，否则不得分。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841" w:type="dxa"/>
            <w:vMerge w:val="continue"/>
            <w:vAlign w:val="center"/>
          </w:tcPr>
          <w:p>
            <w:pPr>
              <w:adjustRightInd w:val="0"/>
              <w:snapToGrid w:val="0"/>
              <w:spacing w:line="360" w:lineRule="auto"/>
              <w:ind w:firstLine="480" w:firstLineChars="200"/>
              <w:rPr>
                <w:rFonts w:hint="eastAsia" w:ascii="宋体" w:hAnsi="宋体"/>
                <w:sz w:val="24"/>
              </w:rPr>
            </w:pPr>
          </w:p>
        </w:tc>
        <w:tc>
          <w:tcPr>
            <w:tcW w:w="1607" w:type="dxa"/>
            <w:vAlign w:val="center"/>
          </w:tcPr>
          <w:p>
            <w:pPr>
              <w:adjustRightInd w:val="0"/>
              <w:snapToGrid w:val="0"/>
              <w:spacing w:line="360" w:lineRule="auto"/>
              <w:jc w:val="center"/>
              <w:rPr>
                <w:rFonts w:hint="eastAsia" w:ascii="宋体" w:hAnsi="宋体"/>
                <w:sz w:val="24"/>
              </w:rPr>
            </w:pPr>
            <w:r>
              <w:rPr>
                <w:rFonts w:hint="eastAsia" w:ascii="宋体" w:hAnsi="宋体"/>
                <w:sz w:val="24"/>
              </w:rPr>
              <w:t>近两年获得的荣誉</w:t>
            </w:r>
          </w:p>
        </w:tc>
        <w:tc>
          <w:tcPr>
            <w:tcW w:w="558" w:type="dxa"/>
            <w:vAlign w:val="center"/>
          </w:tcPr>
          <w:p>
            <w:pPr>
              <w:adjustRightInd w:val="0"/>
              <w:snapToGrid w:val="0"/>
              <w:spacing w:line="360" w:lineRule="auto"/>
              <w:jc w:val="center"/>
              <w:rPr>
                <w:rFonts w:hint="eastAsia" w:ascii="宋体" w:hAnsi="宋体"/>
                <w:sz w:val="24"/>
              </w:rPr>
            </w:pPr>
            <w:r>
              <w:rPr>
                <w:rFonts w:hint="eastAsia" w:ascii="宋体" w:hAnsi="宋体"/>
                <w:sz w:val="24"/>
              </w:rPr>
              <w:t>5</w:t>
            </w:r>
          </w:p>
        </w:tc>
        <w:tc>
          <w:tcPr>
            <w:tcW w:w="5930" w:type="dxa"/>
            <w:gridSpan w:val="2"/>
            <w:vAlign w:val="center"/>
          </w:tcPr>
          <w:p>
            <w:pPr>
              <w:adjustRightInd w:val="0"/>
              <w:snapToGrid w:val="0"/>
              <w:spacing w:line="360" w:lineRule="auto"/>
              <w:rPr>
                <w:rFonts w:hint="eastAsia" w:ascii="宋体" w:hAnsi="宋体"/>
                <w:sz w:val="24"/>
              </w:rPr>
            </w:pPr>
            <w:r>
              <w:rPr>
                <w:rFonts w:hint="eastAsia" w:ascii="宋体" w:hAnsi="宋体"/>
                <w:sz w:val="24"/>
              </w:rPr>
              <w:t>根据获得的荣誉综合评定，每获得一项荣誉或奖项得0.5分，最高5分。</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94589"/>
    <w:rsid w:val="51B9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2019-08-06T07:25:00Z</dcterms:created>
  <dc:creator>王萌</dc:creator>
  <cp:lastModifiedBy>王萌</cp:lastModifiedBy>
  <dcterms:modified xsi:type="dcterms:W3CDTF">2019-08-06T07:26:04Z</dcterms:modified>
  <dc:title>附件二：商务技术分（70分）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