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65" w:rsidRDefault="00DF4B1B">
      <w:pPr>
        <w:wordWrap w:val="0"/>
        <w:jc w:val="righ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统一社会信用代码 </w:t>
      </w:r>
    </w:p>
    <w:p w:rsidR="007B4265" w:rsidRDefault="00DF4B1B">
      <w:pPr>
        <w:wordWrap w:val="0"/>
        <w:jc w:val="right"/>
        <w:rPr>
          <w:rFonts w:ascii="楷体_GB2312" w:eastAsia="楷体_GB2312"/>
          <w:b/>
          <w:sz w:val="30"/>
        </w:rPr>
      </w:pPr>
      <w:r>
        <w:rPr>
          <w:rStyle w:val="font21"/>
          <w:b/>
          <w:bCs/>
          <w:szCs w:val="30"/>
        </w:rPr>
        <w:t>12330400MB1B1026XQ</w:t>
      </w:r>
    </w:p>
    <w:p w:rsidR="007B4265" w:rsidRDefault="007B4265">
      <w:pPr>
        <w:adjustRightInd w:val="0"/>
        <w:snapToGrid w:val="0"/>
        <w:jc w:val="right"/>
      </w:pPr>
    </w:p>
    <w:p w:rsidR="007B4265" w:rsidRDefault="007B4265" w:rsidP="0015436B">
      <w:pPr>
        <w:adjustRightInd w:val="0"/>
        <w:snapToGrid w:val="0"/>
        <w:ind w:rightChars="-27" w:right="-57"/>
        <w:jc w:val="right"/>
      </w:pPr>
    </w:p>
    <w:p w:rsidR="007B4265" w:rsidRDefault="007B4265">
      <w:pPr>
        <w:adjustRightInd w:val="0"/>
        <w:snapToGrid w:val="0"/>
        <w:jc w:val="right"/>
      </w:pPr>
    </w:p>
    <w:p w:rsidR="007B4265" w:rsidRDefault="007B4265">
      <w:pPr>
        <w:adjustRightInd w:val="0"/>
        <w:snapToGrid w:val="0"/>
        <w:jc w:val="right"/>
      </w:pPr>
    </w:p>
    <w:p w:rsidR="007B4265" w:rsidRDefault="007B4265">
      <w:pPr>
        <w:adjustRightInd w:val="0"/>
        <w:snapToGrid w:val="0"/>
        <w:jc w:val="right"/>
      </w:pPr>
    </w:p>
    <w:p w:rsidR="007B4265" w:rsidRDefault="007B4265">
      <w:pPr>
        <w:adjustRightInd w:val="0"/>
        <w:snapToGrid w:val="0"/>
        <w:jc w:val="right"/>
      </w:pPr>
    </w:p>
    <w:p w:rsidR="007B4265" w:rsidRDefault="007B4265">
      <w:pPr>
        <w:adjustRightInd w:val="0"/>
        <w:snapToGrid w:val="0"/>
        <w:jc w:val="right"/>
      </w:pPr>
    </w:p>
    <w:p w:rsidR="007B4265" w:rsidRDefault="007B4265">
      <w:pPr>
        <w:adjustRightInd w:val="0"/>
        <w:snapToGrid w:val="0"/>
        <w:jc w:val="right"/>
      </w:pPr>
    </w:p>
    <w:p w:rsidR="007B4265" w:rsidRDefault="007B4265">
      <w:pPr>
        <w:adjustRightInd w:val="0"/>
        <w:snapToGrid w:val="0"/>
        <w:jc w:val="right"/>
      </w:pPr>
    </w:p>
    <w:p w:rsidR="007B4265" w:rsidRDefault="00DF4B1B">
      <w:pPr>
        <w:adjustRightInd w:val="0"/>
        <w:snapToGrid w:val="0"/>
        <w:jc w:val="center"/>
        <w:rPr>
          <w:rFonts w:eastAsia="黑体"/>
          <w:b/>
          <w:bCs/>
          <w:spacing w:val="40"/>
          <w:sz w:val="52"/>
        </w:rPr>
      </w:pPr>
      <w:r>
        <w:rPr>
          <w:rFonts w:eastAsia="黑体" w:hint="eastAsia"/>
          <w:b/>
          <w:bCs/>
          <w:spacing w:val="40"/>
          <w:sz w:val="52"/>
        </w:rPr>
        <w:t>事业单位法人年度报告书</w:t>
      </w:r>
    </w:p>
    <w:p w:rsidR="007B4265" w:rsidRDefault="007B4265">
      <w:pPr>
        <w:adjustRightInd w:val="0"/>
        <w:snapToGrid w:val="0"/>
        <w:jc w:val="center"/>
        <w:rPr>
          <w:rFonts w:eastAsia="黑体"/>
          <w:b/>
          <w:bCs/>
          <w:spacing w:val="30"/>
        </w:rPr>
      </w:pPr>
    </w:p>
    <w:p w:rsidR="007B4265" w:rsidRDefault="007B4265">
      <w:pPr>
        <w:adjustRightInd w:val="0"/>
        <w:snapToGrid w:val="0"/>
        <w:jc w:val="center"/>
        <w:rPr>
          <w:rFonts w:eastAsia="黑体"/>
          <w:b/>
          <w:bCs/>
          <w:spacing w:val="30"/>
        </w:rPr>
      </w:pPr>
    </w:p>
    <w:p w:rsidR="007B4265" w:rsidRDefault="00DF4B1B">
      <w:pPr>
        <w:adjustRightInd w:val="0"/>
        <w:snapToGrid w:val="0"/>
        <w:jc w:val="center"/>
        <w:rPr>
          <w:rFonts w:eastAsia="楷体_GB2312"/>
          <w:b/>
          <w:bCs/>
          <w:spacing w:val="30"/>
          <w:sz w:val="36"/>
        </w:rPr>
      </w:pPr>
      <w:r>
        <w:rPr>
          <w:rFonts w:eastAsia="楷体_GB2312" w:hint="eastAsia"/>
          <w:b/>
          <w:bCs/>
          <w:spacing w:val="30"/>
          <w:sz w:val="36"/>
        </w:rPr>
        <w:t>（</w:t>
      </w:r>
      <w:r>
        <w:rPr>
          <w:rFonts w:eastAsia="楷体_GB2312"/>
          <w:b/>
          <w:bCs/>
          <w:spacing w:val="30"/>
          <w:sz w:val="36"/>
        </w:rPr>
        <w:t xml:space="preserve"> </w:t>
      </w:r>
      <w:r>
        <w:rPr>
          <w:rStyle w:val="font21"/>
          <w:b/>
          <w:bCs/>
          <w:szCs w:val="30"/>
        </w:rPr>
        <w:t>2019</w:t>
      </w:r>
      <w:r>
        <w:rPr>
          <w:rStyle w:val="font21"/>
          <w:rFonts w:hint="eastAsia"/>
          <w:b/>
          <w:bCs/>
          <w:szCs w:val="30"/>
        </w:rPr>
        <w:t xml:space="preserve">  </w:t>
      </w:r>
      <w:r>
        <w:rPr>
          <w:rFonts w:eastAsia="楷体_GB2312" w:hint="eastAsia"/>
          <w:b/>
          <w:bCs/>
          <w:spacing w:val="30"/>
          <w:sz w:val="36"/>
        </w:rPr>
        <w:t>）</w:t>
      </w:r>
      <w:r>
        <w:rPr>
          <w:rFonts w:ascii="楷体_GB2312" w:eastAsia="楷体_GB2312" w:hAnsi="楷体" w:hint="eastAsia"/>
          <w:b/>
          <w:bCs/>
          <w:spacing w:val="30"/>
          <w:sz w:val="36"/>
        </w:rPr>
        <w:t>年度</w:t>
      </w: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2808"/>
        <w:gridCol w:w="6120"/>
      </w:tblGrid>
      <w:tr w:rsidR="007B4265">
        <w:trPr>
          <w:trHeight w:val="722"/>
        </w:trPr>
        <w:tc>
          <w:tcPr>
            <w:tcW w:w="2808" w:type="dxa"/>
            <w:vAlign w:val="center"/>
          </w:tcPr>
          <w:p w:rsidR="007B4265" w:rsidRDefault="00DF4B1B">
            <w:pPr>
              <w:adjustRightInd w:val="0"/>
              <w:snapToGrid w:val="0"/>
              <w:jc w:val="right"/>
              <w:rPr>
                <w:sz w:val="36"/>
              </w:rPr>
            </w:pPr>
            <w:r>
              <w:rPr>
                <w:rFonts w:ascii="黑体" w:eastAsia="黑体" w:hint="eastAsia"/>
                <w:b/>
                <w:bCs/>
                <w:sz w:val="36"/>
              </w:rPr>
              <w:t>单 位 名 称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vAlign w:val="center"/>
          </w:tcPr>
          <w:p w:rsidR="007B4265" w:rsidRDefault="00DF4B1B">
            <w:pPr>
              <w:adjustRightInd w:val="0"/>
              <w:snapToGrid w:val="0"/>
              <w:rPr>
                <w:sz w:val="36"/>
              </w:rPr>
            </w:pPr>
            <w:r>
              <w:rPr>
                <w:rFonts w:ascii="黑体" w:eastAsia="黑体" w:hint="eastAsia"/>
                <w:bCs/>
                <w:sz w:val="36"/>
              </w:rPr>
              <w:t>嘉兴市医疗保险服务中心</w:t>
            </w:r>
          </w:p>
        </w:tc>
      </w:tr>
      <w:tr w:rsidR="007B4265">
        <w:tc>
          <w:tcPr>
            <w:tcW w:w="2808" w:type="dxa"/>
            <w:vAlign w:val="center"/>
          </w:tcPr>
          <w:p w:rsidR="007B4265" w:rsidRDefault="007B4265">
            <w:pPr>
              <w:adjustRightInd w:val="0"/>
              <w:snapToGrid w:val="0"/>
              <w:jc w:val="right"/>
              <w:rPr>
                <w:sz w:val="36"/>
              </w:rPr>
            </w:pPr>
          </w:p>
        </w:tc>
        <w:tc>
          <w:tcPr>
            <w:tcW w:w="6120" w:type="dxa"/>
            <w:tcBorders>
              <w:top w:val="single" w:sz="12" w:space="0" w:color="auto"/>
            </w:tcBorders>
            <w:vAlign w:val="center"/>
          </w:tcPr>
          <w:p w:rsidR="007B4265" w:rsidRDefault="007B4265">
            <w:pPr>
              <w:adjustRightInd w:val="0"/>
              <w:snapToGrid w:val="0"/>
              <w:rPr>
                <w:sz w:val="36"/>
              </w:rPr>
            </w:pPr>
          </w:p>
        </w:tc>
      </w:tr>
      <w:tr w:rsidR="007B4265">
        <w:trPr>
          <w:trHeight w:val="624"/>
        </w:trPr>
        <w:tc>
          <w:tcPr>
            <w:tcW w:w="2808" w:type="dxa"/>
            <w:vAlign w:val="center"/>
          </w:tcPr>
          <w:p w:rsidR="007B4265" w:rsidRDefault="00DF4B1B">
            <w:pPr>
              <w:adjustRightInd w:val="0"/>
              <w:snapToGrid w:val="0"/>
              <w:jc w:val="right"/>
              <w:rPr>
                <w:sz w:val="36"/>
              </w:rPr>
            </w:pPr>
            <w:r>
              <w:rPr>
                <w:rFonts w:ascii="黑体" w:eastAsia="黑体" w:hint="eastAsia"/>
                <w:b/>
                <w:bCs/>
                <w:sz w:val="36"/>
              </w:rPr>
              <w:t>法</w:t>
            </w:r>
            <w:r>
              <w:rPr>
                <w:rFonts w:ascii="黑体" w:eastAsia="黑体" w:hint="eastAsia"/>
                <w:b/>
                <w:bCs/>
                <w:spacing w:val="30"/>
                <w:sz w:val="36"/>
              </w:rPr>
              <w:t>定代表</w:t>
            </w:r>
            <w:r>
              <w:rPr>
                <w:rFonts w:ascii="黑体" w:eastAsia="黑体" w:hint="eastAsia"/>
                <w:b/>
                <w:bCs/>
                <w:sz w:val="36"/>
              </w:rPr>
              <w:t>人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vAlign w:val="center"/>
          </w:tcPr>
          <w:p w:rsidR="007B4265" w:rsidRDefault="00A44995" w:rsidP="00A44995">
            <w:pPr>
              <w:adjustRightInd w:val="0"/>
              <w:snapToGrid w:val="0"/>
              <w:ind w:firstLineChars="400" w:firstLine="1440"/>
              <w:jc w:val="left"/>
              <w:rPr>
                <w:sz w:val="36"/>
              </w:rPr>
            </w:pPr>
            <w:r w:rsidRPr="00A44995">
              <w:rPr>
                <w:rFonts w:ascii="黑体" w:eastAsia="黑体" w:hint="eastAsia"/>
                <w:bCs/>
                <w:sz w:val="36"/>
              </w:rPr>
              <w:t>王保国</w:t>
            </w:r>
          </w:p>
        </w:tc>
      </w:tr>
    </w:tbl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u w:val="single"/>
        </w:rPr>
      </w:pPr>
    </w:p>
    <w:p w:rsidR="007B4265" w:rsidRDefault="007B4265">
      <w:pPr>
        <w:adjustRightInd w:val="0"/>
        <w:snapToGrid w:val="0"/>
        <w:jc w:val="center"/>
        <w:rPr>
          <w:u w:val="single"/>
        </w:rPr>
      </w:pPr>
    </w:p>
    <w:p w:rsidR="007B4265" w:rsidRDefault="00DF4B1B">
      <w:pPr>
        <w:adjustRightInd w:val="0"/>
        <w:snapToGrid w:val="0"/>
        <w:jc w:val="center"/>
        <w:rPr>
          <w:rFonts w:ascii="宋体" w:hAnsi="Calibri" w:cs="宋体"/>
          <w:kern w:val="0"/>
          <w:sz w:val="22"/>
          <w:szCs w:val="2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国家事业单位登记管理局制</w:t>
      </w:r>
    </w:p>
    <w:p w:rsidR="007B4265" w:rsidRDefault="00DF4B1B">
      <w:pPr>
        <w:adjustRightInd w:val="0"/>
        <w:snapToGrid w:val="0"/>
        <w:jc w:val="center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  <w:lang w:val="zh-CN"/>
        </w:rPr>
        <w:t>编号</w:t>
      </w:r>
      <w:r>
        <w:rPr>
          <w:rFonts w:ascii="宋体" w:hAnsi="宋体" w:cs="宋体" w:hint="eastAsia"/>
          <w:b/>
          <w:kern w:val="0"/>
          <w:sz w:val="18"/>
          <w:szCs w:val="18"/>
        </w:rPr>
        <w:t>：</w:t>
      </w:r>
      <w:r>
        <w:rPr>
          <w:rFonts w:ascii="宋体" w:hAnsi="宋体" w:cs="宋体"/>
          <w:b/>
          <w:kern w:val="0"/>
          <w:sz w:val="18"/>
          <w:szCs w:val="18"/>
        </w:rPr>
        <w:t>133040001028</w:t>
      </w:r>
    </w:p>
    <w:p w:rsidR="007B4265" w:rsidRDefault="007B4265">
      <w:pPr>
        <w:adjustRightInd w:val="0"/>
        <w:snapToGrid w:val="0"/>
        <w:jc w:val="center"/>
        <w:rPr>
          <w:rFonts w:ascii="宋体" w:hAnsi="宋体" w:cs="宋体"/>
          <w:b/>
          <w:kern w:val="0"/>
          <w:sz w:val="18"/>
          <w:szCs w:val="18"/>
        </w:rPr>
        <w:sectPr w:rsidR="007B4265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440" w:right="849" w:bottom="1440" w:left="1260" w:header="851" w:footer="992" w:gutter="0"/>
          <w:cols w:space="425"/>
          <w:docGrid w:type="lines" w:linePitch="312"/>
        </w:sectPr>
      </w:pPr>
    </w:p>
    <w:p w:rsidR="007B4265" w:rsidRDefault="007B4265">
      <w:pPr>
        <w:adjustRightInd w:val="0"/>
        <w:snapToGrid w:val="0"/>
        <w:jc w:val="center"/>
        <w:rPr>
          <w:rFonts w:ascii="宋体" w:hAnsi="宋体" w:cs="宋体"/>
          <w:b/>
          <w:kern w:val="0"/>
          <w:sz w:val="18"/>
          <w:szCs w:val="18"/>
        </w:rPr>
      </w:pPr>
    </w:p>
    <w:p w:rsidR="007B4265" w:rsidRDefault="007B4265">
      <w:pPr>
        <w:adjustRightInd w:val="0"/>
        <w:snapToGrid w:val="0"/>
        <w:jc w:val="center"/>
        <w:rPr>
          <w:rFonts w:ascii="宋体" w:hAnsi="宋体" w:cs="宋体"/>
          <w:b/>
          <w:kern w:val="0"/>
          <w:sz w:val="18"/>
          <w:szCs w:val="18"/>
        </w:rPr>
      </w:pPr>
    </w:p>
    <w:p w:rsidR="007B4265" w:rsidRDefault="007B4265">
      <w:pPr>
        <w:adjustRightInd w:val="0"/>
        <w:snapToGrid w:val="0"/>
        <w:jc w:val="center"/>
        <w:rPr>
          <w:rFonts w:ascii="宋体" w:hAnsi="宋体" w:cs="宋体"/>
          <w:b/>
          <w:kern w:val="0"/>
          <w:sz w:val="18"/>
          <w:szCs w:val="18"/>
        </w:rPr>
      </w:pPr>
    </w:p>
    <w:p w:rsidR="007B4265" w:rsidRDefault="007B4265">
      <w:pPr>
        <w:adjustRightInd w:val="0"/>
        <w:snapToGrid w:val="0"/>
        <w:rPr>
          <w:rFonts w:ascii="宋体" w:hAnsi="宋体" w:cs="宋体"/>
          <w:b/>
          <w:kern w:val="0"/>
          <w:sz w:val="18"/>
          <w:szCs w:val="18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095"/>
        <w:gridCol w:w="1826"/>
        <w:gridCol w:w="2181"/>
        <w:gridCol w:w="2210"/>
      </w:tblGrid>
      <w:tr w:rsidR="007B4265" w:rsidTr="00325A23">
        <w:trPr>
          <w:trHeight w:val="73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lastRenderedPageBreak/>
              <w:t>《事业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单 位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法 人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 xml:space="preserve"> 证书》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登 载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事 项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62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Style w:val="font71"/>
                <w:rFonts w:ascii="楷体_GB2312"/>
                <w:szCs w:val="28"/>
              </w:rPr>
            </w:pPr>
            <w:r>
              <w:rPr>
                <w:rStyle w:val="font71"/>
                <w:rFonts w:ascii="楷体_GB2312" w:hint="eastAsia"/>
                <w:szCs w:val="28"/>
              </w:rPr>
              <w:t>嘉兴市医疗保险服务中心</w:t>
            </w:r>
          </w:p>
        </w:tc>
      </w:tr>
      <w:tr w:rsidR="007B4265" w:rsidTr="001C371A">
        <w:trPr>
          <w:trHeight w:val="1753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4265" w:rsidRDefault="007B4265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宗 旨 和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业务范围</w:t>
            </w:r>
          </w:p>
        </w:tc>
        <w:tc>
          <w:tcPr>
            <w:tcW w:w="6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Pr="001C371A" w:rsidRDefault="00DF4B1B" w:rsidP="001C371A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Style w:val="font71"/>
                <w:rFonts w:ascii="楷体_GB2312" w:hint="eastAsia"/>
                <w:szCs w:val="28"/>
              </w:rPr>
              <w:t>为市本级参保群众提供优质、便捷、高效的医保经办服务。负责市本级医疗保障经办管理工作；指导全市医疗保障经办机构业务</w:t>
            </w:r>
          </w:p>
        </w:tc>
      </w:tr>
      <w:tr w:rsidR="007B4265" w:rsidTr="00325A23">
        <w:trPr>
          <w:trHeight w:val="645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4265" w:rsidRDefault="007B4265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住    所</w:t>
            </w:r>
          </w:p>
        </w:tc>
        <w:tc>
          <w:tcPr>
            <w:tcW w:w="6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Style w:val="font71"/>
                <w:rFonts w:ascii="楷体_GB2312" w:hint="eastAsia"/>
                <w:szCs w:val="28"/>
              </w:rPr>
              <w:t>浙江省嘉兴市中环南路1469号中南大厦10楼</w:t>
            </w:r>
          </w:p>
        </w:tc>
      </w:tr>
      <w:tr w:rsidR="007B4265" w:rsidTr="001C371A">
        <w:trPr>
          <w:trHeight w:val="599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4265" w:rsidRDefault="007B4265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法定代表人</w:t>
            </w:r>
          </w:p>
        </w:tc>
        <w:tc>
          <w:tcPr>
            <w:tcW w:w="6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Style w:val="font71"/>
                <w:rFonts w:ascii="楷体_GB2312" w:hint="eastAsia"/>
                <w:szCs w:val="28"/>
              </w:rPr>
              <w:t>王保国</w:t>
            </w:r>
          </w:p>
        </w:tc>
      </w:tr>
      <w:tr w:rsidR="007B4265" w:rsidTr="001C371A">
        <w:trPr>
          <w:trHeight w:val="396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4265" w:rsidRDefault="007B4265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开办资金</w:t>
            </w:r>
          </w:p>
        </w:tc>
        <w:tc>
          <w:tcPr>
            <w:tcW w:w="6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Style w:val="font71"/>
                <w:rFonts w:ascii="楷体_GB2312"/>
                <w:szCs w:val="28"/>
              </w:rPr>
            </w:pPr>
            <w:r>
              <w:rPr>
                <w:rStyle w:val="font71"/>
                <w:rFonts w:ascii="楷体_GB2312"/>
                <w:szCs w:val="28"/>
              </w:rPr>
              <w:t>10万元</w:t>
            </w:r>
          </w:p>
        </w:tc>
      </w:tr>
      <w:tr w:rsidR="007B4265" w:rsidTr="001C371A">
        <w:trPr>
          <w:trHeight w:val="418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4265" w:rsidRDefault="007B4265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经费来源</w:t>
            </w:r>
          </w:p>
        </w:tc>
        <w:tc>
          <w:tcPr>
            <w:tcW w:w="6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Style w:val="font71"/>
                <w:rFonts w:ascii="楷体_GB2312" w:hint="eastAsia"/>
                <w:szCs w:val="28"/>
              </w:rPr>
              <w:t>财政补助</w:t>
            </w:r>
          </w:p>
        </w:tc>
      </w:tr>
      <w:tr w:rsidR="007B4265" w:rsidTr="001C371A">
        <w:trPr>
          <w:trHeight w:val="515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7B4265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举办单位</w:t>
            </w:r>
          </w:p>
        </w:tc>
        <w:tc>
          <w:tcPr>
            <w:tcW w:w="6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32"/>
                <w:szCs w:val="32"/>
              </w:rPr>
            </w:pPr>
            <w:r>
              <w:rPr>
                <w:rStyle w:val="font71"/>
                <w:rFonts w:ascii="楷体_GB2312" w:hint="eastAsia"/>
                <w:szCs w:val="28"/>
              </w:rPr>
              <w:t>嘉兴市医疗保障局</w:t>
            </w:r>
          </w:p>
        </w:tc>
      </w:tr>
      <w:tr w:rsidR="007B4265" w:rsidTr="001C371A">
        <w:trPr>
          <w:trHeight w:val="55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</w:pPr>
            <w:r>
              <w:rPr>
                <w:rStyle w:val="font61"/>
                <w:b/>
                <w:bCs/>
              </w:rPr>
              <w:t>资产</w:t>
            </w:r>
          </w:p>
          <w:p w:rsidR="007B4265" w:rsidRDefault="00DF4B1B">
            <w:pPr>
              <w:jc w:val="center"/>
            </w:pPr>
            <w:r>
              <w:rPr>
                <w:rStyle w:val="font61"/>
                <w:b/>
                <w:bCs/>
              </w:rPr>
              <w:t>损益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Style w:val="font61"/>
                <w:b/>
                <w:bCs/>
              </w:rPr>
              <w:t>情况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32"/>
                <w:szCs w:val="32"/>
              </w:rPr>
            </w:pPr>
            <w:r>
              <w:rPr>
                <w:rStyle w:val="font61"/>
                <w:b/>
                <w:bCs/>
              </w:rPr>
              <w:t>净资产合计（所有者权益合计）</w:t>
            </w:r>
          </w:p>
        </w:tc>
      </w:tr>
      <w:tr w:rsidR="007B4265" w:rsidTr="001C371A">
        <w:trPr>
          <w:trHeight w:val="481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4265" w:rsidRDefault="007B4265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32"/>
                <w:szCs w:val="32"/>
              </w:rPr>
            </w:pPr>
            <w:r>
              <w:rPr>
                <w:rStyle w:val="font61"/>
                <w:b/>
                <w:bCs/>
              </w:rPr>
              <w:t>年初数（万元）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32"/>
                <w:szCs w:val="32"/>
              </w:rPr>
            </w:pPr>
            <w:r>
              <w:rPr>
                <w:rStyle w:val="font61"/>
                <w:b/>
                <w:bCs/>
              </w:rPr>
              <w:t>年末数（万元）</w:t>
            </w:r>
          </w:p>
        </w:tc>
      </w:tr>
      <w:tr w:rsidR="007B4265" w:rsidTr="001C371A">
        <w:trPr>
          <w:trHeight w:val="552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7B4265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32"/>
                <w:szCs w:val="32"/>
              </w:rPr>
            </w:pPr>
            <w:r>
              <w:rPr>
                <w:rStyle w:val="font61"/>
              </w:rPr>
              <w:t>10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32"/>
                <w:szCs w:val="32"/>
              </w:rPr>
            </w:pPr>
            <w:r>
              <w:rPr>
                <w:rStyle w:val="font71"/>
                <w:sz w:val="32"/>
                <w:szCs w:val="32"/>
              </w:rPr>
              <w:t>10</w:t>
            </w:r>
          </w:p>
        </w:tc>
      </w:tr>
      <w:tr w:rsidR="007B4265" w:rsidTr="001C371A">
        <w:trPr>
          <w:trHeight w:val="64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Style w:val="font61"/>
                <w:b/>
                <w:bCs/>
              </w:rPr>
              <w:t>网上名称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无</w:t>
            </w:r>
            <w:r>
              <w:rPr>
                <w:rFonts w:ascii="楷体_GB2312" w:eastAsia="楷体_GB2312" w:hAnsi="楷体" w:hint="eastAsia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32"/>
                <w:szCs w:val="32"/>
              </w:rPr>
            </w:pPr>
            <w:r>
              <w:rPr>
                <w:rStyle w:val="font61"/>
                <w:b/>
                <w:bCs/>
              </w:rPr>
              <w:t>从业人数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32"/>
                <w:szCs w:val="32"/>
              </w:rPr>
            </w:pPr>
            <w:r>
              <w:rPr>
                <w:rStyle w:val="font71"/>
                <w:rFonts w:hint="eastAsia"/>
              </w:rPr>
              <w:t>21</w:t>
            </w:r>
          </w:p>
        </w:tc>
      </w:tr>
      <w:tr w:rsidR="007B4265" w:rsidTr="001C371A">
        <w:trPr>
          <w:trHeight w:val="537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对《条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例》和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实施细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则有关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变更登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记规定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的执行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情  况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4265" w:rsidRDefault="00DF4B1B">
            <w:pPr>
              <w:rPr>
                <w:rFonts w:ascii="楷体_GB2312" w:eastAsia="楷体_GB2312" w:hAnsi="楷体"/>
                <w:bCs/>
                <w:sz w:val="28"/>
                <w:szCs w:val="28"/>
              </w:rPr>
            </w:pPr>
            <w:r>
              <w:rPr>
                <w:rFonts w:ascii="楷体_GB2312" w:eastAsia="楷体_GB2312" w:hAnsi="楷体"/>
                <w:bCs/>
                <w:sz w:val="28"/>
                <w:szCs w:val="28"/>
              </w:rPr>
              <w:t>我单位今年以来登记事项未发生变化。</w:t>
            </w:r>
          </w:p>
        </w:tc>
      </w:tr>
      <w:tr w:rsidR="007B4265" w:rsidTr="001C371A">
        <w:trPr>
          <w:trHeight w:val="7361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lastRenderedPageBreak/>
              <w:t>开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展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业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务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活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动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情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4265" w:rsidRPr="00FA70EF" w:rsidRDefault="00DF4B1B" w:rsidP="00FA70EF">
            <w:pPr>
              <w:spacing w:line="260" w:lineRule="atLeast"/>
              <w:ind w:firstLineChars="200" w:firstLine="480"/>
              <w:rPr>
                <w:rFonts w:ascii="楷体" w:eastAsia="楷体" w:hAnsi="楷体"/>
                <w:b/>
                <w:bCs/>
                <w:sz w:val="24"/>
              </w:rPr>
            </w:pP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t>市医疗保险服务中心为市医疗保障局所属副处级事业单位，主要承担职工基本医疗保险和城乡居民合作医疗保险、生育保险、长期护理保险等经办职责。内设综合业务科、基金财务科、稽查审计科、信息科（挂市医疗保障信息中心牌子）4个职能科室。事业编制16名。设主任1名（副县处长级）；副主任2名（正科长级）；内设职能科室正职4名（副科长级）。岗位合同工6名。2019年，在市医疗保障局的正确领导下，按照核准登记的宗旨和业务范围开展活动，现将履职情况公示如下：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br/>
            </w:r>
            <w:r w:rsidR="001C371A" w:rsidRPr="00FA70EF">
              <w:rPr>
                <w:rStyle w:val="font71"/>
                <w:rFonts w:ascii="楷体" w:eastAsia="楷体" w:hAnsi="楷体" w:hint="eastAsia"/>
                <w:sz w:val="24"/>
              </w:rPr>
              <w:t xml:space="preserve">    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t>一、开展的主要工作情况和取得的效益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br/>
            </w:r>
            <w:r w:rsidR="001C371A" w:rsidRPr="00FA70EF">
              <w:rPr>
                <w:rStyle w:val="font71"/>
                <w:rFonts w:ascii="楷体" w:eastAsia="楷体" w:hAnsi="楷体" w:hint="eastAsia"/>
                <w:sz w:val="24"/>
              </w:rPr>
              <w:t xml:space="preserve">   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t>（一）确保医保各项待遇平稳落地。加强全民参保动态管理，强化工作措施和目标责任制，不断推进医保扩面征缴工作，截至12月底，全市基本医疗保险户籍人员参保率99.61%，比上年提高0.93%。实施省政府民生实事项目城乡居民慢性病门诊保障制度，全市832家连锁药店纳入结算范围，超额完成省下达任务的12%。稳妥做好群众反映集中的长护险居家护理服务政策措施调整工作，目前全市累计受理失能等级评定19023人、享受待遇11041人。加大医保领域扶贫工作力度，做好医疗救助职能衔接，医疗救助政策落实率和符合条件困难群众资助参保率均达到100%，是全省两个审计巡查未发现问题的地市之一。落实职工基本医疗保险、生育保险阶段性降费措施，5—6月全市减征约4.8亿元，惠及企业6.9万家。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br/>
            </w:r>
            <w:r w:rsidR="001C371A" w:rsidRPr="00FA70EF">
              <w:rPr>
                <w:rStyle w:val="font71"/>
                <w:rFonts w:ascii="楷体" w:eastAsia="楷体" w:hAnsi="楷体" w:hint="eastAsia"/>
                <w:sz w:val="24"/>
              </w:rPr>
              <w:t xml:space="preserve">   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t>（二）医保经办服务体系重新构建。借力机构改革，做实南湖、秀洲区医保经办机构和服务大厅，全面实现全省领先的医保、社保服务事项无差别“一窗受理、后台联办”。统盘设计全市医保服务“最多跑一次”改革路径，联合五部门出台《嘉兴市深化医疗保障领域“最多跑一次”改革实施意见》，制订了《嘉兴市医保经办事项“领跑者”标准》。全面完成省下达的“网上办”“掌上办”“一网通办”等任务目标，“医保关系转移接续”“医保费用零星报销”等25个子项在“浙里办”医保服务专区上线，服务事项“即办率”“承诺办理时限压缩率”等政府数字化转型核心指标在全省排名靠前。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br/>
            </w:r>
            <w:r w:rsidR="001C371A" w:rsidRPr="00FA70EF">
              <w:rPr>
                <w:rStyle w:val="font71"/>
                <w:rFonts w:ascii="楷体" w:eastAsia="楷体" w:hAnsi="楷体" w:hint="eastAsia"/>
                <w:sz w:val="24"/>
              </w:rPr>
              <w:t xml:space="preserve">   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t>（三）智慧医保服务举措深得民心。开局奋战50天，将1744家定点医药机构全部接入市异地就医平台，全市职工医保参保人员凭社会保障？市民卡在任何一家定点医药机构实时刷卡结算，市域内调动人员实现短信提醒服务。扩大医保长三角一体化成果，比省定时间提前一个月全部开通长三角异地就医门诊直接结算，并争取年内将有住院的医院全部接入省内异地和长三角异地结算。推进医保移动支付，启动本地医保系统与省移动支付平台的对接工作，目前全市已开通“两卡融合”移动支付医院5家。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br/>
            </w:r>
            <w:r w:rsidR="001C371A" w:rsidRPr="00FA70EF">
              <w:rPr>
                <w:rStyle w:val="font71"/>
                <w:rFonts w:ascii="楷体" w:eastAsia="楷体" w:hAnsi="楷体" w:hint="eastAsia"/>
                <w:sz w:val="24"/>
              </w:rPr>
              <w:t xml:space="preserve">   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t>（四）优化便民服务模式成效显著。站位方便群众办事视角，推进就医备案等与就医过程密切相关的事项前移至市、县级医院办理，目前市、县级主要大医院均已经开展特治特药备案、转外就医备案、规定病种备案等医保业务。实施普通门诊与规定病门诊合并结算，目前除跨省异地就医外，本地、市异地、省异地结算均已实施，规定病门诊不仅在异地医疗机构可刷卡，也可实现自助机及诊间结算。扎实推进服务下沉，形成了服务大厅、基层窗口、医院、银行网点等“多点办”“网上办”“掌上办”服务格局。做好“出生一件事”，实现新生儿出生医保参保登记、居民医保缴费在医院“一站式”服务。在省内率先开展生育保险待遇实时刷卡结算，6月份起在秀洲区妇幼保健院、新安国际医院试点推行，至12月底已累计结算600多人次。基本医疗保险、大病保险、医疗救助实现“一站式”报销结算走在全省前列，今年我市比省局要求提前3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lastRenderedPageBreak/>
              <w:t>个半月完成了目标任务，平湖、海盐还将工会职工医疗互助保障纳入“一站式”结算。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br/>
            </w:r>
            <w:r w:rsidR="001C371A" w:rsidRPr="00FA70EF">
              <w:rPr>
                <w:rStyle w:val="font71"/>
                <w:rFonts w:ascii="楷体" w:eastAsia="楷体" w:hAnsi="楷体" w:hint="eastAsia"/>
                <w:sz w:val="24"/>
              </w:rPr>
              <w:t xml:space="preserve">   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t>二、下步工作打算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br/>
            </w:r>
            <w:r w:rsidR="001C371A" w:rsidRPr="00FA70EF">
              <w:rPr>
                <w:rStyle w:val="font71"/>
                <w:rFonts w:ascii="楷体" w:eastAsia="楷体" w:hAnsi="楷体" w:hint="eastAsia"/>
                <w:sz w:val="24"/>
              </w:rPr>
              <w:t xml:space="preserve">  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t>（一）巩固全民医保覆盖率。深入实施精准扩面，全市户籍人口医疗保险参保率保持在99%以上。深化医保精准扶贫，符合条件的困难群众资助参保率达到 100%，医疗救助政策落实率达到 100%。根据省局统一部署，合并实施职工基本医疗保险和生育保险，贯彻落实“两病”、罕见病医疗保障等新政。争取省级长期护理保险制度试点，为全省乃至全国出台实施意见提供嘉兴经验。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br/>
            </w:r>
            <w:r w:rsidR="001C371A" w:rsidRPr="00FA70EF">
              <w:rPr>
                <w:rStyle w:val="font71"/>
                <w:rFonts w:ascii="楷体" w:eastAsia="楷体" w:hAnsi="楷体" w:hint="eastAsia"/>
                <w:sz w:val="24"/>
              </w:rPr>
              <w:t xml:space="preserve">  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t>（二）深化“最多跑一次”改革。按照“零次跑是常态、跑一次是例外”的目标，进一步优化流程、简化手续、改善体验，让“网上办”“掌上办”变得更加简单，引导更多群众通过网上、掌上办理业务，提高网上办结率，最终实现“线上办是常态、线下办是例外”改革愿景。主动融入长三角一体化发展，扩大长三角异地门诊直接结算范围，让群众更多感受长三角区域的同城效应。支持嘉善县长三角生态绿色一体化发展示范区建设，探索“青（浦）嘉（善）吴（江）”医保一体化发展思路，构建区域医保医疗服务协同发展新格局。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br/>
            </w:r>
            <w:r w:rsidR="001C371A" w:rsidRPr="00FA70EF">
              <w:rPr>
                <w:rStyle w:val="font71"/>
                <w:rFonts w:ascii="楷体" w:eastAsia="楷体" w:hAnsi="楷体" w:hint="eastAsia"/>
                <w:sz w:val="24"/>
              </w:rPr>
              <w:t xml:space="preserve">  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t>（三）参与“智慧医保”协同建设。按照省市共建的总体思路，主动参与全省统一的“智慧医保”信息系统建设，力争省内试点并首批建成，为参保人员提供业务经办、医疗服务、移动支付、服务评价、个人诚信档案等核心服务应用，为市域医保一体化发展提供关键支撑。</w:t>
            </w:r>
            <w:r w:rsidRPr="00FA70EF">
              <w:rPr>
                <w:rStyle w:val="font71"/>
                <w:rFonts w:ascii="楷体" w:eastAsia="楷体" w:hAnsi="楷体" w:hint="eastAsia"/>
                <w:sz w:val="24"/>
              </w:rPr>
              <w:br/>
            </w:r>
          </w:p>
        </w:tc>
      </w:tr>
      <w:tr w:rsidR="00325A23" w:rsidTr="00E21F22">
        <w:trPr>
          <w:trHeight w:val="297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23" w:rsidRDefault="00325A23" w:rsidP="00B7495F">
            <w:pPr>
              <w:spacing w:line="50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 w:rsidRPr="009F553B"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lastRenderedPageBreak/>
              <w:t>文化类事业单位公益指标报表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W w:w="82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21"/>
              <w:gridCol w:w="709"/>
              <w:gridCol w:w="708"/>
              <w:gridCol w:w="1360"/>
            </w:tblGrid>
            <w:tr w:rsidR="00C00E78" w:rsidRPr="00914AC5" w:rsidTr="00CE2953">
              <w:trPr>
                <w:trHeight w:val="1555"/>
                <w:jc w:val="center"/>
              </w:trPr>
              <w:tc>
                <w:tcPr>
                  <w:tcW w:w="5521" w:type="dxa"/>
                  <w:shd w:val="clear" w:color="auto" w:fill="auto"/>
                </w:tcPr>
                <w:p w:rsidR="00C00E78" w:rsidRPr="001C371A" w:rsidRDefault="003B287B" w:rsidP="001C371A">
                  <w:pPr>
                    <w:spacing w:line="500" w:lineRule="exact"/>
                    <w:jc w:val="center"/>
                    <w:rPr>
                      <w:rFonts w:ascii="楷体_GB2312" w:eastAsia="楷体_GB2312" w:hAnsi="楷体"/>
                      <w:b/>
                      <w:bCs/>
                      <w:sz w:val="32"/>
                      <w:szCs w:val="32"/>
                    </w:rPr>
                  </w:pPr>
                  <w:r w:rsidRPr="001C371A">
                    <w:rPr>
                      <w:rFonts w:ascii="楷体_GB2312" w:eastAsia="楷体_GB2312" w:hAnsi="楷体" w:hint="eastAsia"/>
                      <w:b/>
                      <w:bCs/>
                      <w:sz w:val="32"/>
                      <w:szCs w:val="32"/>
                    </w:rPr>
                    <w:t>文化类事业单位公益指标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00E78" w:rsidRPr="001C371A" w:rsidRDefault="003B287B" w:rsidP="001C371A">
                  <w:pPr>
                    <w:spacing w:line="500" w:lineRule="exact"/>
                    <w:jc w:val="center"/>
                    <w:rPr>
                      <w:rFonts w:ascii="楷体_GB2312" w:eastAsia="楷体_GB2312" w:hAnsi="楷体"/>
                      <w:b/>
                      <w:bCs/>
                      <w:sz w:val="32"/>
                      <w:szCs w:val="32"/>
                    </w:rPr>
                  </w:pPr>
                  <w:r w:rsidRPr="001C371A">
                    <w:rPr>
                      <w:rFonts w:ascii="楷体_GB2312" w:eastAsia="楷体_GB2312" w:hAnsi="楷体" w:hint="eastAsia"/>
                      <w:b/>
                      <w:bCs/>
                      <w:sz w:val="32"/>
                      <w:szCs w:val="32"/>
                    </w:rPr>
                    <w:t>数值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00E78" w:rsidRPr="001C371A" w:rsidRDefault="003B287B" w:rsidP="001C371A">
                  <w:pPr>
                    <w:spacing w:line="500" w:lineRule="exact"/>
                    <w:jc w:val="center"/>
                    <w:rPr>
                      <w:rFonts w:ascii="楷体_GB2312" w:eastAsia="楷体_GB2312" w:hAnsi="楷体"/>
                      <w:b/>
                      <w:bCs/>
                      <w:sz w:val="32"/>
                      <w:szCs w:val="32"/>
                    </w:rPr>
                  </w:pPr>
                  <w:r w:rsidRPr="001C371A">
                    <w:rPr>
                      <w:rFonts w:ascii="楷体_GB2312" w:eastAsia="楷体_GB2312" w:hAnsi="楷体" w:hint="eastAsia"/>
                      <w:b/>
                      <w:bCs/>
                      <w:sz w:val="32"/>
                      <w:szCs w:val="32"/>
                    </w:rPr>
                    <w:t>单位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 w:rsidR="00C00E78" w:rsidRPr="001C371A" w:rsidRDefault="003B287B" w:rsidP="001C371A">
                  <w:pPr>
                    <w:spacing w:line="500" w:lineRule="exact"/>
                    <w:jc w:val="center"/>
                    <w:rPr>
                      <w:rFonts w:ascii="楷体_GB2312" w:eastAsia="楷体_GB2312" w:hAnsi="楷体"/>
                      <w:b/>
                      <w:bCs/>
                      <w:sz w:val="32"/>
                      <w:szCs w:val="32"/>
                    </w:rPr>
                  </w:pPr>
                  <w:r w:rsidRPr="001C371A">
                    <w:rPr>
                      <w:rFonts w:ascii="楷体_GB2312" w:eastAsia="楷体_GB2312" w:hAnsi="楷体" w:hint="eastAsia"/>
                      <w:b/>
                      <w:bCs/>
                      <w:sz w:val="32"/>
                      <w:szCs w:val="32"/>
                    </w:rPr>
                    <w:t>备注</w:t>
                  </w:r>
                </w:p>
              </w:tc>
            </w:tr>
          </w:tbl>
          <w:p w:rsidR="00325A23" w:rsidRDefault="00325A23" w:rsidP="00B7495F">
            <w:pPr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</w:tc>
      </w:tr>
      <w:tr w:rsidR="007B4265" w:rsidTr="00E21F22">
        <w:trPr>
          <w:trHeight w:val="295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spacing w:line="50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相关资质认可或执业许可证明文件及有 效 期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4265" w:rsidRDefault="00DF4B1B">
            <w:pPr>
              <w:rPr>
                <w:rFonts w:ascii="楷体_GB2312" w:eastAsia="楷体_GB2312" w:hAnsi="楷体"/>
                <w:bCs/>
                <w:sz w:val="28"/>
                <w:szCs w:val="28"/>
              </w:rPr>
            </w:pPr>
            <w:r>
              <w:rPr>
                <w:rFonts w:ascii="楷体_GB2312" w:eastAsia="楷体_GB2312" w:hAnsi="楷体"/>
                <w:bCs/>
                <w:sz w:val="28"/>
                <w:szCs w:val="28"/>
              </w:rPr>
              <w:t>无</w:t>
            </w:r>
          </w:p>
        </w:tc>
      </w:tr>
      <w:tr w:rsidR="007B4265" w:rsidTr="00E21F22">
        <w:trPr>
          <w:trHeight w:val="296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adjustRightInd w:val="0"/>
              <w:snapToGrid w:val="0"/>
              <w:spacing w:line="360" w:lineRule="auto"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lastRenderedPageBreak/>
              <w:t>绩 效 和</w:t>
            </w:r>
          </w:p>
          <w:p w:rsidR="007B4265" w:rsidRDefault="00DF4B1B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受奖惩及诉讼投诉</w:t>
            </w:r>
          </w:p>
          <w:p w:rsidR="007B4265" w:rsidRDefault="00DF4B1B" w:rsidP="0015436B">
            <w:pPr>
              <w:adjustRightInd w:val="0"/>
              <w:snapToGrid w:val="0"/>
              <w:spacing w:line="360" w:lineRule="auto"/>
              <w:ind w:firstLineChars="100" w:firstLine="321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情况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4265" w:rsidRDefault="00DF4B1B">
            <w:pPr>
              <w:rPr>
                <w:rFonts w:ascii="楷体_GB2312" w:eastAsia="楷体_GB2312" w:hAnsi="楷体"/>
                <w:bCs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bCs/>
                <w:sz w:val="28"/>
                <w:szCs w:val="28"/>
              </w:rPr>
              <w:t>1.2019年没有涉及奖励事项。</w:t>
            </w:r>
            <w:r>
              <w:rPr>
                <w:rFonts w:ascii="楷体_GB2312" w:eastAsia="楷体_GB2312" w:hAnsi="楷体" w:hint="eastAsia"/>
                <w:bCs/>
                <w:sz w:val="28"/>
                <w:szCs w:val="28"/>
              </w:rPr>
              <w:br/>
              <w:t>2.2019年没有涉及诉讼事项。</w:t>
            </w:r>
            <w:r>
              <w:rPr>
                <w:rFonts w:ascii="楷体_GB2312" w:eastAsia="楷体_GB2312" w:hAnsi="楷体" w:hint="eastAsia"/>
                <w:bCs/>
                <w:sz w:val="28"/>
                <w:szCs w:val="28"/>
              </w:rPr>
              <w:br/>
              <w:t>3.2019年没有接到社会投诉。</w:t>
            </w:r>
          </w:p>
        </w:tc>
      </w:tr>
      <w:tr w:rsidR="007B4265" w:rsidTr="00E21F22">
        <w:trPr>
          <w:trHeight w:val="425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spacing w:line="4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接受</w:t>
            </w:r>
          </w:p>
          <w:p w:rsidR="007B4265" w:rsidRDefault="00DF4B1B">
            <w:pPr>
              <w:spacing w:line="4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捐赠</w:t>
            </w:r>
          </w:p>
          <w:p w:rsidR="007B4265" w:rsidRDefault="00DF4B1B">
            <w:pPr>
              <w:spacing w:line="4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资助</w:t>
            </w:r>
          </w:p>
          <w:p w:rsidR="007B4265" w:rsidRDefault="00DF4B1B">
            <w:pPr>
              <w:spacing w:line="4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及其</w:t>
            </w:r>
          </w:p>
          <w:p w:rsidR="007B4265" w:rsidRDefault="00DF4B1B">
            <w:pPr>
              <w:spacing w:line="4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使用</w:t>
            </w:r>
          </w:p>
          <w:p w:rsidR="007B4265" w:rsidRDefault="00DF4B1B">
            <w:pPr>
              <w:spacing w:line="4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情况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B4265" w:rsidRDefault="00DF4B1B">
            <w:pPr>
              <w:rPr>
                <w:rFonts w:ascii="楷体_GB2312" w:eastAsia="楷体_GB2312" w:hAnsi="楷体"/>
                <w:bCs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bCs/>
                <w:sz w:val="28"/>
                <w:szCs w:val="28"/>
              </w:rPr>
              <w:t>我单位2019年未接受捐赠资助。</w:t>
            </w:r>
          </w:p>
        </w:tc>
      </w:tr>
    </w:tbl>
    <w:p w:rsidR="006E0B4D" w:rsidRPr="006E0B4D" w:rsidRDefault="006E0B4D" w:rsidP="006E0B4D">
      <w:pPr>
        <w:rPr>
          <w:vanish/>
        </w:rPr>
      </w:pPr>
    </w:p>
    <w:tbl>
      <w:tblPr>
        <w:tblpPr w:leftFromText="180" w:rightFromText="180" w:vertAnchor="text" w:horzAnchor="margin" w:tblpX="-136" w:tblpY="17"/>
        <w:tblW w:w="10666" w:type="dxa"/>
        <w:tblLook w:val="04A0"/>
      </w:tblPr>
      <w:tblGrid>
        <w:gridCol w:w="3153"/>
        <w:gridCol w:w="3402"/>
        <w:gridCol w:w="4111"/>
      </w:tblGrid>
      <w:tr w:rsidR="007B4265">
        <w:tc>
          <w:tcPr>
            <w:tcW w:w="3153" w:type="dxa"/>
          </w:tcPr>
          <w:p w:rsidR="007B4265" w:rsidRDefault="007B4265">
            <w:pPr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7B4265" w:rsidRDefault="007B4265">
            <w:pPr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7B4265" w:rsidRDefault="007B4265">
            <w:pPr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</w:tr>
    </w:tbl>
    <w:p w:rsidR="007B4265" w:rsidRDefault="007B4265">
      <w:pPr>
        <w:rPr>
          <w:rFonts w:ascii="楷体_GB2312" w:eastAsia="楷体_GB2312"/>
          <w:sz w:val="24"/>
        </w:rPr>
      </w:pPr>
    </w:p>
    <w:sectPr w:rsidR="007B4265" w:rsidSect="007B4265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/>
      <w:pgMar w:top="1440" w:right="849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B42" w:rsidRDefault="00280B42">
      <w:r>
        <w:separator/>
      </w:r>
    </w:p>
  </w:endnote>
  <w:endnote w:type="continuationSeparator" w:id="1">
    <w:p w:rsidR="00280B42" w:rsidRDefault="00280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65" w:rsidRDefault="00D64DEA">
    <w:pPr>
      <w:pStyle w:val="a4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posOffset>2457450</wp:posOffset>
          </wp:positionH>
          <wp:positionV relativeFrom="margin">
            <wp:posOffset>7971790</wp:posOffset>
          </wp:positionV>
          <wp:extent cx="1297305" cy="353060"/>
          <wp:effectExtent l="19050" t="0" r="0" b="0"/>
          <wp:wrapNone/>
          <wp:docPr id="13" name="图片 13" descr="水印——审核通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水印——审核通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65" w:rsidRDefault="007B42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B42" w:rsidRDefault="00280B42">
      <w:r>
        <w:separator/>
      </w:r>
    </w:p>
  </w:footnote>
  <w:footnote w:type="continuationSeparator" w:id="1">
    <w:p w:rsidR="00280B42" w:rsidRDefault="00280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65" w:rsidRDefault="00F1345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2408" o:spid="_x0000_s2063" type="#_x0000_t75" style="position:absolute;left:0;text-align:left;margin-left:0;margin-top:0;width:189.75pt;height:195pt;z-index:-251657728;mso-position-horizontal:center;mso-position-horizontal-relative:margin;mso-position-vertical:center;mso-position-vertical-relative:margin" o:allowincell="f">
          <v:imagedata r:id="rId1" o:title="倾斜的水印2"/>
          <w10:wrap anchorx="margin" anchory="margin"/>
        </v:shape>
      </w:pict>
    </w:r>
    <w:r>
      <w:rPr>
        <w:noProof/>
      </w:rPr>
      <w:pict>
        <v:shape id="WordPictureWatermark30473735" o:spid="_x0000_s2050" type="#_x0000_t75" style="position:absolute;left:0;text-align:left;margin-left:0;margin-top:0;width:489.75pt;height:454.75pt;z-index:-251662848;mso-position-horizontal:center;mso-position-horizontal-relative:margin;mso-position-vertical:center;mso-position-vertical-relative:margin" o:allowincell="f">
          <v:imagedata r:id="rId2" o:title="倾斜的水印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65" w:rsidRDefault="00D64DEA">
    <w:pPr>
      <w:pStyle w:val="a3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62848" behindDoc="1" locked="0" layoutInCell="0" allowOverlap="1">
          <wp:simplePos x="0" y="0"/>
          <wp:positionH relativeFrom="margin">
            <wp:posOffset>4495800</wp:posOffset>
          </wp:positionH>
          <wp:positionV relativeFrom="margin">
            <wp:posOffset>332740</wp:posOffset>
          </wp:positionV>
          <wp:extent cx="1733550" cy="471805"/>
          <wp:effectExtent l="19050" t="0" r="0" b="0"/>
          <wp:wrapNone/>
          <wp:docPr id="20" name="图片 20" descr="水印——审核通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水印——审核通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65" w:rsidRDefault="00F1345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2407" o:spid="_x0000_s2062" type="#_x0000_t75" style="position:absolute;left:0;text-align:left;margin-left:0;margin-top:0;width:189.75pt;height:195pt;z-index:-251658752;mso-position-horizontal:center;mso-position-horizontal-relative:margin;mso-position-vertical:center;mso-position-vertical-relative:margin" o:allowincell="f">
          <v:imagedata r:id="rId1" o:title="倾斜的水印2"/>
          <w10:wrap anchorx="margin" anchory="margin"/>
        </v:shape>
      </w:pict>
    </w:r>
    <w:r>
      <w:rPr>
        <w:noProof/>
      </w:rPr>
      <w:pict>
        <v:shape id="WordPictureWatermark30473734" o:spid="_x0000_s2049" type="#_x0000_t75" style="position:absolute;left:0;text-align:left;margin-left:0;margin-top:0;width:489.75pt;height:454.75pt;z-index:-251663872;mso-position-horizontal:center;mso-position-horizontal-relative:margin;mso-position-vertical:center;mso-position-vertical-relative:margin" o:allowincell="f">
          <v:imagedata r:id="rId2" o:title="倾斜的水印1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65" w:rsidRDefault="00F1345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2411" o:spid="_x0000_s2066" type="#_x0000_t75" style="position:absolute;left:0;text-align:left;margin-left:0;margin-top:0;width:189.75pt;height:195pt;z-index:-251655680;mso-position-horizontal:center;mso-position-horizontal-relative:margin;mso-position-vertical:center;mso-position-vertical-relative:margin" o:allowincell="f">
          <v:imagedata r:id="rId1" o:title="倾斜的水印2"/>
          <w10:wrap anchorx="margin" anchory="margin"/>
        </v:shape>
      </w:pict>
    </w:r>
    <w:r>
      <w:rPr>
        <w:noProof/>
      </w:rPr>
      <w:pict>
        <v:shape id="WordPictureWatermark30473738" o:spid="_x0000_s2053" type="#_x0000_t75" style="position:absolute;left:0;text-align:left;margin-left:0;margin-top:0;width:489.75pt;height:454.75pt;z-index:-251660800;mso-position-horizontal:center;mso-position-horizontal-relative:margin;mso-position-vertical:center;mso-position-vertical-relative:margin" o:allowincell="f">
          <v:imagedata r:id="rId2" o:title="倾斜的水印1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65" w:rsidRDefault="00F1345B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2412" o:spid="_x0000_s2067" type="#_x0000_t75" style="position:absolute;left:0;text-align:left;margin-left:0;margin-top:0;width:134.55pt;height:138.3pt;z-index:-251654656;mso-position-horizontal:center;mso-position-horizontal-relative:margin;mso-position-vertical:center;mso-position-vertical-relative:margin" o:allowincell="f">
          <v:imagedata r:id="rId1" o:title="倾斜的水印2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65" w:rsidRDefault="00F1345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2410" o:spid="_x0000_s2065" type="#_x0000_t75" style="position:absolute;left:0;text-align:left;margin-left:0;margin-top:0;width:189.75pt;height:195pt;z-index:-251656704;mso-position-horizontal:center;mso-position-horizontal-relative:margin;mso-position-vertical:center;mso-position-vertical-relative:margin" o:allowincell="f">
          <v:imagedata r:id="rId1" o:title="倾斜的水印2"/>
          <w10:wrap anchorx="margin" anchory="margin"/>
        </v:shape>
      </w:pict>
    </w:r>
    <w:r>
      <w:rPr>
        <w:noProof/>
      </w:rPr>
      <w:pict>
        <v:shape id="WordPictureWatermark30473737" o:spid="_x0000_s2052" type="#_x0000_t75" style="position:absolute;left:0;text-align:left;margin-left:0;margin-top:0;width:489.75pt;height:454.75pt;z-index:-251661824;mso-position-horizontal:center;mso-position-horizontal-relative:margin;mso-position-vertical:center;mso-position-vertical-relative:margin" o:allowincell="f">
          <v:imagedata r:id="rId2" o:title="倾斜的水印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265"/>
    <w:rsid w:val="00006C5F"/>
    <w:rsid w:val="00034F08"/>
    <w:rsid w:val="00051DF6"/>
    <w:rsid w:val="00074889"/>
    <w:rsid w:val="00095E7A"/>
    <w:rsid w:val="0015436B"/>
    <w:rsid w:val="00174FDC"/>
    <w:rsid w:val="001C371A"/>
    <w:rsid w:val="00252B82"/>
    <w:rsid w:val="00256D7E"/>
    <w:rsid w:val="00280B42"/>
    <w:rsid w:val="00291E59"/>
    <w:rsid w:val="002D2609"/>
    <w:rsid w:val="002F1F6F"/>
    <w:rsid w:val="00325A23"/>
    <w:rsid w:val="00380CF5"/>
    <w:rsid w:val="003B287B"/>
    <w:rsid w:val="00451706"/>
    <w:rsid w:val="004A1693"/>
    <w:rsid w:val="004A6F25"/>
    <w:rsid w:val="004F6DBA"/>
    <w:rsid w:val="00525D2C"/>
    <w:rsid w:val="00607968"/>
    <w:rsid w:val="0061486C"/>
    <w:rsid w:val="006374A5"/>
    <w:rsid w:val="00653E0E"/>
    <w:rsid w:val="00673C25"/>
    <w:rsid w:val="006C3A6B"/>
    <w:rsid w:val="006E0B4D"/>
    <w:rsid w:val="006E2E8E"/>
    <w:rsid w:val="007A55F3"/>
    <w:rsid w:val="007B4265"/>
    <w:rsid w:val="007E713B"/>
    <w:rsid w:val="007F39D8"/>
    <w:rsid w:val="008F26D2"/>
    <w:rsid w:val="0096790E"/>
    <w:rsid w:val="00983294"/>
    <w:rsid w:val="009F07F5"/>
    <w:rsid w:val="009F0B2C"/>
    <w:rsid w:val="00A44995"/>
    <w:rsid w:val="00A828F5"/>
    <w:rsid w:val="00A93BED"/>
    <w:rsid w:val="00B4271F"/>
    <w:rsid w:val="00BA7D6C"/>
    <w:rsid w:val="00C34793"/>
    <w:rsid w:val="00C84BFF"/>
    <w:rsid w:val="00C96E4C"/>
    <w:rsid w:val="00CD2570"/>
    <w:rsid w:val="00CE2953"/>
    <w:rsid w:val="00CF7ADB"/>
    <w:rsid w:val="00D64DEA"/>
    <w:rsid w:val="00D758F0"/>
    <w:rsid w:val="00DA2BD2"/>
    <w:rsid w:val="00DF4B1B"/>
    <w:rsid w:val="00E03ADF"/>
    <w:rsid w:val="00E21F22"/>
    <w:rsid w:val="00E46B22"/>
    <w:rsid w:val="00EE33A2"/>
    <w:rsid w:val="00F00323"/>
    <w:rsid w:val="00F1345B"/>
    <w:rsid w:val="00FA70EF"/>
    <w:rsid w:val="00FB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E119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1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E1190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AE1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E1190"/>
    <w:rPr>
      <w:rFonts w:ascii="Times New Roman" w:hAnsi="Times New Roman"/>
      <w:kern w:val="2"/>
      <w:sz w:val="18"/>
      <w:szCs w:val="18"/>
    </w:rPr>
  </w:style>
  <w:style w:type="character" w:customStyle="1" w:styleId="font21">
    <w:name w:val="font21"/>
    <w:rsid w:val="00AE1190"/>
    <w:rPr>
      <w:rFonts w:ascii="Times New Roman" w:eastAsia="楷体_GB2312" w:hAnsi="Times New Roman" w:cs="Times New Roman" w:hint="default"/>
      <w:sz w:val="30"/>
      <w:szCs w:val="24"/>
    </w:rPr>
  </w:style>
  <w:style w:type="character" w:customStyle="1" w:styleId="font71">
    <w:name w:val="font71"/>
    <w:rsid w:val="00AE1190"/>
    <w:rPr>
      <w:rFonts w:ascii="Times New Roman" w:eastAsia="楷体_GB2312" w:hAnsi="Times New Roman" w:cs="Times New Roman" w:hint="default"/>
      <w:sz w:val="28"/>
      <w:szCs w:val="24"/>
    </w:rPr>
  </w:style>
  <w:style w:type="character" w:customStyle="1" w:styleId="font61">
    <w:name w:val="font61"/>
    <w:rsid w:val="00AE1190"/>
    <w:rPr>
      <w:rFonts w:ascii="Times New Roman" w:eastAsia="楷体_GB2312" w:hAnsi="Times New Roman" w:cs="Times New Roman" w:hint="default"/>
      <w:sz w:val="32"/>
      <w:szCs w:val="24"/>
    </w:rPr>
  </w:style>
  <w:style w:type="table" w:styleId="a5">
    <w:name w:val="Table Grid"/>
    <w:basedOn w:val="a1"/>
    <w:rsid w:val="00AE11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403</Words>
  <Characters>2299</Characters>
  <Application>Microsoft Office Word</Application>
  <DocSecurity>0</DocSecurity>
  <Lines>19</Lines>
  <Paragraphs>5</Paragraphs>
  <ScaleCrop>false</ScaleCrop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统一社会信用代码</dc:title>
  <dc:creator>conac10</dc:creator>
  <cp:lastModifiedBy>俞忠华</cp:lastModifiedBy>
  <cp:revision>4</cp:revision>
  <cp:lastPrinted>2014-01-15T01:26:00Z</cp:lastPrinted>
  <dcterms:created xsi:type="dcterms:W3CDTF">2020-02-14T06:26:00Z</dcterms:created>
  <dcterms:modified xsi:type="dcterms:W3CDTF">2020-02-14T06:29:00Z</dcterms:modified>
</cp:coreProperties>
</file>