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</w:t>
      </w:r>
      <w:r>
        <w:rPr>
          <w:rFonts w:hint="eastAsia" w:eastAsia="黑体"/>
          <w:color w:val="000000"/>
        </w:rPr>
        <w:t>件</w:t>
      </w:r>
      <w:r>
        <w:rPr>
          <w:rFonts w:eastAsia="黑体"/>
          <w:color w:val="000000"/>
        </w:rPr>
        <w:t>2</w:t>
      </w:r>
    </w:p>
    <w:p>
      <w:pPr>
        <w:spacing w:line="530" w:lineRule="exact"/>
        <w:rPr>
          <w:rFonts w:eastAsia="黑体"/>
          <w:color w:val="000000"/>
        </w:rPr>
      </w:pPr>
    </w:p>
    <w:p>
      <w:pPr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浙江省重大建设项目“十四五”规划项目表(谋划类)</w:t>
      </w:r>
    </w:p>
    <w:tbl>
      <w:tblPr>
        <w:tblStyle w:val="5"/>
        <w:tblW w:w="14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331"/>
        <w:gridCol w:w="6904"/>
        <w:gridCol w:w="1656"/>
        <w:gridCol w:w="1914"/>
      </w:tblGrid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建设规模和内容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总投资（亿元）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1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项目数（10个）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3905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现代农业领域省实验室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筹建现代农业领域省实验室。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50.0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海洋领域省实验室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筹建海洋领域省实验室。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50.0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能源领域省实验室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筹建能源领域省实验室。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50.0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宁波中金石化有限公司改造提升项目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用地约</w:t>
            </w:r>
            <w:r>
              <w:rPr>
                <w:rFonts w:eastAsia="宋体"/>
                <w:color w:val="000000"/>
                <w:sz w:val="24"/>
                <w:szCs w:val="24"/>
              </w:rPr>
              <w:t>3500</w:t>
            </w:r>
            <w:r>
              <w:rPr>
                <w:color w:val="000000"/>
                <w:sz w:val="24"/>
                <w:szCs w:val="24"/>
              </w:rPr>
              <w:t>亩，主要建设内容包括：</w:t>
            </w:r>
            <w:r>
              <w:rPr>
                <w:rFonts w:eastAsia="宋体"/>
                <w:color w:val="000000"/>
                <w:sz w:val="24"/>
                <w:szCs w:val="24"/>
              </w:rPr>
              <w:t>1000</w:t>
            </w:r>
            <w:r>
              <w:rPr>
                <w:color w:val="000000"/>
                <w:sz w:val="24"/>
                <w:szCs w:val="24"/>
              </w:rPr>
              <w:t>万吨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年原料分离装置、</w:t>
            </w:r>
            <w:r>
              <w:rPr>
                <w:rFonts w:eastAsia="宋体"/>
                <w:color w:val="000000"/>
                <w:sz w:val="24"/>
                <w:szCs w:val="24"/>
              </w:rPr>
              <w:t>140</w:t>
            </w:r>
            <w:r>
              <w:rPr>
                <w:color w:val="000000"/>
                <w:sz w:val="24"/>
                <w:szCs w:val="24"/>
              </w:rPr>
              <w:t>万吨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年轻烃脱氢装置、</w:t>
            </w:r>
            <w:r>
              <w:rPr>
                <w:rFonts w:eastAsia="宋体"/>
                <w:color w:val="000000"/>
                <w:sz w:val="24"/>
                <w:szCs w:val="24"/>
              </w:rPr>
              <w:t>120</w:t>
            </w:r>
            <w:r>
              <w:rPr>
                <w:color w:val="000000"/>
                <w:sz w:val="24"/>
                <w:szCs w:val="24"/>
              </w:rPr>
              <w:t>万吨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年乙二醇装置、</w:t>
            </w:r>
            <w:r>
              <w:rPr>
                <w:rFonts w:eastAsia="宋体"/>
                <w:color w:val="000000"/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</w:rPr>
              <w:t>万吨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年聚丙烯（</w:t>
            </w:r>
            <w:r>
              <w:rPr>
                <w:rFonts w:eastAsia="宋体"/>
                <w:color w:val="000000"/>
                <w:sz w:val="24"/>
                <w:szCs w:val="24"/>
              </w:rPr>
              <w:t>PP</w:t>
            </w:r>
            <w:r>
              <w:rPr>
                <w:color w:val="000000"/>
                <w:sz w:val="24"/>
                <w:szCs w:val="24"/>
              </w:rPr>
              <w:t>）装置、</w:t>
            </w:r>
            <w:r>
              <w:rPr>
                <w:rFonts w:eastAsia="宋体"/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>万吨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年裂解汽油加氢装置（含苯乙烯抽提）等。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宁波市镇海区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398.5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舟山绿色石化基地三期项目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在舟山绿色石化基地一、二期基础上，延伸发展有机合成中间体、合成树脂及改性、合成橡胶及弹性体、工程塑料、精细化工产业、尼龙66、聚碳和聚氨酯、基础化工原料等重点产业链，建设金塘新材料产业园、六横基础化工原料产业链等产业基地，打造具有国际竞争力的化工新材料产业集群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1800.0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140</w:t>
            </w:r>
            <w:r>
              <w:rPr>
                <w:color w:val="000000"/>
                <w:sz w:val="24"/>
                <w:szCs w:val="24"/>
              </w:rPr>
              <w:t>万吨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年乙烯项目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</w:t>
            </w:r>
            <w:r>
              <w:rPr>
                <w:rFonts w:eastAsia="宋体"/>
                <w:color w:val="000000"/>
                <w:sz w:val="24"/>
                <w:szCs w:val="24"/>
              </w:rPr>
              <w:t>140</w:t>
            </w:r>
            <w:r>
              <w:rPr>
                <w:color w:val="000000"/>
                <w:sz w:val="24"/>
                <w:szCs w:val="24"/>
              </w:rPr>
              <w:t>万吨及下游装置，包括</w:t>
            </w:r>
            <w:r>
              <w:rPr>
                <w:rFonts w:eastAsia="宋体"/>
                <w:color w:val="000000"/>
                <w:sz w:val="24"/>
                <w:szCs w:val="24"/>
              </w:rPr>
              <w:t>140</w:t>
            </w:r>
            <w:r>
              <w:rPr>
                <w:color w:val="000000"/>
                <w:sz w:val="24"/>
                <w:szCs w:val="24"/>
              </w:rPr>
              <w:t>万吨乙烯裂解、环氧乙烷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乙二醇、苯酚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丙酮、</w:t>
            </w:r>
            <w:r>
              <w:rPr>
                <w:rFonts w:eastAsia="宋体"/>
                <w:color w:val="000000"/>
                <w:sz w:val="24"/>
                <w:szCs w:val="24"/>
              </w:rPr>
              <w:t>PO/SM</w:t>
            </w:r>
            <w:r>
              <w:rPr>
                <w:color w:val="000000"/>
                <w:sz w:val="24"/>
                <w:szCs w:val="24"/>
              </w:rPr>
              <w:t>、聚醚多醇、</w:t>
            </w:r>
            <w:r>
              <w:rPr>
                <w:rFonts w:eastAsia="宋体"/>
                <w:color w:val="000000"/>
                <w:sz w:val="24"/>
                <w:szCs w:val="24"/>
              </w:rPr>
              <w:t>ABS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color w:val="000000"/>
                <w:sz w:val="24"/>
                <w:szCs w:val="24"/>
              </w:rPr>
              <w:t>SBR</w:t>
            </w:r>
            <w:r>
              <w:rPr>
                <w:color w:val="000000"/>
                <w:sz w:val="24"/>
                <w:szCs w:val="24"/>
              </w:rPr>
              <w:t>醋酸乙烯等。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舟山市岱山县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339.0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杭临绩铁路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双线，电化，设计速度</w:t>
            </w:r>
            <w:r>
              <w:rPr>
                <w:rFonts w:eastAsia="宋体"/>
                <w:color w:val="000000"/>
                <w:sz w:val="24"/>
                <w:szCs w:val="24"/>
              </w:rPr>
              <w:t>350</w:t>
            </w:r>
            <w:r>
              <w:rPr>
                <w:color w:val="000000"/>
                <w:sz w:val="24"/>
                <w:szCs w:val="24"/>
              </w:rPr>
              <w:t>公里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小时，长</w:t>
            </w:r>
            <w:r>
              <w:rPr>
                <w:rFonts w:eastAsia="宋体"/>
                <w:color w:val="000000"/>
                <w:sz w:val="24"/>
                <w:szCs w:val="24"/>
              </w:rPr>
              <w:t>110</w:t>
            </w:r>
            <w:r>
              <w:rPr>
                <w:color w:val="000000"/>
                <w:sz w:val="24"/>
                <w:szCs w:val="24"/>
              </w:rPr>
              <w:t>公里。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杭州市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162.0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宁杭二通道项目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双线，电化，设计速度</w:t>
            </w:r>
            <w:r>
              <w:rPr>
                <w:rFonts w:eastAsia="宋体"/>
                <w:color w:val="000000"/>
                <w:sz w:val="24"/>
                <w:szCs w:val="24"/>
              </w:rPr>
              <w:t>350</w:t>
            </w:r>
            <w:r>
              <w:rPr>
                <w:color w:val="000000"/>
                <w:sz w:val="24"/>
                <w:szCs w:val="24"/>
              </w:rPr>
              <w:t>公里</w:t>
            </w:r>
            <w:r>
              <w:rPr>
                <w:rFonts w:eastAsia="宋体"/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小时，长</w:t>
            </w:r>
            <w:r>
              <w:rPr>
                <w:rFonts w:eastAsia="宋体"/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>公里。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湖州市、杭州市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150.0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沪甬跨海通道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通道拟布置于杭州湾大桥以东约</w:t>
            </w:r>
            <w:r>
              <w:rPr>
                <w:rFonts w:eastAsia="宋体"/>
                <w:color w:val="000000"/>
                <w:sz w:val="24"/>
                <w:szCs w:val="24"/>
              </w:rPr>
              <w:t>20-40</w:t>
            </w:r>
            <w:r>
              <w:rPr>
                <w:color w:val="000000"/>
                <w:sz w:val="24"/>
                <w:szCs w:val="24"/>
              </w:rPr>
              <w:t>公里的海域，采用公铁合建模式，其中铁路线路全长约</w:t>
            </w:r>
            <w:r>
              <w:rPr>
                <w:rFonts w:eastAsia="宋体"/>
                <w:color w:val="000000"/>
                <w:sz w:val="24"/>
                <w:szCs w:val="24"/>
              </w:rPr>
              <w:t>116</w:t>
            </w:r>
            <w:r>
              <w:rPr>
                <w:color w:val="000000"/>
                <w:sz w:val="24"/>
                <w:szCs w:val="24"/>
              </w:rPr>
              <w:t>公里，公路线路全长约</w:t>
            </w:r>
            <w:r>
              <w:rPr>
                <w:rFonts w:eastAsia="宋体"/>
                <w:color w:val="000000"/>
                <w:sz w:val="24"/>
                <w:szCs w:val="24"/>
              </w:rPr>
              <w:t>66</w:t>
            </w:r>
            <w:r>
              <w:rPr>
                <w:color w:val="000000"/>
                <w:sz w:val="24"/>
                <w:szCs w:val="24"/>
              </w:rPr>
              <w:t>公里。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宁波市、嘉兴市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825.0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送浙第四直流特高压通道</w:t>
            </w:r>
          </w:p>
        </w:tc>
        <w:tc>
          <w:tcPr>
            <w:tcW w:w="6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建设西北地区至我省的特高压直流线路，输电容量</w:t>
            </w:r>
            <w:r>
              <w:rPr>
                <w:rFonts w:eastAsia="宋体"/>
                <w:color w:val="000000"/>
                <w:sz w:val="24"/>
                <w:szCs w:val="24"/>
              </w:rPr>
              <w:t>800</w:t>
            </w:r>
            <w:r>
              <w:rPr>
                <w:color w:val="000000"/>
                <w:sz w:val="24"/>
                <w:szCs w:val="24"/>
              </w:rPr>
              <w:t>万千瓦。项目总投资</w:t>
            </w:r>
            <w:r>
              <w:rPr>
                <w:rFonts w:eastAsia="宋体"/>
                <w:color w:val="000000"/>
                <w:sz w:val="24"/>
                <w:szCs w:val="24"/>
              </w:rPr>
              <w:t>1000</w:t>
            </w:r>
            <w:r>
              <w:rPr>
                <w:color w:val="000000"/>
                <w:sz w:val="24"/>
                <w:szCs w:val="24"/>
              </w:rPr>
              <w:t>亿元，其中浙江省境内投资</w:t>
            </w:r>
            <w:r>
              <w:rPr>
                <w:rFonts w:eastAsia="宋体"/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>亿元。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80.0 </w:t>
            </w:r>
          </w:p>
        </w:tc>
      </w:tr>
    </w:tbl>
    <w:p>
      <w:bookmarkStart w:id="1" w:name="_GoBack"/>
      <w:bookmarkEnd w:id="1"/>
      <w:bookmarkStart w:id="0" w:name="copy_to2"/>
      <w:bookmarkEnd w:id="0"/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1020" w:gutter="0"/>
      <w:cols w:space="720" w:num="1"/>
      <w:rtlGutter w:val="0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C241"/>
    <w:rsid w:val="5FEFC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2021-05-28T11:42:00Z</dcterms:created>
  <dc:creator>chanvictor</dc:creator>
  <cp:lastModifiedBy>chanvictor</cp:lastModifiedBy>
  <dcterms:modified xsi:type="dcterms:W3CDTF">2021-05-28T11:43:02Z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