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黑体"/>
          <w:szCs w:val="32"/>
          <w:lang w:eastAsia="zh-CN"/>
        </w:rPr>
      </w:pPr>
      <w:r>
        <w:rPr>
          <w:rFonts w:hint="eastAsia" w:eastAsia="黑体"/>
          <w:szCs w:val="32"/>
          <w:lang w:eastAsia="zh-CN"/>
        </w:rPr>
        <w:t>附件</w:t>
      </w:r>
      <w:bookmarkStart w:id="0" w:name="_GoBack"/>
      <w:bookmarkEnd w:id="0"/>
    </w:p>
    <w:p>
      <w:pPr>
        <w:spacing w:line="579" w:lineRule="exact"/>
        <w:jc w:val="center"/>
        <w:rPr>
          <w:rFonts w:eastAsia="Times New Roman"/>
          <w:sz w:val="44"/>
          <w:szCs w:val="44"/>
        </w:rPr>
      </w:pPr>
    </w:p>
    <w:p>
      <w:pPr>
        <w:spacing w:line="579" w:lineRule="exact"/>
        <w:jc w:val="center"/>
        <w:rPr>
          <w:rFonts w:eastAsia="方正小标宋简体"/>
          <w:sz w:val="44"/>
          <w:szCs w:val="44"/>
          <w:lang w:val="zh-TW"/>
        </w:rPr>
      </w:pPr>
      <w:r>
        <w:rPr>
          <w:rFonts w:eastAsia="方正小标宋简体"/>
          <w:sz w:val="44"/>
          <w:szCs w:val="44"/>
          <w:lang w:val="zh-TW"/>
        </w:rPr>
        <w:t>关于积极稳步推进全省</w:t>
      </w:r>
      <w:r>
        <w:rPr>
          <w:sz w:val="44"/>
          <w:szCs w:val="44"/>
        </w:rPr>
        <w:t>“</w:t>
      </w:r>
      <w:r>
        <w:rPr>
          <w:rFonts w:eastAsia="方正小标宋简体"/>
          <w:sz w:val="44"/>
          <w:szCs w:val="44"/>
          <w:lang w:val="zh-TW"/>
        </w:rPr>
        <w:t>平急两用</w:t>
      </w:r>
      <w:r>
        <w:rPr>
          <w:sz w:val="44"/>
          <w:szCs w:val="44"/>
        </w:rPr>
        <w:t>”</w:t>
      </w:r>
      <w:r>
        <w:rPr>
          <w:rFonts w:eastAsia="方正小标宋简体"/>
          <w:sz w:val="44"/>
          <w:szCs w:val="44"/>
          <w:lang w:val="zh-TW"/>
        </w:rPr>
        <w:t>公共基础</w:t>
      </w:r>
    </w:p>
    <w:p>
      <w:pPr>
        <w:spacing w:line="579" w:lineRule="exact"/>
        <w:jc w:val="center"/>
        <w:rPr>
          <w:rFonts w:eastAsia="方正小标宋简体"/>
          <w:sz w:val="44"/>
          <w:szCs w:val="44"/>
          <w:lang w:val="zh-TW"/>
        </w:rPr>
      </w:pPr>
      <w:r>
        <w:rPr>
          <w:rFonts w:eastAsia="方正小标宋简体"/>
          <w:sz w:val="44"/>
          <w:szCs w:val="44"/>
          <w:lang w:val="zh-TW"/>
        </w:rPr>
        <w:t>设施建设的实施意见</w:t>
      </w:r>
    </w:p>
    <w:p>
      <w:pPr>
        <w:spacing w:line="579" w:lineRule="exact"/>
        <w:jc w:val="center"/>
        <w:rPr>
          <w:rFonts w:ascii="楷体_GB2312" w:hAnsi="楷体_GB2312" w:eastAsia="楷体_GB2312" w:cs="楷体_GB2312"/>
          <w:szCs w:val="32"/>
          <w:lang w:val="zh-TW"/>
        </w:rPr>
      </w:pPr>
      <w:r>
        <w:rPr>
          <w:rFonts w:hint="eastAsia" w:ascii="楷体_GB2312" w:hAnsi="楷体_GB2312" w:eastAsia="楷体_GB2312" w:cs="楷体_GB2312"/>
          <w:szCs w:val="32"/>
          <w:lang w:val="zh-TW"/>
        </w:rPr>
        <w:t>（</w:t>
      </w:r>
      <w:r>
        <w:rPr>
          <w:rFonts w:hint="eastAsia" w:ascii="楷体_GB2312" w:hAnsi="楷体_GB2312" w:eastAsia="楷体_GB2312" w:cs="楷体_GB2312"/>
          <w:szCs w:val="32"/>
          <w:lang w:val="zh-TW" w:eastAsia="zh-CN"/>
        </w:rPr>
        <w:t>征求意见</w:t>
      </w:r>
      <w:r>
        <w:rPr>
          <w:rFonts w:hint="eastAsia" w:ascii="楷体_GB2312" w:hAnsi="楷体_GB2312" w:eastAsia="楷体_GB2312" w:cs="楷体_GB2312"/>
          <w:szCs w:val="32"/>
        </w:rPr>
        <w:t>稿</w:t>
      </w:r>
      <w:r>
        <w:rPr>
          <w:rFonts w:hint="eastAsia" w:ascii="楷体_GB2312" w:hAnsi="楷体_GB2312" w:eastAsia="楷体_GB2312" w:cs="楷体_GB2312"/>
          <w:szCs w:val="32"/>
          <w:lang w:val="zh-TW"/>
        </w:rPr>
        <w:t>）</w:t>
      </w:r>
    </w:p>
    <w:p>
      <w:pPr>
        <w:spacing w:line="579" w:lineRule="exact"/>
        <w:jc w:val="center"/>
        <w:rPr>
          <w:rFonts w:eastAsia="Times New Roman"/>
          <w:sz w:val="44"/>
          <w:szCs w:val="44"/>
        </w:rPr>
      </w:pPr>
    </w:p>
    <w:p>
      <w:pPr>
        <w:spacing w:line="579" w:lineRule="exact"/>
        <w:ind w:firstLine="628" w:firstLineChars="200"/>
        <w:rPr>
          <w:rFonts w:eastAsia="Times New Roman"/>
          <w:szCs w:val="32"/>
        </w:rPr>
      </w:pPr>
      <w:r>
        <w:rPr>
          <w:szCs w:val="32"/>
          <w:lang w:val="zh-TW"/>
        </w:rPr>
        <w:t>为深入学习贯彻习近平总书记重要论述和批示指示精神，</w:t>
      </w:r>
      <w:r>
        <w:rPr>
          <w:szCs w:val="32"/>
          <w:lang w:val="zh-CN"/>
        </w:rPr>
        <w:t>认真</w:t>
      </w:r>
      <w:r>
        <w:rPr>
          <w:szCs w:val="32"/>
          <w:lang w:val="zh-TW"/>
        </w:rPr>
        <w:t>落实《国务院办公厅关于积极稳步推进超大特大城市</w:t>
      </w:r>
      <w:r>
        <w:rPr>
          <w:szCs w:val="32"/>
        </w:rPr>
        <w:t>“</w:t>
      </w:r>
      <w:r>
        <w:rPr>
          <w:szCs w:val="32"/>
          <w:lang w:val="zh-TW"/>
        </w:rPr>
        <w:t>平急两用</w:t>
      </w:r>
      <w:r>
        <w:rPr>
          <w:szCs w:val="32"/>
        </w:rPr>
        <w:t>”</w:t>
      </w:r>
      <w:r>
        <w:rPr>
          <w:szCs w:val="32"/>
          <w:lang w:val="zh-TW"/>
        </w:rPr>
        <w:t>公共基础设施建设的指导意见》（国办发〔</w:t>
      </w:r>
      <w:r>
        <w:rPr>
          <w:szCs w:val="32"/>
        </w:rPr>
        <w:t>2023</w:t>
      </w:r>
      <w:r>
        <w:rPr>
          <w:szCs w:val="32"/>
          <w:lang w:val="zh-TW"/>
        </w:rPr>
        <w:t>〕</w:t>
      </w:r>
      <w:r>
        <w:rPr>
          <w:szCs w:val="32"/>
        </w:rPr>
        <w:t>24</w:t>
      </w:r>
      <w:r>
        <w:rPr>
          <w:szCs w:val="32"/>
          <w:lang w:val="zh-TW"/>
        </w:rPr>
        <w:t>号），</w:t>
      </w:r>
      <w:r>
        <w:rPr>
          <w:szCs w:val="32"/>
          <w:lang w:val="zh-CN"/>
        </w:rPr>
        <w:t>积极</w:t>
      </w:r>
      <w:r>
        <w:rPr>
          <w:szCs w:val="32"/>
          <w:lang w:val="zh-TW"/>
        </w:rPr>
        <w:t>稳</w:t>
      </w:r>
      <w:r>
        <w:rPr>
          <w:szCs w:val="32"/>
        </w:rPr>
        <w:t>步推进</w:t>
      </w:r>
      <w:r>
        <w:rPr>
          <w:szCs w:val="32"/>
          <w:lang w:val="zh-TW"/>
        </w:rPr>
        <w:t>全省</w:t>
      </w:r>
      <w:r>
        <w:rPr>
          <w:szCs w:val="32"/>
        </w:rPr>
        <w:t>“</w:t>
      </w:r>
      <w:r>
        <w:rPr>
          <w:szCs w:val="32"/>
          <w:lang w:val="zh-TW"/>
        </w:rPr>
        <w:t>平急两用</w:t>
      </w:r>
      <w:r>
        <w:rPr>
          <w:szCs w:val="32"/>
        </w:rPr>
        <w:t>”</w:t>
      </w:r>
      <w:r>
        <w:rPr>
          <w:szCs w:val="32"/>
          <w:lang w:val="zh-TW"/>
        </w:rPr>
        <w:t>公共基础设施建设，提出以下实施意见。</w:t>
      </w:r>
    </w:p>
    <w:p>
      <w:pPr>
        <w:spacing w:line="579" w:lineRule="exact"/>
        <w:ind w:left="640"/>
        <w:rPr>
          <w:rFonts w:eastAsia="黑体"/>
          <w:szCs w:val="32"/>
          <w:lang w:val="zh-TW"/>
        </w:rPr>
      </w:pPr>
      <w:r>
        <w:rPr>
          <w:rFonts w:eastAsia="黑体"/>
          <w:szCs w:val="32"/>
          <w:lang w:val="zh-TW"/>
        </w:rPr>
        <w:t>一、总体目标</w:t>
      </w:r>
    </w:p>
    <w:p>
      <w:pPr>
        <w:spacing w:line="579" w:lineRule="exact"/>
        <w:ind w:firstLine="640"/>
        <w:rPr>
          <w:szCs w:val="32"/>
          <w:lang w:val="zh-TW"/>
        </w:rPr>
      </w:pPr>
      <w:r>
        <w:rPr>
          <w:szCs w:val="32"/>
        </w:rPr>
        <w:t>以特大城市</w:t>
      </w:r>
      <w:r>
        <w:rPr>
          <w:szCs w:val="32"/>
          <w:lang w:val="zh-TW"/>
        </w:rPr>
        <w:t>杭州市</w:t>
      </w:r>
      <w:r>
        <w:rPr>
          <w:szCs w:val="32"/>
        </w:rPr>
        <w:t>为示范、</w:t>
      </w:r>
      <w:r>
        <w:rPr>
          <w:szCs w:val="32"/>
          <w:lang w:val="zh-TW"/>
        </w:rPr>
        <w:t>城区人口超过</w:t>
      </w:r>
      <w:r>
        <w:rPr>
          <w:szCs w:val="32"/>
        </w:rPr>
        <w:t>100万人的设区</w:t>
      </w:r>
      <w:r>
        <w:rPr>
          <w:szCs w:val="32"/>
          <w:lang w:val="zh-TW"/>
        </w:rPr>
        <w:t>市为重点，</w:t>
      </w:r>
      <w:r>
        <w:rPr>
          <w:szCs w:val="32"/>
        </w:rPr>
        <w:t>坚持统筹规划、稳步建设，</w:t>
      </w:r>
      <w:r>
        <w:rPr>
          <w:szCs w:val="32"/>
          <w:lang w:val="zh-TW"/>
        </w:rPr>
        <w:t>全省一盘棋推进</w:t>
      </w:r>
      <w:r>
        <w:rPr>
          <w:szCs w:val="32"/>
        </w:rPr>
        <w:t>“</w:t>
      </w:r>
      <w:r>
        <w:rPr>
          <w:szCs w:val="32"/>
          <w:lang w:val="zh-TW"/>
        </w:rPr>
        <w:t>平急两用</w:t>
      </w:r>
      <w:r>
        <w:rPr>
          <w:szCs w:val="32"/>
        </w:rPr>
        <w:t>”</w:t>
      </w:r>
      <w:r>
        <w:rPr>
          <w:szCs w:val="32"/>
          <w:lang w:val="zh-TW"/>
        </w:rPr>
        <w:t>公共基础设施建设</w:t>
      </w:r>
      <w:r>
        <w:rPr>
          <w:szCs w:val="32"/>
        </w:rPr>
        <w:t>。以完备的建设标准规范体系、支持政策体系为支撑，坚持市场化方式为主、政府必要指导支持，</w:t>
      </w:r>
      <w:r>
        <w:rPr>
          <w:szCs w:val="32"/>
          <w:lang w:val="zh-TW"/>
        </w:rPr>
        <w:t>全面补齐公共应急服务设施、人员就近隔离设施、应急物资储备转运设施等短板</w:t>
      </w:r>
      <w:r>
        <w:rPr>
          <w:szCs w:val="32"/>
        </w:rPr>
        <w:t>。以实现平急快速转化为目的，坚持上下贯通、条抓块统，建立</w:t>
      </w:r>
      <w:r>
        <w:rPr>
          <w:szCs w:val="32"/>
          <w:lang w:val="zh-TW"/>
        </w:rPr>
        <w:t>全省“平急两用”公共基础设施规划、建设、验收、运维、调度的全周期智治管理体系</w:t>
      </w:r>
      <w:r>
        <w:rPr>
          <w:szCs w:val="32"/>
        </w:rPr>
        <w:t>，增强</w:t>
      </w:r>
      <w:r>
        <w:rPr>
          <w:szCs w:val="32"/>
          <w:lang w:val="zh-TW"/>
        </w:rPr>
        <w:t>城市公共应急处置能力</w:t>
      </w:r>
      <w:r>
        <w:rPr>
          <w:szCs w:val="32"/>
        </w:rPr>
        <w:t>，提升城市治理现代化水平</w:t>
      </w:r>
      <w:r>
        <w:rPr>
          <w:szCs w:val="32"/>
          <w:lang w:val="zh-TW"/>
        </w:rPr>
        <w:t>。</w:t>
      </w:r>
    </w:p>
    <w:p>
      <w:pPr>
        <w:spacing w:line="579" w:lineRule="exact"/>
        <w:ind w:firstLine="640"/>
        <w:rPr>
          <w:szCs w:val="32"/>
          <w:highlight w:val="yellow"/>
          <w:lang w:val="zh-TW"/>
        </w:rPr>
      </w:pPr>
      <w:r>
        <w:rPr>
          <w:szCs w:val="32"/>
          <w:lang w:val="zh-TW"/>
        </w:rPr>
        <w:t>到</w:t>
      </w:r>
      <w:r>
        <w:rPr>
          <w:szCs w:val="32"/>
        </w:rPr>
        <w:t>2025</w:t>
      </w:r>
      <w:r>
        <w:rPr>
          <w:szCs w:val="32"/>
          <w:lang w:val="zh-TW"/>
        </w:rPr>
        <w:t>年，杭州市率先建成</w:t>
      </w:r>
      <w:r>
        <w:rPr>
          <w:szCs w:val="32"/>
          <w:lang w:val="zh-CN"/>
        </w:rPr>
        <w:t>一批</w:t>
      </w:r>
      <w:r>
        <w:rPr>
          <w:szCs w:val="32"/>
          <w:lang w:val="zh-TW"/>
        </w:rPr>
        <w:t>具有隔离功能的旅游居住设施，一批具备快速中转能力的城郊大型仓储基地，一批配套医疗卫生服务设施，形成可复制推广的规划、方案、标准、资金、用地等政策保障体系</w:t>
      </w:r>
      <w:r>
        <w:rPr>
          <w:szCs w:val="32"/>
          <w:lang w:val="zh-CN"/>
        </w:rPr>
        <w:t>。</w:t>
      </w:r>
      <w:r>
        <w:rPr>
          <w:szCs w:val="32"/>
          <w:lang w:val="zh-TW"/>
        </w:rPr>
        <w:t>其他城区人口超过100万</w:t>
      </w:r>
      <w:r>
        <w:rPr>
          <w:szCs w:val="32"/>
        </w:rPr>
        <w:t>人</w:t>
      </w:r>
      <w:r>
        <w:rPr>
          <w:szCs w:val="32"/>
          <w:lang w:val="zh-TW"/>
        </w:rPr>
        <w:t>的设区市结合实际，参照杭州市经验做法，有序编制“平急两用”公共基础设施建设</w:t>
      </w:r>
      <w:r>
        <w:rPr>
          <w:szCs w:val="32"/>
        </w:rPr>
        <w:t>规划</w:t>
      </w:r>
      <w:r>
        <w:rPr>
          <w:szCs w:val="32"/>
          <w:lang w:val="zh-TW"/>
        </w:rPr>
        <w:t>，启动实施一批新（改）建项目。</w:t>
      </w:r>
    </w:p>
    <w:p>
      <w:pPr>
        <w:spacing w:line="579" w:lineRule="exact"/>
        <w:ind w:firstLine="640"/>
        <w:rPr>
          <w:highlight w:val="yellow"/>
        </w:rPr>
      </w:pPr>
      <w:r>
        <w:rPr>
          <w:szCs w:val="32"/>
          <w:lang w:val="zh-TW"/>
        </w:rPr>
        <w:t>到</w:t>
      </w:r>
      <w:r>
        <w:rPr>
          <w:szCs w:val="32"/>
        </w:rPr>
        <w:t>2027</w:t>
      </w:r>
      <w:r>
        <w:rPr>
          <w:szCs w:val="32"/>
          <w:lang w:val="zh-TW"/>
        </w:rPr>
        <w:t>年，杭州市规划储备具备隔离功能的房源不少于</w:t>
      </w:r>
      <w:r>
        <w:rPr>
          <w:szCs w:val="32"/>
        </w:rPr>
        <w:t>1</w:t>
      </w:r>
      <w:r>
        <w:rPr>
          <w:szCs w:val="32"/>
          <w:lang w:val="zh-TW"/>
        </w:rPr>
        <w:t>万间，其他城区人口超过100万</w:t>
      </w:r>
      <w:r>
        <w:rPr>
          <w:szCs w:val="32"/>
        </w:rPr>
        <w:t>人</w:t>
      </w:r>
      <w:r>
        <w:rPr>
          <w:szCs w:val="32"/>
          <w:lang w:val="zh-TW"/>
        </w:rPr>
        <w:t>的设区市和县城</w:t>
      </w:r>
      <w:r>
        <w:rPr>
          <w:szCs w:val="32"/>
          <w:lang w:val="zh-CN"/>
        </w:rPr>
        <w:t>按照城区人口的</w:t>
      </w:r>
      <w:r>
        <w:rPr>
          <w:szCs w:val="32"/>
          <w:lang w:val="zh-TW"/>
        </w:rPr>
        <w:t>1‰</w:t>
      </w:r>
      <w:r>
        <w:rPr>
          <w:szCs w:val="32"/>
          <w:lang w:val="zh-CN"/>
        </w:rPr>
        <w:t>-2</w:t>
      </w:r>
      <w:r>
        <w:rPr>
          <w:szCs w:val="32"/>
          <w:lang w:val="zh-TW"/>
        </w:rPr>
        <w:t>‰</w:t>
      </w:r>
      <w:r>
        <w:rPr>
          <w:szCs w:val="32"/>
          <w:lang w:val="zh-CN"/>
        </w:rPr>
        <w:t>储备房源</w:t>
      </w:r>
      <w:r>
        <w:rPr>
          <w:szCs w:val="32"/>
          <w:lang w:val="zh-TW"/>
        </w:rPr>
        <w:t>；疫情监测哨点医院覆盖辖区内所有县（市、区），二级以上医院具备快速扩容发热门诊条件，承担主要救治任务的三级医院重症监护病区床位（含可转换重症救治床位）数占医院编制床位总数的比例不低于</w:t>
      </w:r>
      <w:r>
        <w:rPr>
          <w:szCs w:val="32"/>
        </w:rPr>
        <w:t>10%</w:t>
      </w:r>
      <w:r>
        <w:rPr>
          <w:szCs w:val="32"/>
          <w:lang w:val="zh-TW"/>
        </w:rPr>
        <w:t>；城郊大仓基地布局建设稳步推进，物流体系平急转换和应急物资保障能力进一步提升。</w:t>
      </w:r>
      <w:r>
        <w:rPr>
          <w:szCs w:val="32"/>
        </w:rPr>
        <w:t>“平急两用”</w:t>
      </w:r>
      <w:r>
        <w:rPr>
          <w:szCs w:val="32"/>
          <w:lang w:val="zh-TW"/>
        </w:rPr>
        <w:t>公共基础设施</w:t>
      </w:r>
      <w:r>
        <w:rPr>
          <w:szCs w:val="32"/>
        </w:rPr>
        <w:t>实现“</w:t>
      </w:r>
      <w:r>
        <w:rPr>
          <w:szCs w:val="32"/>
          <w:lang w:val="zh-TW"/>
        </w:rPr>
        <w:t>一屏调度、整体智治</w:t>
      </w:r>
      <w:r>
        <w:rPr>
          <w:szCs w:val="32"/>
        </w:rPr>
        <w:t>”</w:t>
      </w:r>
      <w:r>
        <w:rPr>
          <w:szCs w:val="32"/>
          <w:lang w:val="zh-TW"/>
        </w:rPr>
        <w:t>。</w:t>
      </w:r>
    </w:p>
    <w:p>
      <w:pPr>
        <w:spacing w:line="579" w:lineRule="exact"/>
        <w:ind w:left="640"/>
        <w:rPr>
          <w:rFonts w:eastAsia="黑体"/>
          <w:szCs w:val="32"/>
          <w:lang w:val="zh-TW"/>
        </w:rPr>
      </w:pPr>
      <w:r>
        <w:rPr>
          <w:rFonts w:eastAsia="黑体"/>
          <w:szCs w:val="32"/>
          <w:lang w:val="zh-TW"/>
        </w:rPr>
        <w:t>二、重点任务</w:t>
      </w:r>
    </w:p>
    <w:p>
      <w:pPr>
        <w:spacing w:line="579" w:lineRule="exact"/>
        <w:ind w:firstLine="640"/>
        <w:rPr>
          <w:rFonts w:eastAsia="Times New Roman"/>
          <w:szCs w:val="32"/>
          <w:lang w:val="zh-TW"/>
        </w:rPr>
      </w:pPr>
      <w:r>
        <w:rPr>
          <w:szCs w:val="32"/>
          <w:lang w:val="zh-TW"/>
        </w:rPr>
        <w:t>根据疫情防控隔离设施、防灾减灾安置设施的需要，做实做细需求测算、规划布局、标准规范和运维管理，</w:t>
      </w:r>
      <w:r>
        <w:rPr>
          <w:szCs w:val="32"/>
        </w:rPr>
        <w:t>杭州率先示范，其他设区市稳步推进，加快</w:t>
      </w:r>
      <w:r>
        <w:rPr>
          <w:szCs w:val="32"/>
          <w:lang w:val="zh-TW"/>
        </w:rPr>
        <w:t>构建集隔离、应急医疗和物资保障于一体、有机衔接的整体解决方案。</w:t>
      </w:r>
    </w:p>
    <w:p>
      <w:pPr>
        <w:spacing w:line="579" w:lineRule="exact"/>
        <w:ind w:firstLine="640"/>
        <w:rPr>
          <w:rFonts w:eastAsia="楷体_GB2312"/>
          <w:b/>
          <w:bCs/>
          <w:szCs w:val="32"/>
          <w:lang w:val="zh-TW"/>
        </w:rPr>
      </w:pPr>
      <w:r>
        <w:rPr>
          <w:rFonts w:eastAsia="楷体_GB2312"/>
          <w:b/>
          <w:bCs/>
          <w:szCs w:val="32"/>
          <w:lang w:val="zh-TW"/>
        </w:rPr>
        <w:t>（一）科学开展需求</w:t>
      </w:r>
      <w:r>
        <w:rPr>
          <w:rFonts w:eastAsia="楷体_GB2312"/>
          <w:b/>
          <w:bCs/>
          <w:szCs w:val="32"/>
        </w:rPr>
        <w:t>测算</w:t>
      </w:r>
      <w:r>
        <w:rPr>
          <w:rFonts w:eastAsia="楷体_GB2312"/>
          <w:b/>
          <w:bCs/>
          <w:szCs w:val="32"/>
          <w:lang w:val="zh-TW"/>
        </w:rPr>
        <w:t>和规划布局</w:t>
      </w:r>
    </w:p>
    <w:p>
      <w:pPr>
        <w:spacing w:line="579" w:lineRule="exact"/>
        <w:ind w:firstLine="640"/>
        <w:rPr>
          <w:rFonts w:eastAsia="PMingLiU"/>
          <w:szCs w:val="32"/>
          <w:lang w:val="zh-TW"/>
        </w:rPr>
      </w:pPr>
      <w:r>
        <w:rPr>
          <w:szCs w:val="32"/>
          <w:lang w:val="zh-TW"/>
        </w:rPr>
        <w:t>结合新冠疫情高峰时段人员</w:t>
      </w:r>
      <w:r>
        <w:rPr>
          <w:szCs w:val="32"/>
        </w:rPr>
        <w:t>“</w:t>
      </w:r>
      <w:r>
        <w:rPr>
          <w:szCs w:val="32"/>
          <w:lang w:val="zh-TW"/>
        </w:rPr>
        <w:t>急时</w:t>
      </w:r>
      <w:r>
        <w:rPr>
          <w:szCs w:val="32"/>
        </w:rPr>
        <w:t>”</w:t>
      </w:r>
      <w:r>
        <w:rPr>
          <w:szCs w:val="32"/>
          <w:lang w:val="zh-TW"/>
        </w:rPr>
        <w:t>外转</w:t>
      </w:r>
      <w:r>
        <w:rPr>
          <w:szCs w:val="32"/>
        </w:rPr>
        <w:t>总量</w:t>
      </w:r>
      <w:r>
        <w:rPr>
          <w:szCs w:val="32"/>
          <w:lang w:val="zh-TW"/>
        </w:rPr>
        <w:t>和人口</w:t>
      </w:r>
      <w:r>
        <w:rPr>
          <w:szCs w:val="32"/>
        </w:rPr>
        <w:t>变化趋势</w:t>
      </w:r>
      <w:r>
        <w:rPr>
          <w:szCs w:val="32"/>
          <w:lang w:val="zh-TW"/>
        </w:rPr>
        <w:t>，</w:t>
      </w:r>
      <w:r>
        <w:rPr>
          <w:szCs w:val="32"/>
        </w:rPr>
        <w:t>各设区市须</w:t>
      </w:r>
      <w:r>
        <w:rPr>
          <w:szCs w:val="32"/>
          <w:lang w:val="zh-TW"/>
        </w:rPr>
        <w:t>以能够实现就地消化</w:t>
      </w:r>
      <w:r>
        <w:rPr>
          <w:szCs w:val="32"/>
        </w:rPr>
        <w:t>为底线，科学测算应对重大</w:t>
      </w:r>
      <w:r>
        <w:rPr>
          <w:szCs w:val="32"/>
          <w:lang w:val="zh-TW"/>
        </w:rPr>
        <w:t>公共突发事件</w:t>
      </w:r>
      <w:r>
        <w:rPr>
          <w:szCs w:val="32"/>
        </w:rPr>
        <w:t>的“</w:t>
      </w:r>
      <w:r>
        <w:rPr>
          <w:szCs w:val="32"/>
          <w:lang w:val="zh-TW"/>
        </w:rPr>
        <w:t>平急两用</w:t>
      </w:r>
      <w:r>
        <w:rPr>
          <w:szCs w:val="32"/>
        </w:rPr>
        <w:t>”</w:t>
      </w:r>
      <w:r>
        <w:rPr>
          <w:szCs w:val="32"/>
          <w:lang w:val="zh-TW"/>
        </w:rPr>
        <w:t>公共基础设施建设需求</w:t>
      </w:r>
      <w:r>
        <w:rPr>
          <w:szCs w:val="32"/>
        </w:rPr>
        <w:t>，2023年底前，杭州市完成</w:t>
      </w:r>
      <w:r>
        <w:rPr>
          <w:szCs w:val="32"/>
          <w:lang w:val="zh-TW"/>
        </w:rPr>
        <w:t>“平急两用”公共基础设施</w:t>
      </w:r>
      <w:r>
        <w:rPr>
          <w:szCs w:val="32"/>
        </w:rPr>
        <w:t>建设</w:t>
      </w:r>
      <w:r>
        <w:rPr>
          <w:szCs w:val="32"/>
          <w:lang w:val="zh-TW"/>
        </w:rPr>
        <w:t>总体实施方案</w:t>
      </w:r>
      <w:r>
        <w:rPr>
          <w:szCs w:val="32"/>
        </w:rPr>
        <w:t>，以及分</w:t>
      </w:r>
      <w:r>
        <w:rPr>
          <w:szCs w:val="32"/>
          <w:lang w:val="zh-TW"/>
        </w:rPr>
        <w:t>年度</w:t>
      </w:r>
      <w:r>
        <w:rPr>
          <w:szCs w:val="32"/>
        </w:rPr>
        <w:t>的</w:t>
      </w:r>
      <w:r>
        <w:rPr>
          <w:szCs w:val="32"/>
          <w:lang w:val="zh-TW"/>
        </w:rPr>
        <w:t>建设目标</w:t>
      </w:r>
      <w:r>
        <w:rPr>
          <w:szCs w:val="32"/>
        </w:rPr>
        <w:t>、</w:t>
      </w:r>
      <w:r>
        <w:rPr>
          <w:szCs w:val="32"/>
          <w:lang w:val="zh-TW"/>
        </w:rPr>
        <w:t>项目清单</w:t>
      </w:r>
      <w:r>
        <w:rPr>
          <w:szCs w:val="32"/>
        </w:rPr>
        <w:t>等计划编制。2024年6月前，</w:t>
      </w:r>
      <w:r>
        <w:rPr>
          <w:szCs w:val="32"/>
          <w:lang w:val="zh-TW"/>
        </w:rPr>
        <w:t>其他</w:t>
      </w:r>
      <w:r>
        <w:rPr>
          <w:szCs w:val="32"/>
        </w:rPr>
        <w:t>城区人口超100万人的</w:t>
      </w:r>
      <w:r>
        <w:rPr>
          <w:szCs w:val="32"/>
          <w:lang w:val="zh-TW"/>
        </w:rPr>
        <w:t>设区市完成</w:t>
      </w:r>
      <w:r>
        <w:rPr>
          <w:szCs w:val="32"/>
        </w:rPr>
        <w:t>相关编制任务</w:t>
      </w:r>
      <w:r>
        <w:rPr>
          <w:szCs w:val="32"/>
          <w:lang w:val="zh-TW"/>
        </w:rPr>
        <w:t>。（</w:t>
      </w:r>
      <w:r>
        <w:rPr>
          <w:rFonts w:eastAsia="楷体_GB2312"/>
          <w:szCs w:val="32"/>
          <w:lang w:val="zh-TW"/>
        </w:rPr>
        <w:t>责任单位：设区市政府）</w:t>
      </w:r>
      <w:r>
        <w:rPr>
          <w:szCs w:val="32"/>
          <w:lang w:val="zh-TW"/>
        </w:rPr>
        <w:t>把“平急两用”公共基础设施建设纳入国土空间规划、发展规划</w:t>
      </w:r>
      <w:r>
        <w:rPr>
          <w:szCs w:val="32"/>
        </w:rPr>
        <w:t>，</w:t>
      </w:r>
      <w:r>
        <w:rPr>
          <w:szCs w:val="32"/>
          <w:lang w:val="zh-TW"/>
        </w:rPr>
        <w:t>做到提前规划、预留空间，确保相关设施空间布局协调、功能融合。（</w:t>
      </w:r>
      <w:r>
        <w:rPr>
          <w:rFonts w:eastAsia="楷体_GB2312"/>
          <w:szCs w:val="32"/>
          <w:lang w:val="zh-TW"/>
        </w:rPr>
        <w:t>责任单位：设区市政府，省自然资源厅、省发展改革委、省建设厅、省卫生健康委</w:t>
      </w:r>
      <w:r>
        <w:rPr>
          <w:szCs w:val="32"/>
          <w:lang w:val="zh-TW"/>
        </w:rPr>
        <w:t>）</w:t>
      </w:r>
    </w:p>
    <w:p>
      <w:pPr>
        <w:spacing w:line="579" w:lineRule="exact"/>
        <w:ind w:firstLine="640"/>
        <w:rPr>
          <w:rFonts w:eastAsia="楷体_GB2312"/>
          <w:b/>
          <w:bCs/>
          <w:szCs w:val="32"/>
          <w:lang w:val="zh-TW"/>
        </w:rPr>
      </w:pPr>
      <w:r>
        <w:rPr>
          <w:rFonts w:eastAsia="楷体_GB2312"/>
          <w:b/>
          <w:bCs/>
          <w:szCs w:val="32"/>
          <w:lang w:val="zh-TW"/>
        </w:rPr>
        <w:t>（二）加快推进“三个一批”公共基础设施建设</w:t>
      </w:r>
    </w:p>
    <w:p>
      <w:pPr>
        <w:spacing w:line="579" w:lineRule="exact"/>
        <w:ind w:firstLine="640"/>
        <w:rPr>
          <w:szCs w:val="32"/>
          <w:lang w:val="zh-TW"/>
        </w:rPr>
      </w:pPr>
      <w:r>
        <w:rPr>
          <w:rFonts w:eastAsia="楷体_GB2312"/>
          <w:szCs w:val="32"/>
          <w:lang w:val="zh-TW"/>
        </w:rPr>
        <w:t>1</w:t>
      </w:r>
      <w:r>
        <w:rPr>
          <w:rFonts w:eastAsia="PMingLiU"/>
          <w:szCs w:val="32"/>
          <w:lang w:val="zh-TW"/>
        </w:rPr>
        <w:t>.</w:t>
      </w:r>
      <w:r>
        <w:rPr>
          <w:rFonts w:eastAsia="楷体_GB2312"/>
          <w:szCs w:val="32"/>
          <w:lang w:val="zh-TW"/>
        </w:rPr>
        <w:t>打造一批具有隔离功能的旅游居住设施</w:t>
      </w:r>
      <w:r>
        <w:rPr>
          <w:szCs w:val="32"/>
          <w:lang w:val="zh-TW"/>
        </w:rPr>
        <w:t>。在充分尊重当地居（村）民意愿前提下，盘活利用率不高的集中连片住宅等存量资源、</w:t>
      </w:r>
      <w:r>
        <w:rPr>
          <w:szCs w:val="32"/>
        </w:rPr>
        <w:t>空心村、</w:t>
      </w:r>
      <w:r>
        <w:rPr>
          <w:szCs w:val="32"/>
          <w:lang w:val="zh-TW"/>
        </w:rPr>
        <w:t>农村集体经营性建设用地、有条件的旅游景区高速服务区周边等空间资源，建设储备一批“平时”旅游居住设施，“急时”转为应急隔离设施。2025年底前，杭州市至少建成</w:t>
      </w:r>
      <w:r>
        <w:rPr>
          <w:rFonts w:eastAsia="PMingLiU"/>
          <w:szCs w:val="32"/>
          <w:lang w:val="zh-TW"/>
        </w:rPr>
        <w:t>6</w:t>
      </w:r>
      <w:r>
        <w:rPr>
          <w:szCs w:val="32"/>
          <w:lang w:val="zh-TW"/>
        </w:rPr>
        <w:t>000间以上房源，2027年前建成1万间以上。其他设区市按计划有序推进</w:t>
      </w:r>
      <w:r>
        <w:rPr>
          <w:rFonts w:eastAsia="楷体_GB2312"/>
          <w:szCs w:val="32"/>
          <w:lang w:val="zh-TW"/>
        </w:rPr>
        <w:t>（责任单位：设区市政府，省自然资源厅、省农业农村厅、省交通运输厅</w:t>
      </w:r>
      <w:r>
        <w:rPr>
          <w:szCs w:val="32"/>
          <w:lang w:val="zh-TW"/>
        </w:rPr>
        <w:t>）</w:t>
      </w:r>
      <w:r>
        <w:rPr>
          <w:szCs w:val="32"/>
        </w:rPr>
        <w:t>针对</w:t>
      </w:r>
      <w:r>
        <w:rPr>
          <w:szCs w:val="32"/>
          <w:lang w:val="zh-TW"/>
        </w:rPr>
        <w:t>民宿</w:t>
      </w:r>
      <w:r>
        <w:rPr>
          <w:szCs w:val="32"/>
        </w:rPr>
        <w:t>集聚集中区</w:t>
      </w:r>
      <w:r>
        <w:rPr>
          <w:rFonts w:eastAsia="楷体_GB2312"/>
          <w:b/>
          <w:bCs/>
          <w:szCs w:val="32"/>
          <w:lang w:val="zh-TW"/>
        </w:rPr>
        <w:t>，</w:t>
      </w:r>
      <w:r>
        <w:rPr>
          <w:szCs w:val="32"/>
          <w:lang w:val="zh-TW"/>
        </w:rPr>
        <w:t>积极引入社会投资，建设或改造一批具有隔离、度假、远程办公等多功能的乡村民宿设施。</w:t>
      </w:r>
      <w:r>
        <w:rPr>
          <w:rFonts w:eastAsia="楷体_GB2312"/>
          <w:szCs w:val="32"/>
          <w:lang w:val="zh-TW"/>
        </w:rPr>
        <w:t>（责任单位：设区市政府，省文化和旅游厅、</w:t>
      </w:r>
      <w:r>
        <w:rPr>
          <w:rFonts w:eastAsia="楷体_GB2312"/>
          <w:szCs w:val="32"/>
        </w:rPr>
        <w:t>省农业农村厅、</w:t>
      </w:r>
      <w:r>
        <w:rPr>
          <w:rFonts w:eastAsia="楷体_GB2312"/>
          <w:szCs w:val="32"/>
          <w:lang w:val="zh-TW"/>
        </w:rPr>
        <w:t>省卫生健康委</w:t>
      </w:r>
      <w:r>
        <w:rPr>
          <w:szCs w:val="32"/>
          <w:lang w:val="zh-TW"/>
        </w:rPr>
        <w:t>）</w:t>
      </w:r>
      <w:r>
        <w:rPr>
          <w:szCs w:val="32"/>
        </w:rPr>
        <w:t>针对</w:t>
      </w:r>
      <w:r>
        <w:rPr>
          <w:szCs w:val="32"/>
          <w:lang w:val="zh-TW"/>
        </w:rPr>
        <w:t>山区旅游酒店，新建酒店</w:t>
      </w:r>
      <w:r>
        <w:rPr>
          <w:szCs w:val="32"/>
        </w:rPr>
        <w:t>要</w:t>
      </w:r>
      <w:r>
        <w:rPr>
          <w:szCs w:val="32"/>
          <w:lang w:val="zh-TW"/>
        </w:rPr>
        <w:t>落实隔离功能要求，现有符合基本条件的酒店中</w:t>
      </w:r>
      <w:r>
        <w:rPr>
          <w:szCs w:val="32"/>
        </w:rPr>
        <w:t>须</w:t>
      </w:r>
      <w:r>
        <w:rPr>
          <w:szCs w:val="32"/>
          <w:lang w:val="zh-TW"/>
        </w:rPr>
        <w:t>嵌入隔离功能。</w:t>
      </w:r>
      <w:r>
        <w:rPr>
          <w:rFonts w:eastAsia="楷体_GB2312"/>
          <w:szCs w:val="32"/>
          <w:lang w:val="zh-TW"/>
        </w:rPr>
        <w:t>（责任单位：设区市政府，省文化和旅游厅、省商务厅、省卫生健康委</w:t>
      </w:r>
      <w:r>
        <w:rPr>
          <w:szCs w:val="32"/>
          <w:lang w:val="zh-TW"/>
        </w:rPr>
        <w:t>）</w:t>
      </w:r>
      <w:r>
        <w:rPr>
          <w:szCs w:val="32"/>
        </w:rPr>
        <w:t>针对</w:t>
      </w:r>
      <w:r>
        <w:rPr>
          <w:szCs w:val="32"/>
          <w:lang w:val="zh-CN"/>
        </w:rPr>
        <w:t>高速公路服务区周边，盘活利用周边空闲资源，严格按照应对大</w:t>
      </w:r>
      <w:r>
        <w:rPr>
          <w:szCs w:val="32"/>
          <w:lang w:val="zh-TW"/>
        </w:rPr>
        <w:t>规模疫情实际需要的规范标准，优化流线设计和空间布局，积极推进开放式服务区建设，打造一批功能多样、“平急”</w:t>
      </w:r>
      <w:r>
        <w:rPr>
          <w:szCs w:val="32"/>
        </w:rPr>
        <w:t>能</w:t>
      </w:r>
      <w:r>
        <w:rPr>
          <w:szCs w:val="32"/>
          <w:lang w:val="zh-TW"/>
        </w:rPr>
        <w:t>转换的旅居集散基地。（</w:t>
      </w:r>
      <w:r>
        <w:rPr>
          <w:rFonts w:eastAsia="楷体_GB2312"/>
          <w:szCs w:val="32"/>
          <w:lang w:val="zh-TW"/>
        </w:rPr>
        <w:t>设区市政府，省交通运输厅、省建设厅、省文化和旅游厅、省卫生健康委）</w:t>
      </w:r>
    </w:p>
    <w:p>
      <w:pPr>
        <w:spacing w:line="579" w:lineRule="exact"/>
        <w:ind w:firstLine="640"/>
        <w:rPr>
          <w:rFonts w:eastAsia="楷体_GB2312"/>
          <w:szCs w:val="32"/>
          <w:lang w:val="zh-TW"/>
        </w:rPr>
      </w:pPr>
      <w:r>
        <w:rPr>
          <w:rFonts w:eastAsia="楷体_GB2312"/>
          <w:szCs w:val="32"/>
          <w:lang w:val="zh-TW"/>
        </w:rPr>
        <w:t>2</w:t>
      </w:r>
      <w:r>
        <w:rPr>
          <w:rFonts w:eastAsia="PMingLiU"/>
          <w:szCs w:val="32"/>
          <w:lang w:val="zh-TW"/>
        </w:rPr>
        <w:t>.</w:t>
      </w:r>
      <w:r>
        <w:rPr>
          <w:rFonts w:eastAsia="楷体_GB2312"/>
          <w:szCs w:val="32"/>
          <w:lang w:val="zh-TW"/>
        </w:rPr>
        <w:t>升级一批医疗应急服务点</w:t>
      </w:r>
      <w:r>
        <w:rPr>
          <w:szCs w:val="32"/>
          <w:lang w:val="zh-TW"/>
        </w:rPr>
        <w:t>。聚焦检验检查、感染防控、基本医疗卫生服务和急危重症患者应急救治需要，优化储备一批医疗应急服务点，“急时”转为定点医疗机构。</w:t>
      </w:r>
      <w:r>
        <w:rPr>
          <w:rFonts w:eastAsia="楷体_GB2312"/>
          <w:szCs w:val="32"/>
          <w:lang w:val="zh-TW"/>
        </w:rPr>
        <w:t>（责任单位：设区市政府，省卫生健康委、省发展改革委）</w:t>
      </w:r>
      <w:r>
        <w:rPr>
          <w:szCs w:val="32"/>
          <w:lang w:val="zh-TW"/>
        </w:rPr>
        <w:t>加快推进国家医学中心、国家区域医疗中心、省公共卫生临床中心、省突发公共事件创伤危急重症立体救治中心、中医疫病防治基地等重大项目建设，争创国家区域公共卫生中心。</w:t>
      </w:r>
      <w:r>
        <w:rPr>
          <w:szCs w:val="32"/>
        </w:rPr>
        <w:t>2025年底前</w:t>
      </w:r>
      <w:r>
        <w:rPr>
          <w:szCs w:val="32"/>
          <w:lang w:val="zh-TW"/>
        </w:rPr>
        <w:t>，建成5个省级区域公共卫生实验室，在杭州、宁波、温州建成3个省级重大疫情救治基地，新组建</w:t>
      </w:r>
      <w:r>
        <w:rPr>
          <w:rFonts w:eastAsia="PMingLiU"/>
          <w:szCs w:val="32"/>
          <w:lang w:val="zh-TW"/>
        </w:rPr>
        <w:t>1</w:t>
      </w:r>
      <w:r>
        <w:rPr>
          <w:szCs w:val="32"/>
          <w:lang w:val="zh-TW"/>
        </w:rPr>
        <w:t>支以上国家紧急医疗救援队。</w:t>
      </w:r>
      <w:r>
        <w:rPr>
          <w:rFonts w:eastAsia="楷体_GB2312"/>
          <w:szCs w:val="32"/>
          <w:lang w:val="zh-TW"/>
        </w:rPr>
        <w:t>（责任单位：省卫生健康委、省发展改革委，杭州市、宁波市、温州市政府）</w:t>
      </w:r>
      <w:r>
        <w:rPr>
          <w:szCs w:val="32"/>
          <w:lang w:val="zh-TW"/>
        </w:rPr>
        <w:t>加强市级医院救治能力建设，支援带动县（市）级医疗、基层医疗机构水平提升，2025年</w:t>
      </w:r>
      <w:r>
        <w:rPr>
          <w:szCs w:val="32"/>
        </w:rPr>
        <w:t>底前</w:t>
      </w:r>
      <w:r>
        <w:rPr>
          <w:szCs w:val="32"/>
          <w:lang w:val="zh-TW"/>
        </w:rPr>
        <w:t>实现国家临床重点专科建设项目覆盖所有设区市，每个县</w:t>
      </w:r>
      <w:r>
        <w:rPr>
          <w:szCs w:val="32"/>
        </w:rPr>
        <w:t>（市）</w:t>
      </w:r>
      <w:r>
        <w:rPr>
          <w:szCs w:val="32"/>
          <w:lang w:val="zh-TW"/>
        </w:rPr>
        <w:t>至少有1家医院主要医疗技术和服务能力达到三级医院水平，90%以上建制乡镇卫生院（社区卫生服务中心）达到国家优质服务基层行活动能力标准、100家中心乡镇卫生院建成县域医疗卫生服务次中心，基本达到县级医院服务水平。到2027年，所有疾控机构100%达到规范化建设标准。</w:t>
      </w:r>
      <w:r>
        <w:rPr>
          <w:rFonts w:eastAsia="楷体_GB2312"/>
          <w:szCs w:val="32"/>
          <w:lang w:val="zh-TW"/>
        </w:rPr>
        <w:t>（责任单位：设区市政府，省卫生健康委）</w:t>
      </w:r>
    </w:p>
    <w:p>
      <w:pPr>
        <w:spacing w:line="579" w:lineRule="exact"/>
        <w:ind w:firstLine="640"/>
        <w:rPr>
          <w:szCs w:val="32"/>
          <w:lang w:val="zh-TW"/>
        </w:rPr>
      </w:pPr>
      <w:r>
        <w:rPr>
          <w:rFonts w:eastAsia="楷体_GB2312"/>
          <w:szCs w:val="32"/>
          <w:lang w:val="zh-TW"/>
        </w:rPr>
        <w:t>3</w:t>
      </w:r>
      <w:r>
        <w:rPr>
          <w:rFonts w:eastAsia="PMingLiU"/>
          <w:szCs w:val="32"/>
          <w:lang w:val="zh-TW"/>
        </w:rPr>
        <w:t>.</w:t>
      </w:r>
      <w:r>
        <w:rPr>
          <w:rFonts w:eastAsia="楷体_GB2312"/>
          <w:szCs w:val="32"/>
          <w:lang w:val="zh-TW"/>
        </w:rPr>
        <w:t>新建或改扩建一批城郊大仓基地</w:t>
      </w:r>
      <w:r>
        <w:rPr>
          <w:szCs w:val="32"/>
          <w:lang w:val="zh-TW"/>
        </w:rPr>
        <w:t>。加快</w:t>
      </w:r>
      <w:r>
        <w:rPr>
          <w:szCs w:val="32"/>
        </w:rPr>
        <w:t>谋划</w:t>
      </w:r>
      <w:r>
        <w:rPr>
          <w:szCs w:val="32"/>
          <w:lang w:val="zh-TW"/>
        </w:rPr>
        <w:t>建设一批“平时”服务生活物资中转分拨，</w:t>
      </w:r>
      <w:r>
        <w:rPr>
          <w:szCs w:val="32"/>
        </w:rPr>
        <w:t>“</w:t>
      </w:r>
      <w:r>
        <w:rPr>
          <w:szCs w:val="32"/>
          <w:lang w:val="zh-TW"/>
        </w:rPr>
        <w:t>急时</w:t>
      </w:r>
      <w:r>
        <w:rPr>
          <w:szCs w:val="32"/>
        </w:rPr>
        <w:t>”</w:t>
      </w:r>
      <w:r>
        <w:rPr>
          <w:szCs w:val="32"/>
          <w:lang w:val="zh-TW"/>
        </w:rPr>
        <w:t>可实现应急物资接驳功能的城郊大仓基地，</w:t>
      </w:r>
      <w:r>
        <w:rPr>
          <w:szCs w:val="32"/>
        </w:rPr>
        <w:t>并纳入</w:t>
      </w:r>
      <w:r>
        <w:rPr>
          <w:szCs w:val="32"/>
          <w:lang w:val="zh-TW"/>
        </w:rPr>
        <w:t>服务业高质量发展“百千万”工程统筹推进。</w:t>
      </w:r>
      <w:r>
        <w:rPr>
          <w:rFonts w:eastAsia="楷体_GB2312"/>
          <w:szCs w:val="32"/>
          <w:lang w:val="zh-TW"/>
        </w:rPr>
        <w:t>（责任单位：省发展改革委、省商务厅、省交通运输厅，设区市政府）</w:t>
      </w:r>
      <w:r>
        <w:rPr>
          <w:szCs w:val="32"/>
          <w:lang w:val="zh-TW"/>
        </w:rPr>
        <w:t>。依托杭州、宁波-舟山、金华、金华（义乌）、嘉兴、温州等国家物流枢纽和宁波、舟山、嘉兴、台州等国家骨干冷链物流基地，提升建设一批规模大、辐射周边省市的城郊大仓基地，确保“急时”省际间物资快速安全调运。依托国家及省级物流创新示范园区、区域性物流枢纽节点、应急物资运输中转站等，建设一批规模较大、辐射周边设区市的城郊大仓基地，确保“急时”省内城市间物资快速安全调运。依托城市集配中心、分拨配送中心、批发市场等，建设一批服务于设区市中心城区、人口密集县城的城郊大仓基地，确保“急时”城市内部物资快速安全供应。</w:t>
      </w:r>
      <w:r>
        <w:rPr>
          <w:rFonts w:eastAsia="楷体_GB2312"/>
          <w:szCs w:val="32"/>
          <w:lang w:val="zh-TW"/>
        </w:rPr>
        <w:t>（责任单位：相关设区市政府，省发展改革委、省商务厅、省农业农村厅、省交通运输厅）</w:t>
      </w:r>
      <w:r>
        <w:rPr>
          <w:szCs w:val="32"/>
          <w:lang w:val="zh-TW"/>
        </w:rPr>
        <w:t>2025年底前，城区人口500万人以上的杭州市、宁波市率先建成一批</w:t>
      </w:r>
      <w:r>
        <w:rPr>
          <w:szCs w:val="32"/>
        </w:rPr>
        <w:t>规模功能不一、布局合理的</w:t>
      </w:r>
      <w:r>
        <w:rPr>
          <w:szCs w:val="32"/>
          <w:lang w:val="zh-TW"/>
        </w:rPr>
        <w:t>城郊大仓基地，其他设区市积极布局推进。（</w:t>
      </w:r>
      <w:r>
        <w:rPr>
          <w:rFonts w:eastAsia="楷体_GB2312"/>
          <w:szCs w:val="32"/>
          <w:lang w:val="zh-TW"/>
        </w:rPr>
        <w:t>责任单位：设区市政府</w:t>
      </w:r>
      <w:r>
        <w:rPr>
          <w:szCs w:val="32"/>
          <w:lang w:val="zh-TW"/>
        </w:rPr>
        <w:t>）</w:t>
      </w:r>
    </w:p>
    <w:p>
      <w:pPr>
        <w:spacing w:line="579" w:lineRule="exact"/>
        <w:ind w:firstLine="640"/>
        <w:rPr>
          <w:rFonts w:eastAsia="Times New Roman"/>
          <w:szCs w:val="32"/>
        </w:rPr>
      </w:pPr>
      <w:r>
        <w:rPr>
          <w:rFonts w:eastAsia="楷体_GB2312"/>
          <w:b/>
          <w:bCs/>
          <w:szCs w:val="32"/>
          <w:lang w:val="zh-TW"/>
        </w:rPr>
        <w:t>（三）完善市政</w:t>
      </w:r>
      <w:r>
        <w:rPr>
          <w:rFonts w:eastAsia="楷体_GB2312"/>
          <w:b/>
          <w:bCs/>
          <w:szCs w:val="32"/>
        </w:rPr>
        <w:t>和</w:t>
      </w:r>
      <w:r>
        <w:rPr>
          <w:rFonts w:eastAsia="楷体_GB2312"/>
          <w:b/>
          <w:bCs/>
          <w:szCs w:val="32"/>
          <w:lang w:val="zh-TW"/>
        </w:rPr>
        <w:t>旅游等配套服务设施建设</w:t>
      </w:r>
      <w:r>
        <w:rPr>
          <w:b/>
          <w:bCs/>
          <w:szCs w:val="32"/>
          <w:lang w:val="zh-TW"/>
        </w:rPr>
        <w:t>。</w:t>
      </w:r>
      <w:r>
        <w:rPr>
          <w:szCs w:val="32"/>
          <w:lang w:val="zh-TW"/>
        </w:rPr>
        <w:t>优先将</w:t>
      </w:r>
      <w:r>
        <w:rPr>
          <w:szCs w:val="32"/>
        </w:rPr>
        <w:t>“</w:t>
      </w:r>
      <w:r>
        <w:rPr>
          <w:szCs w:val="32"/>
          <w:lang w:val="zh-TW"/>
        </w:rPr>
        <w:t>平急两用</w:t>
      </w:r>
      <w:r>
        <w:rPr>
          <w:szCs w:val="32"/>
        </w:rPr>
        <w:t>”</w:t>
      </w:r>
      <w:r>
        <w:rPr>
          <w:szCs w:val="32"/>
          <w:lang w:val="zh-TW"/>
        </w:rPr>
        <w:t>公共基础设施周边道路、市政地下管网、通信设施、供水、污水及垃圾处理设施、医疗废物处置设施等配套建设任务纳入市政公共基础设施、交通运输等专项规划，宁波市、舟山市加快新建医疗废物处置设施，确保配套服务设施与“平急两用”公共基础设施同步建设、同步投用。</w:t>
      </w:r>
      <w:r>
        <w:rPr>
          <w:rFonts w:eastAsia="楷体_GB2312"/>
          <w:szCs w:val="32"/>
          <w:lang w:val="zh-TW"/>
        </w:rPr>
        <w:t>（责任单位：设区市政府，省建设厅、省交通运输厅、省生态环境厅、省卫生健康委）</w:t>
      </w:r>
      <w:r>
        <w:rPr>
          <w:szCs w:val="32"/>
          <w:lang w:val="zh-TW"/>
        </w:rPr>
        <w:t>深入推进应急运输交通网络与应急物资储备网络“两网融合”，加快推进繁忙通道扩容改造、延长拓宽道路支线、多建停泊港湾，进一步完善高速公路、普通国省道、重点航道应急运输快速通道。（</w:t>
      </w:r>
      <w:r>
        <w:rPr>
          <w:rFonts w:eastAsia="楷体_GB2312"/>
          <w:szCs w:val="32"/>
          <w:lang w:val="zh-TW"/>
        </w:rPr>
        <w:t>责任单位：设区市政府，省交通运输厅、省发展改革委、省建设厅、省应急管理厅）</w:t>
      </w:r>
      <w:r>
        <w:rPr>
          <w:szCs w:val="32"/>
          <w:lang w:val="zh-TW"/>
        </w:rPr>
        <w:t>推动隔离居住设施与旅游设施融合发展，开展和美乡村“五美联创”，有序实施农房改造、管线序化、村道提升，满足“平时”旅游居住需求，保障“急时”集中转换使用需要。</w:t>
      </w:r>
      <w:r>
        <w:rPr>
          <w:rFonts w:eastAsia="楷体_GB2312"/>
          <w:szCs w:val="32"/>
          <w:lang w:val="zh-TW"/>
        </w:rPr>
        <w:t>（责任单位：设区市政府，省农业农村厅、省文化和旅游厅、省发展改革委、省建设厅、省交通运输厅）</w:t>
      </w:r>
      <w:r>
        <w:rPr>
          <w:szCs w:val="32"/>
          <w:lang w:val="zh-TW"/>
        </w:rPr>
        <w:t>。</w:t>
      </w:r>
    </w:p>
    <w:p>
      <w:pPr>
        <w:spacing w:line="579" w:lineRule="exact"/>
        <w:ind w:firstLine="641"/>
        <w:rPr>
          <w:rFonts w:eastAsia="宋体"/>
          <w:szCs w:val="32"/>
        </w:rPr>
      </w:pPr>
      <w:r>
        <w:rPr>
          <w:rFonts w:eastAsia="楷体_GB2312"/>
          <w:b/>
          <w:bCs/>
          <w:szCs w:val="32"/>
          <w:lang w:val="zh-TW"/>
        </w:rPr>
        <w:t>（四）健全日常运维和平急转换工作机制。</w:t>
      </w:r>
      <w:r>
        <w:rPr>
          <w:szCs w:val="32"/>
          <w:lang w:val="zh-TW"/>
        </w:rPr>
        <w:t>在国土空间规划中统筹布局“平急两用”公共基础设施，纳入国土空间规划“一张图”系统</w:t>
      </w:r>
      <w:r>
        <w:rPr>
          <w:szCs w:val="32"/>
        </w:rPr>
        <w:t>管理</w:t>
      </w:r>
      <w:r>
        <w:rPr>
          <w:szCs w:val="32"/>
          <w:lang w:val="zh-TW"/>
        </w:rPr>
        <w:t>。</w:t>
      </w:r>
      <w:r>
        <w:rPr>
          <w:rFonts w:eastAsia="楷体_GB2312"/>
          <w:szCs w:val="32"/>
          <w:lang w:val="zh-TW"/>
        </w:rPr>
        <w:t>（责任单位：省自然资源厅，设区市政府）</w:t>
      </w:r>
      <w:r>
        <w:rPr>
          <w:szCs w:val="32"/>
          <w:lang w:val="zh-TW"/>
        </w:rPr>
        <w:t>迭代</w:t>
      </w:r>
      <w:r>
        <w:rPr>
          <w:szCs w:val="32"/>
        </w:rPr>
        <w:t>“</w:t>
      </w:r>
      <w:r>
        <w:rPr>
          <w:szCs w:val="32"/>
          <w:lang w:val="zh-TW"/>
        </w:rPr>
        <w:t>战略和应急物资在线”应用，将“平急两用”公共基础设施全部纳入调度，实现设施布点、运行管理情况“一键查看、一屏调度”。</w:t>
      </w:r>
      <w:r>
        <w:rPr>
          <w:rFonts w:eastAsia="楷体_GB2312"/>
          <w:szCs w:val="32"/>
          <w:lang w:val="zh-TW"/>
        </w:rPr>
        <w:t>（责任单位：省发展改革委，设区市政府）</w:t>
      </w:r>
      <w:r>
        <w:rPr>
          <w:szCs w:val="32"/>
          <w:lang w:val="zh-TW"/>
        </w:rPr>
        <w:t>各设区市要加强</w:t>
      </w:r>
      <w:r>
        <w:rPr>
          <w:szCs w:val="32"/>
        </w:rPr>
        <w:t>“平急两用”公共基础设施</w:t>
      </w:r>
      <w:r>
        <w:rPr>
          <w:szCs w:val="32"/>
          <w:lang w:val="zh-TW"/>
        </w:rPr>
        <w:t>日常运营和维护管理，建立专门监督管理机制，确保设施</w:t>
      </w:r>
      <w:r>
        <w:rPr>
          <w:szCs w:val="32"/>
        </w:rPr>
        <w:t>状态始终良好</w:t>
      </w:r>
      <w:r>
        <w:rPr>
          <w:szCs w:val="32"/>
          <w:lang w:val="zh-TW"/>
        </w:rPr>
        <w:t>。</w:t>
      </w:r>
      <w:r>
        <w:rPr>
          <w:rFonts w:eastAsia="楷体_GB2312"/>
          <w:szCs w:val="32"/>
          <w:lang w:val="zh-TW"/>
        </w:rPr>
        <w:t>（责任单位：设区市政府）</w:t>
      </w:r>
      <w:r>
        <w:rPr>
          <w:szCs w:val="32"/>
        </w:rPr>
        <w:t>各设区市要</w:t>
      </w:r>
      <w:r>
        <w:rPr>
          <w:szCs w:val="32"/>
          <w:lang w:val="zh-TW"/>
        </w:rPr>
        <w:t>详细制定“平急转换”工作流程规范，明确设施启用次序表，定期开展平急转换演练，确保遇有大规模疫情或其他重大突发公共事件能高效按需调度启用。</w:t>
      </w:r>
      <w:r>
        <w:rPr>
          <w:rFonts w:eastAsia="楷体_GB2312"/>
          <w:szCs w:val="32"/>
          <w:lang w:val="zh-TW"/>
        </w:rPr>
        <w:t>（责任单位：设区市政府，省发展改革委、省文化和旅游厅、省卫生健康委、省交通运输厅）</w:t>
      </w:r>
    </w:p>
    <w:p>
      <w:pPr>
        <w:spacing w:line="579" w:lineRule="exact"/>
        <w:ind w:left="640"/>
        <w:rPr>
          <w:rFonts w:eastAsia="黑体"/>
          <w:szCs w:val="32"/>
          <w:lang w:val="zh-TW"/>
        </w:rPr>
      </w:pPr>
      <w:r>
        <w:rPr>
          <w:rFonts w:eastAsia="黑体"/>
          <w:szCs w:val="32"/>
          <w:lang w:val="zh-TW"/>
        </w:rPr>
        <w:t>三、建设规范</w:t>
      </w:r>
    </w:p>
    <w:p>
      <w:pPr>
        <w:spacing w:line="579" w:lineRule="exact"/>
        <w:ind w:firstLine="640"/>
        <w:rPr>
          <w:rFonts w:eastAsia="Times New Roman"/>
          <w:szCs w:val="32"/>
        </w:rPr>
      </w:pPr>
      <w:r>
        <w:rPr>
          <w:rFonts w:eastAsia="楷体_GB2312"/>
          <w:b/>
          <w:bCs/>
          <w:szCs w:val="32"/>
          <w:lang w:val="zh-TW"/>
        </w:rPr>
        <w:t>（一）旅游居住设施建设规范</w:t>
      </w:r>
      <w:r>
        <w:rPr>
          <w:b/>
          <w:bCs/>
          <w:szCs w:val="32"/>
          <w:lang w:val="zh-TW"/>
        </w:rPr>
        <w:t>。</w:t>
      </w:r>
      <w:r>
        <w:rPr>
          <w:szCs w:val="32"/>
          <w:lang w:val="zh-TW"/>
        </w:rPr>
        <w:t>严格执行《大型隔离场所建设管理卫生防疫指南（实行）》等有关</w:t>
      </w:r>
      <w:r>
        <w:rPr>
          <w:szCs w:val="32"/>
        </w:rPr>
        <w:t>规范</w:t>
      </w:r>
      <w:r>
        <w:rPr>
          <w:szCs w:val="32"/>
          <w:lang w:val="zh-TW"/>
        </w:rPr>
        <w:t>要求，按照“三区两通道”标准，建设或改造旅游酒店设施，对符合条件的乡村民宿嵌入隔离功能和相关设施，合理配建餐饮配送、排水排污、通风、垃圾污水处理等设施设备，预留水电冷暖、对讲通话等保障设备接口，</w:t>
      </w:r>
      <w:r>
        <w:rPr>
          <w:szCs w:val="32"/>
        </w:rPr>
        <w:t>其中</w:t>
      </w:r>
      <w:r>
        <w:rPr>
          <w:szCs w:val="32"/>
          <w:lang w:val="zh-TW"/>
        </w:rPr>
        <w:t>工作准备区</w:t>
      </w:r>
      <w:r>
        <w:rPr>
          <w:szCs w:val="32"/>
        </w:rPr>
        <w:t>须</w:t>
      </w:r>
      <w:r>
        <w:rPr>
          <w:szCs w:val="32"/>
          <w:lang w:val="zh-TW"/>
        </w:rPr>
        <w:t>位于隔离区主导风的上风向。通风系统必须确保应急状态启动后隔离区室内气流方向，不能无组织溢出到其他区域。</w:t>
      </w:r>
      <w:r>
        <w:rPr>
          <w:rFonts w:eastAsia="楷体_GB2312"/>
          <w:szCs w:val="32"/>
          <w:lang w:val="zh-TW"/>
        </w:rPr>
        <w:t>（责任单位：设区市政府，省建设厅、省卫生健康委、省文化和旅游厅）</w:t>
      </w:r>
      <w:r>
        <w:rPr>
          <w:szCs w:val="32"/>
        </w:rPr>
        <w:t>2023年底前，浙江省和杭州市</w:t>
      </w:r>
      <w:r>
        <w:rPr>
          <w:szCs w:val="32"/>
          <w:lang w:val="zh-TW"/>
        </w:rPr>
        <w:t>制定</w:t>
      </w:r>
      <w:r>
        <w:rPr>
          <w:szCs w:val="32"/>
        </w:rPr>
        <w:t>出台</w:t>
      </w:r>
      <w:r>
        <w:rPr>
          <w:szCs w:val="32"/>
          <w:lang w:val="zh-TW"/>
        </w:rPr>
        <w:t>旅游居住“平急两用”设施建设标准规范。其他设区市按计划有序推进</w:t>
      </w:r>
      <w:r>
        <w:rPr>
          <w:rFonts w:eastAsia="楷体_GB2312"/>
          <w:szCs w:val="32"/>
          <w:lang w:val="zh-TW"/>
        </w:rPr>
        <w:t>（责任单位：省建设厅、省卫生健康委，设区市政府）</w:t>
      </w:r>
    </w:p>
    <w:p>
      <w:pPr>
        <w:spacing w:line="579" w:lineRule="exact"/>
        <w:ind w:firstLine="640"/>
        <w:rPr>
          <w:rFonts w:eastAsia="Times New Roman"/>
          <w:szCs w:val="32"/>
        </w:rPr>
      </w:pPr>
      <w:r>
        <w:rPr>
          <w:rFonts w:eastAsia="楷体_GB2312"/>
          <w:b/>
          <w:bCs/>
          <w:szCs w:val="32"/>
          <w:lang w:val="zh-TW"/>
        </w:rPr>
        <w:t>（二）医疗应急服务点建设规范</w:t>
      </w:r>
      <w:r>
        <w:rPr>
          <w:b/>
          <w:bCs/>
          <w:szCs w:val="32"/>
          <w:lang w:val="zh-TW"/>
        </w:rPr>
        <w:t>。</w:t>
      </w:r>
      <w:r>
        <w:rPr>
          <w:szCs w:val="32"/>
          <w:lang w:val="zh-TW"/>
        </w:rPr>
        <w:t>严格执行定点医院等医疗卫生机构建设标准，规范感染性疾病科室和隔离病区设置，补齐救治床位特别是重症救治床位、可转换重症救治床位、监护床位缺口，加强医疗设备和医用物资配备。落实《医院隔离技术规范》，合理组织气流、水流。医疗垃圾、生活垃圾暂存用房等设施应设置在常年主导风向下风向。足量配套应急转运车辆等设备，配足应急救护转运人员等后备力量，提前改造转运道路和停车场等应急转运场地。</w:t>
      </w:r>
      <w:r>
        <w:rPr>
          <w:rFonts w:eastAsia="楷体_GB2312"/>
          <w:szCs w:val="32"/>
          <w:lang w:val="zh-TW"/>
        </w:rPr>
        <w:t>（责任单位：设区市政府，省卫生健康委、省建设厅）</w:t>
      </w:r>
      <w:r>
        <w:rPr>
          <w:szCs w:val="32"/>
        </w:rPr>
        <w:t>2023年底前，浙江省和杭州市</w:t>
      </w:r>
      <w:r>
        <w:rPr>
          <w:szCs w:val="32"/>
          <w:lang w:val="zh-TW"/>
        </w:rPr>
        <w:t>制定</w:t>
      </w:r>
      <w:r>
        <w:rPr>
          <w:szCs w:val="32"/>
        </w:rPr>
        <w:t>出台</w:t>
      </w:r>
      <w:r>
        <w:rPr>
          <w:szCs w:val="32"/>
          <w:lang w:val="zh-TW"/>
        </w:rPr>
        <w:t>医疗应急服务点“平急两用”设施建设标准规范。其他设区市按计划有序推进</w:t>
      </w:r>
      <w:r>
        <w:rPr>
          <w:rFonts w:eastAsia="楷体_GB2312"/>
          <w:szCs w:val="32"/>
          <w:lang w:val="zh-TW"/>
        </w:rPr>
        <w:t>（责任单位：省建设厅、省卫生健康委，设区市政府）</w:t>
      </w:r>
    </w:p>
    <w:p>
      <w:pPr>
        <w:spacing w:line="579" w:lineRule="exact"/>
        <w:ind w:firstLine="640"/>
        <w:rPr>
          <w:rFonts w:eastAsia="楷体_GB2312"/>
          <w:szCs w:val="32"/>
          <w:lang w:val="zh-TW"/>
        </w:rPr>
      </w:pPr>
      <w:r>
        <w:rPr>
          <w:rFonts w:eastAsia="楷体_GB2312"/>
          <w:b/>
          <w:bCs/>
          <w:szCs w:val="32"/>
          <w:lang w:val="zh-TW"/>
        </w:rPr>
        <w:t>（三）城郊大仓基地建设规范</w:t>
      </w:r>
      <w:r>
        <w:rPr>
          <w:b/>
          <w:bCs/>
          <w:szCs w:val="32"/>
          <w:lang w:val="zh-TW"/>
        </w:rPr>
        <w:t>。</w:t>
      </w:r>
      <w:r>
        <w:rPr>
          <w:szCs w:val="32"/>
          <w:lang w:val="zh-TW"/>
        </w:rPr>
        <w:t>合理划分</w:t>
      </w:r>
      <w:r>
        <w:rPr>
          <w:szCs w:val="32"/>
        </w:rPr>
        <w:t>城郊大仓</w:t>
      </w:r>
      <w:r>
        <w:rPr>
          <w:szCs w:val="32"/>
          <w:lang w:val="zh-TW"/>
        </w:rPr>
        <w:t>基地功能区域，完善内部设施布局，优化动线通道设计，满足货车停放、物资装卸、临时存储、冷藏冷冻、分拣配送、甩挂运输等物流作业需要及人员临时住宿、隔离等功能，并视情配备防疫消杀、检验检测设备、应急停机坪等。</w:t>
      </w:r>
      <w:r>
        <w:rPr>
          <w:rFonts w:eastAsia="楷体_GB2312"/>
          <w:szCs w:val="32"/>
          <w:lang w:val="zh-TW"/>
        </w:rPr>
        <w:t>（责任单位：设区市政府，省发展改革委、省交通运输厅、省商务厅、省卫生健康委、省农业农村厅、</w:t>
      </w:r>
      <w:r>
        <w:rPr>
          <w:rFonts w:eastAsia="楷体_GB2312"/>
          <w:szCs w:val="32"/>
        </w:rPr>
        <w:t>省应急管理厅</w:t>
      </w:r>
      <w:r>
        <w:rPr>
          <w:rFonts w:eastAsia="楷体_GB2312"/>
          <w:szCs w:val="32"/>
          <w:lang w:val="zh-TW"/>
        </w:rPr>
        <w:t>）</w:t>
      </w:r>
      <w:r>
        <w:rPr>
          <w:szCs w:val="32"/>
        </w:rPr>
        <w:t>2023年底前，浙江省和杭州市</w:t>
      </w:r>
      <w:r>
        <w:rPr>
          <w:szCs w:val="32"/>
          <w:lang w:val="zh-TW"/>
        </w:rPr>
        <w:t>制定</w:t>
      </w:r>
      <w:r>
        <w:rPr>
          <w:szCs w:val="32"/>
        </w:rPr>
        <w:t>出台</w:t>
      </w:r>
      <w:r>
        <w:rPr>
          <w:szCs w:val="32"/>
          <w:lang w:val="zh-TW"/>
        </w:rPr>
        <w:t>城郊大仓基地“平急两用”设施建设标准规范。其他设区市按计划有序推进</w:t>
      </w:r>
      <w:r>
        <w:rPr>
          <w:rFonts w:eastAsia="楷体_GB2312"/>
          <w:szCs w:val="32"/>
          <w:lang w:val="zh-TW"/>
        </w:rPr>
        <w:t>（责任单位：省建设厅、省发展改革委，设区市政府）</w:t>
      </w:r>
    </w:p>
    <w:p>
      <w:pPr>
        <w:spacing w:line="579" w:lineRule="exact"/>
        <w:ind w:firstLine="640"/>
        <w:rPr>
          <w:rFonts w:eastAsia="Times New Roman"/>
          <w:szCs w:val="32"/>
          <w:lang w:val="zh-TW"/>
        </w:rPr>
      </w:pPr>
      <w:r>
        <w:rPr>
          <w:rFonts w:eastAsia="楷体_GB2312"/>
          <w:b/>
          <w:bCs/>
          <w:szCs w:val="32"/>
          <w:lang w:val="zh-TW"/>
        </w:rPr>
        <w:t>（四）“平急两用”公共基础设施验收规范</w:t>
      </w:r>
      <w:r>
        <w:rPr>
          <w:rFonts w:eastAsia="楷体_GB2312"/>
          <w:b/>
          <w:bCs/>
          <w:szCs w:val="32"/>
        </w:rPr>
        <w:t>。</w:t>
      </w:r>
      <w:r>
        <w:rPr>
          <w:szCs w:val="32"/>
          <w:lang w:val="zh-TW"/>
        </w:rPr>
        <w:t>建立分层分级验收工作机制</w:t>
      </w:r>
      <w:r>
        <w:rPr>
          <w:szCs w:val="32"/>
        </w:rPr>
        <w:t>，明确工作流程，</w:t>
      </w:r>
      <w:r>
        <w:rPr>
          <w:szCs w:val="32"/>
          <w:lang w:val="zh-TW"/>
        </w:rPr>
        <w:t>所有新建或者改扩建“平急两用”公共基础设施，均需通过验收后，方可纳入启用次序表。2024年6月前，</w:t>
      </w:r>
      <w:r>
        <w:rPr>
          <w:szCs w:val="32"/>
        </w:rPr>
        <w:t>浙江省和杭州市</w:t>
      </w:r>
      <w:r>
        <w:rPr>
          <w:szCs w:val="32"/>
          <w:lang w:val="zh-TW"/>
        </w:rPr>
        <w:t>制定完善各相关领域“平急两用”公共基础设施项目专业验收规范。其他设区市按计划有序推进</w:t>
      </w:r>
      <w:r>
        <w:rPr>
          <w:rFonts w:eastAsia="楷体_GB2312"/>
          <w:szCs w:val="32"/>
          <w:lang w:val="zh-TW"/>
        </w:rPr>
        <w:t>（责任单位：省建设厅、省发展改革委、省卫生健康委、省文化和旅游厅、省生态环境厅、省交通运输厅、省农业农村厅、省商务厅，设区市政府）</w:t>
      </w:r>
    </w:p>
    <w:p>
      <w:pPr>
        <w:spacing w:line="579" w:lineRule="exact"/>
        <w:ind w:left="640"/>
        <w:rPr>
          <w:rFonts w:eastAsia="PMingLiU"/>
          <w:szCs w:val="32"/>
          <w:lang w:val="zh-TW"/>
        </w:rPr>
      </w:pPr>
      <w:r>
        <w:rPr>
          <w:rFonts w:eastAsia="黑体"/>
          <w:szCs w:val="32"/>
          <w:lang w:val="zh-TW"/>
        </w:rPr>
        <w:t>四、组织保障</w:t>
      </w:r>
    </w:p>
    <w:p>
      <w:pPr>
        <w:spacing w:line="579" w:lineRule="exact"/>
        <w:ind w:firstLine="640"/>
        <w:rPr>
          <w:rFonts w:eastAsia="Times New Roman"/>
          <w:szCs w:val="32"/>
        </w:rPr>
      </w:pPr>
      <w:r>
        <w:rPr>
          <w:rFonts w:eastAsia="楷体_GB2312"/>
          <w:b/>
          <w:bCs/>
          <w:szCs w:val="32"/>
          <w:lang w:val="zh-TW"/>
        </w:rPr>
        <w:t>（一）</w:t>
      </w:r>
      <w:r>
        <w:rPr>
          <w:rFonts w:eastAsia="楷体_GB2312"/>
          <w:b/>
          <w:bCs/>
          <w:szCs w:val="32"/>
          <w:lang w:val="zh-CN"/>
        </w:rPr>
        <w:t>强化</w:t>
      </w:r>
      <w:r>
        <w:rPr>
          <w:rFonts w:eastAsia="楷体_GB2312"/>
          <w:b/>
          <w:bCs/>
          <w:szCs w:val="32"/>
          <w:lang w:val="zh-TW"/>
        </w:rPr>
        <w:t>组织领导</w:t>
      </w:r>
      <w:r>
        <w:rPr>
          <w:b/>
          <w:bCs/>
          <w:szCs w:val="32"/>
          <w:lang w:val="zh-TW"/>
        </w:rPr>
        <w:t>。</w:t>
      </w:r>
      <w:r>
        <w:rPr>
          <w:szCs w:val="32"/>
          <w:lang w:val="zh-TW"/>
        </w:rPr>
        <w:t>成立以常务副省长</w:t>
      </w:r>
      <w:r>
        <w:rPr>
          <w:rFonts w:hint="eastAsia"/>
          <w:szCs w:val="32"/>
          <w:lang w:val="zh-TW"/>
        </w:rPr>
        <w:t>、分管建设副省长</w:t>
      </w:r>
      <w:r>
        <w:rPr>
          <w:szCs w:val="32"/>
          <w:lang w:val="zh-TW"/>
        </w:rPr>
        <w:t>为</w:t>
      </w:r>
      <w:r>
        <w:rPr>
          <w:rFonts w:hint="eastAsia"/>
          <w:szCs w:val="32"/>
          <w:lang w:val="zh-TW"/>
        </w:rPr>
        <w:t>组长</w:t>
      </w:r>
      <w:r>
        <w:rPr>
          <w:szCs w:val="32"/>
          <w:lang w:val="zh-TW"/>
        </w:rPr>
        <w:t>，</w:t>
      </w:r>
      <w:r>
        <w:rPr>
          <w:rFonts w:hint="eastAsia"/>
          <w:szCs w:val="32"/>
          <w:lang w:val="zh-TW"/>
        </w:rPr>
        <w:t>省政府副秘书长和</w:t>
      </w:r>
      <w:r>
        <w:rPr>
          <w:szCs w:val="32"/>
          <w:lang w:val="zh-TW"/>
        </w:rPr>
        <w:t>省发展改革委、省建设厅、省卫生健康委</w:t>
      </w:r>
      <w:r>
        <w:rPr>
          <w:rFonts w:hint="eastAsia"/>
          <w:szCs w:val="32"/>
          <w:lang w:val="zh-TW"/>
        </w:rPr>
        <w:t>主要领导为副组长</w:t>
      </w:r>
      <w:r>
        <w:rPr>
          <w:szCs w:val="32"/>
          <w:lang w:val="zh-TW"/>
        </w:rPr>
        <w:t>，各相关部门参与的省级工作专班，统筹推进全省“平急两用”公共基础设施建设，督促杭州市不折不扣完成国家部署的特大城市相关建设目标任务，指导其他设区市稳步推进。各相关设区市成立工作专班，由常务副市长负责，履行好主体责任，定期向省政府报告“平急两用”公共基础设施建设管理运营情况</w:t>
      </w:r>
      <w:r>
        <w:rPr>
          <w:szCs w:val="32"/>
        </w:rPr>
        <w:t>，确保省市一体化、标准化推进。</w:t>
      </w:r>
    </w:p>
    <w:p>
      <w:pPr>
        <w:spacing w:line="579" w:lineRule="exact"/>
        <w:ind w:firstLine="641"/>
        <w:rPr>
          <w:rFonts w:eastAsia="Times New Roman"/>
          <w:szCs w:val="32"/>
        </w:rPr>
      </w:pPr>
      <w:r>
        <w:rPr>
          <w:rFonts w:eastAsia="楷体_GB2312"/>
          <w:b/>
          <w:bCs/>
          <w:szCs w:val="32"/>
          <w:lang w:val="zh-TW"/>
        </w:rPr>
        <w:t>（二）强化有序推进。</w:t>
      </w:r>
      <w:r>
        <w:rPr>
          <w:szCs w:val="32"/>
          <w:lang w:val="zh-TW"/>
        </w:rPr>
        <w:t>构建</w:t>
      </w:r>
      <w:r>
        <w:rPr>
          <w:szCs w:val="32"/>
        </w:rPr>
        <w:t>“1+7+3+</w:t>
      </w:r>
      <w:r>
        <w:rPr>
          <w:rFonts w:eastAsia="宋体"/>
          <w:szCs w:val="32"/>
        </w:rPr>
        <w:t>X</w:t>
      </w:r>
      <w:r>
        <w:rPr>
          <w:szCs w:val="32"/>
        </w:rPr>
        <w:t>”</w:t>
      </w:r>
      <w:r>
        <w:rPr>
          <w:szCs w:val="32"/>
          <w:lang w:val="zh-TW"/>
        </w:rPr>
        <w:t>推进机制</w:t>
      </w:r>
      <w:r>
        <w:rPr>
          <w:szCs w:val="32"/>
          <w:lang w:val="zh-CN"/>
        </w:rPr>
        <w:t>，</w:t>
      </w:r>
      <w:r>
        <w:rPr>
          <w:szCs w:val="32"/>
          <w:lang w:val="zh-TW"/>
        </w:rPr>
        <w:t>杭州率先开展</w:t>
      </w:r>
      <w:r>
        <w:rPr>
          <w:szCs w:val="32"/>
        </w:rPr>
        <w:t>“</w:t>
      </w:r>
      <w:r>
        <w:rPr>
          <w:szCs w:val="32"/>
          <w:lang w:val="zh-TW"/>
        </w:rPr>
        <w:t>平急两用</w:t>
      </w:r>
      <w:r>
        <w:rPr>
          <w:szCs w:val="32"/>
        </w:rPr>
        <w:t>”</w:t>
      </w:r>
      <w:r>
        <w:rPr>
          <w:szCs w:val="32"/>
          <w:lang w:val="zh-TW"/>
        </w:rPr>
        <w:t>设施建设，宁波、温州、湖州、嘉兴、绍兴、金华、台州等</w:t>
      </w:r>
      <w:r>
        <w:rPr>
          <w:szCs w:val="32"/>
        </w:rPr>
        <w:t>7个</w:t>
      </w:r>
      <w:r>
        <w:rPr>
          <w:szCs w:val="32"/>
          <w:lang w:val="zh-TW"/>
        </w:rPr>
        <w:t>城区人口超</w:t>
      </w:r>
      <w:r>
        <w:rPr>
          <w:szCs w:val="32"/>
        </w:rPr>
        <w:t>100</w:t>
      </w:r>
      <w:r>
        <w:rPr>
          <w:szCs w:val="32"/>
          <w:lang w:val="zh-TW"/>
        </w:rPr>
        <w:t>万</w:t>
      </w:r>
      <w:r>
        <w:rPr>
          <w:szCs w:val="32"/>
        </w:rPr>
        <w:t>人</w:t>
      </w:r>
      <w:r>
        <w:rPr>
          <w:szCs w:val="32"/>
          <w:lang w:val="zh-TW"/>
        </w:rPr>
        <w:t>的城市</w:t>
      </w:r>
      <w:r>
        <w:rPr>
          <w:szCs w:val="32"/>
        </w:rPr>
        <w:t>学习杭州经验后稳步</w:t>
      </w:r>
      <w:r>
        <w:rPr>
          <w:szCs w:val="32"/>
          <w:lang w:val="zh-TW"/>
        </w:rPr>
        <w:t>推开</w:t>
      </w:r>
      <w:r>
        <w:rPr>
          <w:szCs w:val="32"/>
        </w:rPr>
        <w:t>，</w:t>
      </w:r>
      <w:r>
        <w:rPr>
          <w:szCs w:val="32"/>
          <w:lang w:val="zh-TW"/>
        </w:rPr>
        <w:t>衢州、舟山、丽水等</w:t>
      </w:r>
      <w:r>
        <w:rPr>
          <w:szCs w:val="32"/>
        </w:rPr>
        <w:t>3个</w:t>
      </w:r>
      <w:r>
        <w:rPr>
          <w:szCs w:val="32"/>
          <w:lang w:val="zh-TW"/>
        </w:rPr>
        <w:t>设区市</w:t>
      </w:r>
      <w:r>
        <w:rPr>
          <w:szCs w:val="32"/>
        </w:rPr>
        <w:t>根据地方</w:t>
      </w:r>
      <w:r>
        <w:rPr>
          <w:szCs w:val="32"/>
          <w:lang w:val="zh-TW"/>
        </w:rPr>
        <w:t>财</w:t>
      </w:r>
      <w:r>
        <w:rPr>
          <w:szCs w:val="32"/>
        </w:rPr>
        <w:t>力和实际需求视情</w:t>
      </w:r>
      <w:r>
        <w:rPr>
          <w:szCs w:val="32"/>
          <w:lang w:val="zh-TW"/>
        </w:rPr>
        <w:t>推进</w:t>
      </w:r>
      <w:r>
        <w:rPr>
          <w:szCs w:val="32"/>
        </w:rPr>
        <w:t>，</w:t>
      </w:r>
      <w:r>
        <w:rPr>
          <w:szCs w:val="32"/>
          <w:lang w:val="zh-TW"/>
        </w:rPr>
        <w:t>其他城区人口超百万的</w:t>
      </w:r>
      <w:r>
        <w:rPr>
          <w:szCs w:val="32"/>
        </w:rPr>
        <w:t>县级城市与所在设区市同步推进</w:t>
      </w:r>
      <w:r>
        <w:rPr>
          <w:szCs w:val="32"/>
          <w:lang w:val="zh-TW"/>
        </w:rPr>
        <w:t>。</w:t>
      </w:r>
    </w:p>
    <w:p>
      <w:pPr>
        <w:spacing w:line="579" w:lineRule="exact"/>
        <w:ind w:firstLine="640"/>
        <w:rPr>
          <w:szCs w:val="32"/>
          <w:lang w:val="zh-TW"/>
        </w:rPr>
      </w:pPr>
      <w:r>
        <w:rPr>
          <w:rFonts w:eastAsia="楷体_GB2312"/>
          <w:b/>
          <w:bCs/>
          <w:szCs w:val="32"/>
          <w:lang w:val="zh-TW"/>
        </w:rPr>
        <w:t>（三）强化政策保障。</w:t>
      </w:r>
      <w:r>
        <w:rPr>
          <w:szCs w:val="32"/>
        </w:rPr>
        <w:t>省级相关部门要有效承接</w:t>
      </w:r>
      <w:r>
        <w:rPr>
          <w:szCs w:val="32"/>
          <w:lang w:val="zh-TW"/>
        </w:rPr>
        <w:t>国家部委</w:t>
      </w:r>
      <w:r>
        <w:rPr>
          <w:szCs w:val="32"/>
        </w:rPr>
        <w:t>配套</w:t>
      </w:r>
      <w:r>
        <w:rPr>
          <w:szCs w:val="32"/>
          <w:lang w:val="zh-TW"/>
        </w:rPr>
        <w:t>政策或技术指南，制定</w:t>
      </w:r>
      <w:r>
        <w:rPr>
          <w:szCs w:val="32"/>
        </w:rPr>
        <w:t>出台</w:t>
      </w:r>
      <w:r>
        <w:rPr>
          <w:szCs w:val="32"/>
          <w:lang w:val="zh-TW"/>
        </w:rPr>
        <w:t>相应实施</w:t>
      </w:r>
      <w:r>
        <w:rPr>
          <w:szCs w:val="32"/>
        </w:rPr>
        <w:t>细则，形成“1+N”政策体系并抓好落实</w:t>
      </w:r>
      <w:r>
        <w:rPr>
          <w:szCs w:val="32"/>
          <w:lang w:val="zh-TW"/>
        </w:rPr>
        <w:t>。各设区市要建立健全工作机制，完善支持政策，优化设施建设改造标准和平急转换预案，积极稳步推进“平急两用”公共基础设施建设。</w:t>
      </w:r>
    </w:p>
    <w:p>
      <w:pPr>
        <w:spacing w:line="579" w:lineRule="exact"/>
        <w:ind w:firstLine="640"/>
        <w:rPr>
          <w:rFonts w:eastAsia="PMingLiU"/>
          <w:szCs w:val="32"/>
          <w:lang w:val="zh-TW"/>
        </w:rPr>
      </w:pPr>
      <w:r>
        <w:rPr>
          <w:rFonts w:eastAsia="楷体_GB2312"/>
          <w:b/>
          <w:bCs/>
          <w:szCs w:val="32"/>
        </w:rPr>
        <w:t>（</w:t>
      </w:r>
      <w:r>
        <w:rPr>
          <w:rFonts w:eastAsia="楷体_GB2312"/>
          <w:b/>
          <w:bCs/>
          <w:szCs w:val="32"/>
          <w:lang w:val="zh-TW"/>
        </w:rPr>
        <w:t>四）强化要素支撑。</w:t>
      </w:r>
      <w:r>
        <w:rPr>
          <w:szCs w:val="32"/>
          <w:lang w:val="zh-TW"/>
        </w:rPr>
        <w:t>积极鼓励民间资本参与“平急两用”公共基础设施建设改造和运营维护。引导政策性金融机构、国有大型金融机构加强金融支持力度。统筹用好中央预算内投资、地方财政资金、地方政府专项债等，加强建设资金支持。</w:t>
      </w:r>
      <w:r>
        <w:rPr>
          <w:szCs w:val="32"/>
        </w:rPr>
        <w:t>各设区市要</w:t>
      </w:r>
      <w:r>
        <w:rPr>
          <w:szCs w:val="32"/>
          <w:lang w:val="zh-TW"/>
        </w:rPr>
        <w:t>为相关市政配套设施建设维护和应急使用提供财政资金保障。加强新增</w:t>
      </w:r>
      <w:r>
        <w:rPr>
          <w:szCs w:val="32"/>
        </w:rPr>
        <w:t>建设</w:t>
      </w:r>
      <w:r>
        <w:rPr>
          <w:szCs w:val="32"/>
          <w:lang w:val="zh-TW"/>
        </w:rPr>
        <w:t>用地、存量建设用地保障，支持以按照国家部署依法使用农村集体经营性建设用地等方式，满足“平急两用”公共基础设施建设需求。</w:t>
      </w:r>
    </w:p>
    <w:p>
      <w:pPr>
        <w:spacing w:line="579" w:lineRule="exact"/>
        <w:ind w:firstLine="628" w:firstLineChars="200"/>
        <w:rPr>
          <w:rFonts w:hint="eastAsia" w:eastAsia="仿宋_GB2312"/>
          <w:color w:val="000000"/>
          <w:kern w:val="0"/>
          <w:szCs w:val="32"/>
          <w:lang w:eastAsia="zh-CN" w:bidi="ar"/>
        </w:rPr>
        <w:sectPr>
          <w:footerReference r:id="rId5" w:type="default"/>
          <w:footerReference r:id="rId6" w:type="even"/>
          <w:pgSz w:w="11906" w:h="16838"/>
          <w:pgMar w:top="2098" w:right="1474" w:bottom="1984" w:left="1587" w:header="851" w:footer="1587" w:gutter="0"/>
          <w:cols w:space="0" w:num="1"/>
          <w:docGrid w:type="linesAndChars" w:linePitch="580" w:charSpace="1433"/>
        </w:sectPr>
      </w:pPr>
      <w:r>
        <w:rPr>
          <w:rFonts w:eastAsia="楷体_GB2312"/>
          <w:b/>
          <w:bCs/>
          <w:szCs w:val="32"/>
          <w:lang w:val="zh-TW"/>
        </w:rPr>
        <w:t>（五）强化风险防范。</w:t>
      </w:r>
      <w:r>
        <w:rPr>
          <w:szCs w:val="32"/>
          <w:lang w:val="zh-TW"/>
        </w:rPr>
        <w:t>严禁过度拔高配套设施建设成本，避免新增地方政府债务风险，对资金难以筹措、地方财力难以保障的地区，不强推、不急建。坚持生态环境不破坏、耕地红线不突破、农民利益不受损，确保落实最严格的耕地保护制度，确保工程质量和公共卫生安全。严禁变相兴建楼堂馆所，严防资本无序扩张</w:t>
      </w:r>
      <w:r>
        <w:rPr>
          <w:rFonts w:hint="eastAsia"/>
          <w:szCs w:val="32"/>
          <w:lang w:val="zh-TW" w:eastAsia="zh-CN"/>
        </w:rPr>
        <w:t>。</w:t>
      </w:r>
    </w:p>
    <w:p>
      <w:pPr>
        <w:rPr>
          <w:rFonts w:hint="default" w:eastAsia="仿宋_GB2312"/>
          <w:lang w:val="en-US" w:eastAsia="zh-CN"/>
        </w:rPr>
      </w:pPr>
    </w:p>
    <w:sectPr>
      <w:pgSz w:w="11906" w:h="16838"/>
      <w:pgMar w:top="1134" w:right="1134" w:bottom="1134" w:left="1134" w:header="851" w:footer="1020" w:gutter="0"/>
      <w:cols w:space="0" w:num="1"/>
      <w:docGrid w:type="linesAndChars" w:linePitch="602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400" w:lineRule="exact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2776855</wp:posOffset>
              </wp:positionH>
              <wp:positionV relativeFrom="paragraph">
                <wp:posOffset>-635</wp:posOffset>
              </wp:positionV>
              <wp:extent cx="2159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2159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spacing w:line="400" w:lineRule="exact"/>
                            <w:jc w:val="right"/>
                            <w:rPr>
                              <w:rFonts w:eastAsia="宋体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eastAsia="宋体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eastAsia="宋体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18.65pt;margin-top:-0.05pt;height:144pt;width:17pt;mso-position-horizontal-relative:margin;z-index:251659264;mso-width-relative:page;mso-height-relative:page;" filled="f" stroked="f" coordsize="21600,21600" o:gfxdata="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HHVJ3NkAAAAJAQAADwAAAAAAAAABACAAAAA4AAAA&#10;ZHJzL2Rvd25yZXYueG1sUEsBAhQAFAAAAAgAh07iQMSPIDm3AQAATQMAAA4AAAAAAAAAAQAgAAAA&#10;P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spacing w:line="400" w:lineRule="exact"/>
                      <w:jc w:val="right"/>
                      <w:rPr>
                        <w:rFonts w:eastAsia="宋体"/>
                        <w:sz w:val="18"/>
                        <w:szCs w:val="18"/>
                      </w:rPr>
                    </w:pP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8"/>
                        <w:rFonts w:eastAsia="宋体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Style w:val="8"/>
                        <w:rFonts w:eastAsia="宋体"/>
                        <w:sz w:val="18"/>
                        <w:szCs w:val="18"/>
                      </w:rPr>
                      <w:t>2</w:t>
                    </w:r>
                    <w:r>
                      <w:rPr>
                        <w:rFonts w:eastAsia="宋体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400" w:lineRule="exact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ordWrap w:val="0"/>
                            <w:spacing w:line="400" w:lineRule="exact"/>
                            <w:ind w:right="308" w:rightChars="100"/>
                            <w:jc w:val="right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rFonts w:eastAsia="宋体"/>
                              <w:sz w:val="28"/>
                              <w:szCs w:val="28"/>
                            </w:rPr>
                            <w:t xml:space="preserve">— 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rFonts w:eastAsia="宋体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rFonts w:eastAsia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 xml:space="preserve">  </w:t>
                          </w:r>
                          <w:r>
                            <w:rPr>
                              <w:rStyle w:val="8"/>
                              <w:rFonts w:eastAsia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GhpgkvTAAAABQEAAA8AAAAAAAAAAQAgAAAAOAAAAGRycy9kb3ducmV2&#10;LnhtbFBLAQIUABQAAAAIAIdO4kBc8uznsgEAAEwDAAAOAAAAAAAAAAEAIAAAADgBAABkcnMvZTJv&#10;RG9jLnhtbFBLBQYAAAAABgAGAFkBAABc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wordWrap w:val="0"/>
                      <w:spacing w:line="400" w:lineRule="exact"/>
                      <w:ind w:right="308" w:rightChars="100"/>
                      <w:jc w:val="right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rFonts w:eastAsia="宋体"/>
                        <w:sz w:val="28"/>
                        <w:szCs w:val="28"/>
                      </w:rPr>
                      <w:t xml:space="preserve">— 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rFonts w:eastAsia="宋体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rFonts w:eastAsia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 xml:space="preserve">  </w:t>
                    </w:r>
                    <w:r>
                      <w:rPr>
                        <w:rStyle w:val="8"/>
                        <w:rFonts w:eastAsia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HorizontalSpacing w:val="158"/>
  <w:drawingGridVerticalSpacing w:val="301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xNzQ1MTc5YTYyOGY4Yzk2YzY3MjA0MGI0NDdhNWIifQ=="/>
  </w:docVars>
  <w:rsids>
    <w:rsidRoot w:val="19BD3430"/>
    <w:rsid w:val="001F2E32"/>
    <w:rsid w:val="003C7E85"/>
    <w:rsid w:val="0063130D"/>
    <w:rsid w:val="009D11BE"/>
    <w:rsid w:val="00E54A95"/>
    <w:rsid w:val="0E92667F"/>
    <w:rsid w:val="19BD3430"/>
    <w:rsid w:val="7DD8361B"/>
    <w:rsid w:val="7FFF1C2D"/>
    <w:rsid w:val="9E7FC0E4"/>
    <w:rsid w:val="B7FDA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spacing w:after="140" w:line="276" w:lineRule="auto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3">
    <w:name w:val="Body Text First Indent"/>
    <w:next w:val="2"/>
    <w:qFormat/>
    <w:uiPriority w:val="0"/>
    <w:pPr>
      <w:widowControl w:val="0"/>
      <w:spacing w:after="140" w:line="276" w:lineRule="auto"/>
      <w:ind w:firstLine="720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lang w:val="en-US" w:eastAsia="zh-CN" w:bidi="ar-SA"/>
    </w:rPr>
  </w:style>
  <w:style w:type="paragraph" w:styleId="5">
    <w:name w:val="header"/>
    <w:qFormat/>
    <w:uiPriority w:val="0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Times New Roman" w:hAnsi="Times New Roman" w:eastAsia="仿宋_GB2312" w:cs="Times New Roman"/>
      <w:spacing w:val="-6"/>
      <w:kern w:val="2"/>
      <w:lang w:val="en-US" w:eastAsia="zh-CN" w:bidi="ar-SA"/>
    </w:rPr>
  </w:style>
  <w:style w:type="character" w:styleId="8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1781</Words>
  <Characters>10154</Characters>
  <Lines>84</Lines>
  <Paragraphs>23</Paragraphs>
  <TotalTime>9</TotalTime>
  <ScaleCrop>false</ScaleCrop>
  <LinksUpToDate>false</LinksUpToDate>
  <CharactersWithSpaces>11912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2023-08-22T06:41:00Z</dcterms:created>
  <dc:creator>文印室</dc:creator>
  <cp:lastModifiedBy>user</cp:lastModifiedBy>
  <dcterms:modified xsi:type="dcterms:W3CDTF">2023-08-29T11:27:45Z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269717DFAC124A5BBD927F8DF8967860_12</vt:lpwstr>
  </property>
</Properties>
</file>