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D5" w:rsidRDefault="00D07ED5" w:rsidP="00D07ED5">
      <w:pPr>
        <w:widowControl/>
        <w:spacing w:line="700" w:lineRule="exact"/>
        <w:ind w:firstLineChars="0" w:firstLine="0"/>
        <w:jc w:val="center"/>
        <w:rPr>
          <w:rFonts w:ascii="小标宋" w:eastAsia="小标宋" w:hAnsi="宋体" w:cs="宋体"/>
          <w:bCs/>
          <w:kern w:val="0"/>
          <w:sz w:val="44"/>
          <w:szCs w:val="44"/>
        </w:rPr>
      </w:pPr>
      <w:r>
        <w:rPr>
          <w:rFonts w:ascii="小标宋" w:eastAsia="小标宋" w:hAnsi="宋体" w:cs="宋体" w:hint="eastAsia"/>
          <w:bCs/>
          <w:kern w:val="0"/>
          <w:sz w:val="44"/>
          <w:szCs w:val="44"/>
        </w:rPr>
        <w:t>杭州市人力资源和社会保障行政处罚裁量</w:t>
      </w:r>
    </w:p>
    <w:p w:rsidR="00D07ED5" w:rsidRDefault="00D07ED5" w:rsidP="00D07ED5">
      <w:pPr>
        <w:widowControl/>
        <w:spacing w:line="700" w:lineRule="exact"/>
        <w:ind w:firstLineChars="0" w:firstLine="0"/>
        <w:jc w:val="center"/>
        <w:rPr>
          <w:rFonts w:ascii="小标宋" w:eastAsia="小标宋" w:hAnsi="宋体" w:cs="宋体"/>
          <w:bCs/>
          <w:kern w:val="0"/>
          <w:sz w:val="44"/>
          <w:szCs w:val="44"/>
        </w:rPr>
      </w:pPr>
      <w:r>
        <w:rPr>
          <w:rFonts w:ascii="小标宋" w:eastAsia="小标宋" w:hAnsi="宋体" w:cs="宋体" w:hint="eastAsia"/>
          <w:bCs/>
          <w:kern w:val="0"/>
          <w:sz w:val="44"/>
          <w:szCs w:val="44"/>
        </w:rPr>
        <w:t>适用办法（征求意见稿）</w:t>
      </w:r>
    </w:p>
    <w:p w:rsidR="00D07ED5" w:rsidRDefault="00D07ED5" w:rsidP="00D07ED5">
      <w:pPr>
        <w:widowControl/>
        <w:spacing w:line="520" w:lineRule="exact"/>
        <w:ind w:firstLine="480"/>
        <w:jc w:val="left"/>
        <w:rPr>
          <w:rFonts w:ascii="宋体" w:hAnsi="宋体" w:cs="宋体"/>
          <w:kern w:val="0"/>
          <w:sz w:val="24"/>
        </w:rPr>
      </w:pPr>
    </w:p>
    <w:p w:rsidR="00D07ED5" w:rsidRDefault="00D07ED5" w:rsidP="00D07ED5">
      <w:pPr>
        <w:widowControl/>
        <w:spacing w:line="520" w:lineRule="exact"/>
        <w:ind w:firstLine="640"/>
        <w:jc w:val="left"/>
        <w:rPr>
          <w:rFonts w:ascii="仿宋_GB2312" w:hAnsi="宋体" w:cs="宋体"/>
          <w:kern w:val="0"/>
          <w:szCs w:val="21"/>
        </w:rPr>
      </w:pPr>
      <w:r>
        <w:rPr>
          <w:rFonts w:ascii="黑体" w:eastAsia="黑体" w:hAnsi="宋体" w:cs="宋体" w:hint="eastAsia"/>
          <w:kern w:val="0"/>
          <w:szCs w:val="21"/>
        </w:rPr>
        <w:t>第一条</w:t>
      </w:r>
      <w:r>
        <w:rPr>
          <w:rFonts w:ascii="仿宋_GB2312" w:hAnsi="宋体" w:cs="宋体" w:hint="eastAsia"/>
          <w:kern w:val="0"/>
          <w:szCs w:val="21"/>
        </w:rPr>
        <w:t xml:space="preserve"> 为规范行政执法行为，保障各级人力资源和社会保障行政部门合法、合理地行使行政处罚裁量权，</w:t>
      </w:r>
      <w:r>
        <w:rPr>
          <w:rFonts w:ascii="仿宋_GB2312" w:hAnsi="宋体" w:hint="eastAsia"/>
          <w:szCs w:val="21"/>
        </w:rPr>
        <w:t>保护公民、法人和其他组织的合法权益，</w:t>
      </w:r>
      <w:r>
        <w:rPr>
          <w:rFonts w:ascii="仿宋_GB2312" w:hAnsi="宋体" w:cs="宋体" w:hint="eastAsia"/>
          <w:kern w:val="0"/>
          <w:szCs w:val="21"/>
        </w:rPr>
        <w:t>根据《中华人民共和国行政处罚法》、《中华人民共和国劳动法》、《中华人民共和国劳动合同法》、《中华人民共和国就业促进法》、《中华人民共和国社会保险法》、《劳动保障监察条例》、《浙江省劳动保障监察条例》等法律、法规、规章的有关规定，结合人力资源和社会保障执法实际，特制定本办法。</w:t>
      </w:r>
    </w:p>
    <w:p w:rsidR="00D07ED5" w:rsidRDefault="00D07ED5" w:rsidP="00D07ED5">
      <w:pPr>
        <w:widowControl/>
        <w:spacing w:line="520" w:lineRule="exact"/>
        <w:ind w:firstLine="640"/>
        <w:jc w:val="left"/>
        <w:rPr>
          <w:rFonts w:ascii="仿宋_GB2312" w:hAnsi="宋体" w:cs="宋体"/>
          <w:kern w:val="0"/>
          <w:szCs w:val="21"/>
        </w:rPr>
      </w:pPr>
      <w:r>
        <w:rPr>
          <w:rFonts w:ascii="黑体" w:eastAsia="黑体" w:hAnsi="宋体" w:cs="宋体" w:hint="eastAsia"/>
          <w:kern w:val="0"/>
          <w:szCs w:val="21"/>
        </w:rPr>
        <w:t>第二条</w:t>
      </w:r>
      <w:r>
        <w:rPr>
          <w:rFonts w:ascii="仿宋_GB2312" w:hAnsi="宋体" w:cs="宋体" w:hint="eastAsia"/>
          <w:kern w:val="0"/>
          <w:szCs w:val="21"/>
        </w:rPr>
        <w:t xml:space="preserve"> 本办法所称行政处罚裁量权，是指人力资源和社会保障行政部门在实施行政处罚时，在法律、法规、规章规定的处罚种类、处罚幅度内，综合考虑违法行为的性质、情节、社会危害程度、违法后果和改正措施等因素，依法确定是否予以行政处罚、给予何种处罚的权限。</w:t>
      </w:r>
    </w:p>
    <w:p w:rsidR="00D07ED5" w:rsidRDefault="00D07ED5" w:rsidP="00D07ED5">
      <w:pPr>
        <w:widowControl/>
        <w:spacing w:line="520" w:lineRule="exact"/>
        <w:ind w:firstLine="640"/>
        <w:jc w:val="left"/>
        <w:rPr>
          <w:rFonts w:ascii="仿宋_GB2312" w:hAnsi="宋体" w:cs="宋体"/>
          <w:kern w:val="0"/>
          <w:szCs w:val="21"/>
        </w:rPr>
      </w:pPr>
      <w:r>
        <w:rPr>
          <w:rFonts w:ascii="黑体" w:eastAsia="黑体" w:hAnsi="宋体" w:cs="宋体" w:hint="eastAsia"/>
          <w:kern w:val="0"/>
          <w:szCs w:val="21"/>
        </w:rPr>
        <w:t>第三条</w:t>
      </w:r>
      <w:r>
        <w:rPr>
          <w:rFonts w:ascii="仿宋_GB2312" w:hAnsi="宋体" w:cs="宋体" w:hint="eastAsia"/>
          <w:kern w:val="0"/>
          <w:szCs w:val="21"/>
        </w:rPr>
        <w:t xml:space="preserve"> 各级人力资源和社会保障行政部门及依法受委托的劳动保障监察机构在实施人力资源和社会保障行政处罚时适用本办法。</w:t>
      </w:r>
    </w:p>
    <w:p w:rsidR="00D07ED5" w:rsidRDefault="00D07ED5" w:rsidP="00D07ED5">
      <w:pPr>
        <w:widowControl/>
        <w:spacing w:line="520" w:lineRule="exact"/>
        <w:ind w:firstLine="640"/>
        <w:jc w:val="left"/>
        <w:rPr>
          <w:rFonts w:ascii="仿宋_GB2312" w:hAnsi="宋体"/>
          <w:szCs w:val="21"/>
        </w:rPr>
      </w:pPr>
      <w:r>
        <w:rPr>
          <w:rFonts w:ascii="黑体" w:eastAsia="黑体" w:hAnsi="宋体" w:cs="宋体" w:hint="eastAsia"/>
          <w:kern w:val="0"/>
          <w:szCs w:val="21"/>
        </w:rPr>
        <w:t>第四条</w:t>
      </w:r>
      <w:r>
        <w:rPr>
          <w:rFonts w:ascii="仿宋_GB2312" w:hAnsi="宋体" w:cs="宋体" w:hint="eastAsia"/>
          <w:kern w:val="0"/>
          <w:szCs w:val="21"/>
        </w:rPr>
        <w:t xml:space="preserve"> </w:t>
      </w:r>
      <w:r>
        <w:rPr>
          <w:rFonts w:ascii="仿宋_GB2312" w:hAnsi="宋体" w:hint="eastAsia"/>
          <w:szCs w:val="21"/>
        </w:rPr>
        <w:t>行使行政处罚裁量权，应当基于正当目的，遵循公平、公正、公开及</w:t>
      </w:r>
      <w:r>
        <w:rPr>
          <w:rFonts w:ascii="仿宋_GB2312" w:hAnsi="宋体" w:cs="宋体" w:hint="eastAsia"/>
          <w:kern w:val="0"/>
          <w:szCs w:val="21"/>
        </w:rPr>
        <w:t>过罚</w:t>
      </w:r>
      <w:proofErr w:type="gramStart"/>
      <w:r>
        <w:rPr>
          <w:rFonts w:ascii="仿宋_GB2312" w:hAnsi="宋体" w:cs="宋体" w:hint="eastAsia"/>
          <w:kern w:val="0"/>
          <w:szCs w:val="21"/>
        </w:rPr>
        <w:t>相当</w:t>
      </w:r>
      <w:proofErr w:type="gramEnd"/>
      <w:r>
        <w:rPr>
          <w:rFonts w:ascii="仿宋_GB2312" w:hAnsi="宋体" w:cs="宋体" w:hint="eastAsia"/>
          <w:kern w:val="0"/>
          <w:szCs w:val="21"/>
        </w:rPr>
        <w:t>和处罚与教育相结合原则，依法维护公民、法人和其他组织的合法权益，确保行政处罚裁量权行使的合法性、合理性。</w:t>
      </w:r>
    </w:p>
    <w:p w:rsidR="00D07ED5" w:rsidRDefault="00D07ED5" w:rsidP="00D07ED5">
      <w:pPr>
        <w:widowControl/>
        <w:spacing w:line="520" w:lineRule="exact"/>
        <w:ind w:firstLine="640"/>
        <w:jc w:val="left"/>
        <w:rPr>
          <w:rFonts w:ascii="仿宋_GB2312" w:hAnsi="宋体" w:cs="宋体"/>
          <w:kern w:val="0"/>
          <w:szCs w:val="21"/>
        </w:rPr>
      </w:pPr>
      <w:r>
        <w:rPr>
          <w:rFonts w:ascii="黑体" w:eastAsia="黑体" w:hAnsi="宋体" w:cs="宋体" w:hint="eastAsia"/>
          <w:kern w:val="0"/>
          <w:szCs w:val="21"/>
        </w:rPr>
        <w:t>第五条</w:t>
      </w:r>
      <w:r>
        <w:rPr>
          <w:rFonts w:ascii="仿宋_GB2312" w:hAnsi="宋体" w:cs="宋体" w:hint="eastAsia"/>
          <w:kern w:val="0"/>
          <w:szCs w:val="21"/>
        </w:rPr>
        <w:t xml:space="preserve"> 行使裁量权时必须以事实为依据，以法律为准绳，</w:t>
      </w:r>
      <w:r>
        <w:rPr>
          <w:rFonts w:ascii="仿宋_GB2312" w:hAnsi="宋体" w:hint="eastAsia"/>
          <w:szCs w:val="21"/>
        </w:rPr>
        <w:t>遵循综合裁量原则，</w:t>
      </w:r>
      <w:r>
        <w:rPr>
          <w:rFonts w:ascii="仿宋_GB2312" w:hAnsi="宋体" w:cs="宋体" w:hint="eastAsia"/>
          <w:kern w:val="0"/>
          <w:szCs w:val="21"/>
        </w:rPr>
        <w:t>全面分析违法行为的主体、客体、</w:t>
      </w:r>
      <w:r>
        <w:rPr>
          <w:rFonts w:ascii="仿宋_GB2312" w:hAnsi="宋体" w:cs="宋体" w:hint="eastAsia"/>
          <w:kern w:val="0"/>
          <w:szCs w:val="21"/>
        </w:rPr>
        <w:lastRenderedPageBreak/>
        <w:t>主观方面、客观方面等因素，对违法行为处罚与否以及处罚的种类、幅度进行判断，并</w:t>
      </w:r>
      <w:proofErr w:type="gramStart"/>
      <w:r>
        <w:rPr>
          <w:rFonts w:ascii="仿宋_GB2312" w:hAnsi="宋体" w:cs="宋体" w:hint="eastAsia"/>
          <w:kern w:val="0"/>
          <w:szCs w:val="21"/>
        </w:rPr>
        <w:t>作出</w:t>
      </w:r>
      <w:proofErr w:type="gramEnd"/>
      <w:r>
        <w:rPr>
          <w:rFonts w:ascii="仿宋_GB2312" w:hAnsi="宋体" w:cs="宋体" w:hint="eastAsia"/>
          <w:kern w:val="0"/>
          <w:szCs w:val="21"/>
        </w:rPr>
        <w:t>相应的处理决定。</w:t>
      </w:r>
    </w:p>
    <w:p w:rsidR="00D07ED5" w:rsidRDefault="00D07ED5" w:rsidP="00D07ED5">
      <w:pPr>
        <w:widowControl/>
        <w:spacing w:line="520" w:lineRule="exact"/>
        <w:ind w:firstLine="640"/>
        <w:jc w:val="left"/>
        <w:rPr>
          <w:rFonts w:ascii="仿宋_GB2312" w:hAnsi="宋体" w:cs="宋体"/>
          <w:kern w:val="0"/>
          <w:szCs w:val="21"/>
        </w:rPr>
      </w:pPr>
      <w:r>
        <w:rPr>
          <w:rFonts w:ascii="仿宋_GB2312" w:hAnsi="宋体" w:cs="宋体" w:hint="eastAsia"/>
          <w:kern w:val="0"/>
          <w:szCs w:val="21"/>
        </w:rPr>
        <w:t>对于性质相同、情节相近、危害后果基本相当的违法行为，在实施行政处罚行使裁量权时，适用的法律依据、处罚种类及处罚幅度应当基本相同。</w:t>
      </w:r>
    </w:p>
    <w:p w:rsidR="00D07ED5" w:rsidRDefault="00D07ED5" w:rsidP="00D07ED5">
      <w:pPr>
        <w:widowControl/>
        <w:spacing w:line="520" w:lineRule="exact"/>
        <w:ind w:firstLine="640"/>
        <w:jc w:val="left"/>
        <w:rPr>
          <w:rFonts w:ascii="仿宋_GB2312" w:hAnsi="宋体"/>
          <w:szCs w:val="21"/>
        </w:rPr>
      </w:pPr>
      <w:r>
        <w:rPr>
          <w:rFonts w:ascii="黑体" w:eastAsia="黑体" w:hAnsi="宋体" w:hint="eastAsia"/>
          <w:szCs w:val="21"/>
        </w:rPr>
        <w:t>第六条</w:t>
      </w:r>
      <w:r>
        <w:rPr>
          <w:rFonts w:ascii="仿宋_GB2312" w:hAnsi="宋体" w:hint="eastAsia"/>
          <w:szCs w:val="21"/>
        </w:rPr>
        <w:t xml:space="preserve"> 实施行政处罚，应当依法责令当事人改正或限期改正违法行为。</w:t>
      </w:r>
    </w:p>
    <w:p w:rsidR="00D07ED5" w:rsidRDefault="00D07ED5" w:rsidP="00D07ED5">
      <w:pPr>
        <w:widowControl/>
        <w:spacing w:line="520" w:lineRule="exact"/>
        <w:ind w:firstLine="640"/>
        <w:jc w:val="left"/>
        <w:rPr>
          <w:rFonts w:ascii="仿宋_GB2312" w:hAnsi="宋体" w:cs="宋体"/>
          <w:kern w:val="0"/>
          <w:szCs w:val="21"/>
        </w:rPr>
      </w:pPr>
      <w:r>
        <w:rPr>
          <w:rFonts w:ascii="仿宋_GB2312" w:hAnsi="宋体" w:hint="eastAsia"/>
          <w:szCs w:val="21"/>
        </w:rPr>
        <w:t>除法律、法规、规章另有规定外，限期改正期限原则上最长不得超过30日。</w:t>
      </w:r>
    </w:p>
    <w:p w:rsidR="00D07ED5" w:rsidRDefault="00D07ED5" w:rsidP="00D07ED5">
      <w:pPr>
        <w:widowControl/>
        <w:spacing w:line="520" w:lineRule="exact"/>
        <w:ind w:firstLine="640"/>
        <w:jc w:val="left"/>
        <w:rPr>
          <w:rFonts w:ascii="仿宋_GB2312" w:hAnsi="宋体" w:cs="宋体"/>
          <w:kern w:val="0"/>
          <w:szCs w:val="21"/>
        </w:rPr>
      </w:pPr>
      <w:r>
        <w:rPr>
          <w:rFonts w:ascii="黑体" w:eastAsia="黑体" w:hAnsi="宋体" w:cs="宋体" w:hint="eastAsia"/>
          <w:kern w:val="0"/>
          <w:szCs w:val="21"/>
        </w:rPr>
        <w:t>第七条</w:t>
      </w:r>
      <w:r>
        <w:rPr>
          <w:rFonts w:ascii="仿宋_GB2312" w:hAnsi="宋体" w:cs="宋体" w:hint="eastAsia"/>
          <w:kern w:val="0"/>
          <w:szCs w:val="21"/>
        </w:rPr>
        <w:t xml:space="preserve"> 法律、法规、规章规定应当一并处罚的，不得选择适用。</w:t>
      </w:r>
    </w:p>
    <w:p w:rsidR="00D07ED5" w:rsidRDefault="00D07ED5" w:rsidP="00D07ED5">
      <w:pPr>
        <w:widowControl/>
        <w:spacing w:line="520" w:lineRule="exact"/>
        <w:ind w:firstLine="640"/>
        <w:jc w:val="left"/>
        <w:rPr>
          <w:rFonts w:ascii="仿宋_GB2312" w:hAnsi="宋体"/>
          <w:szCs w:val="21"/>
        </w:rPr>
      </w:pPr>
      <w:r>
        <w:rPr>
          <w:rFonts w:ascii="仿宋_GB2312" w:hAnsi="宋体" w:cs="宋体" w:hint="eastAsia"/>
          <w:kern w:val="0"/>
          <w:szCs w:val="21"/>
        </w:rPr>
        <w:t>法律、法规、规章规定可以选择处罚的，可选择适用。原则上</w:t>
      </w:r>
      <w:r>
        <w:rPr>
          <w:rFonts w:ascii="仿宋_GB2312" w:hAnsi="宋体" w:hint="eastAsia"/>
          <w:szCs w:val="21"/>
        </w:rPr>
        <w:t>对轻微违法行为实施单处处罚；对一般违法行为实施单处或并处处罚；对严重违法行为实施并处处罚。</w:t>
      </w:r>
    </w:p>
    <w:p w:rsidR="00D07ED5" w:rsidRDefault="00D07ED5" w:rsidP="00D07ED5">
      <w:pPr>
        <w:widowControl/>
        <w:spacing w:line="520" w:lineRule="exact"/>
        <w:ind w:firstLine="640"/>
        <w:jc w:val="left"/>
        <w:rPr>
          <w:rFonts w:ascii="仿宋_GB2312" w:hAnsi="宋体"/>
          <w:szCs w:val="21"/>
        </w:rPr>
      </w:pPr>
      <w:r>
        <w:rPr>
          <w:rFonts w:ascii="黑体" w:eastAsia="黑体" w:hAnsi="宋体" w:hint="eastAsia"/>
          <w:szCs w:val="21"/>
        </w:rPr>
        <w:t>第八条</w:t>
      </w:r>
      <w:r>
        <w:rPr>
          <w:rFonts w:ascii="仿宋_GB2312" w:hAnsi="宋体" w:hint="eastAsia"/>
          <w:szCs w:val="21"/>
        </w:rPr>
        <w:t xml:space="preserve"> </w:t>
      </w:r>
      <w:r>
        <w:rPr>
          <w:rFonts w:ascii="仿宋_GB2312" w:hAnsi="宋体" w:cs="宋体" w:hint="eastAsia"/>
          <w:kern w:val="0"/>
          <w:szCs w:val="21"/>
        </w:rPr>
        <w:t>行政相对人实施违反人力资源和社会保障法律、法规、规章的行为，并具有下列情形之一的，</w:t>
      </w:r>
      <w:r>
        <w:rPr>
          <w:rFonts w:ascii="仿宋_GB2312" w:hAnsi="宋体" w:hint="eastAsia"/>
          <w:szCs w:val="21"/>
        </w:rPr>
        <w:t>应当依法不予处罚：</w:t>
      </w:r>
    </w:p>
    <w:p w:rsidR="00D07ED5" w:rsidRDefault="00D07ED5" w:rsidP="00D07ED5">
      <w:pPr>
        <w:widowControl/>
        <w:tabs>
          <w:tab w:val="left" w:pos="1440"/>
        </w:tabs>
        <w:adjustRightInd/>
        <w:snapToGrid/>
        <w:spacing w:line="520" w:lineRule="exact"/>
        <w:ind w:left="851" w:firstLineChars="0" w:firstLine="0"/>
        <w:jc w:val="left"/>
        <w:rPr>
          <w:rFonts w:ascii="仿宋_GB2312" w:hAnsi="宋体"/>
          <w:szCs w:val="21"/>
        </w:rPr>
      </w:pPr>
      <w:r>
        <w:rPr>
          <w:rFonts w:ascii="仿宋_GB2312" w:hAnsi="宋体" w:hint="eastAsia"/>
          <w:szCs w:val="21"/>
        </w:rPr>
        <w:t>（一）不满14周岁的人；</w:t>
      </w:r>
    </w:p>
    <w:p w:rsidR="00D07ED5" w:rsidRDefault="00D07ED5" w:rsidP="00D07ED5">
      <w:pPr>
        <w:widowControl/>
        <w:numPr>
          <w:ilvl w:val="0"/>
          <w:numId w:val="1"/>
        </w:numPr>
        <w:tabs>
          <w:tab w:val="left" w:pos="1440"/>
        </w:tabs>
        <w:adjustRightInd/>
        <w:snapToGrid/>
        <w:spacing w:line="520" w:lineRule="exact"/>
        <w:ind w:firstLineChars="0"/>
        <w:jc w:val="left"/>
        <w:rPr>
          <w:rFonts w:ascii="仿宋_GB2312" w:hAnsi="宋体" w:cs="宋体"/>
          <w:kern w:val="0"/>
          <w:szCs w:val="21"/>
        </w:rPr>
      </w:pPr>
      <w:r>
        <w:rPr>
          <w:rFonts w:ascii="仿宋_GB2312" w:hAnsi="宋体" w:hint="eastAsia"/>
          <w:szCs w:val="21"/>
        </w:rPr>
        <w:t>精神病人在不能辨认或不能控制自己行为时；</w:t>
      </w:r>
    </w:p>
    <w:p w:rsidR="00D07ED5" w:rsidRDefault="00D07ED5" w:rsidP="00D07ED5">
      <w:pPr>
        <w:widowControl/>
        <w:numPr>
          <w:ilvl w:val="0"/>
          <w:numId w:val="1"/>
        </w:numPr>
        <w:tabs>
          <w:tab w:val="left" w:pos="1440"/>
        </w:tabs>
        <w:adjustRightInd/>
        <w:snapToGrid/>
        <w:spacing w:line="520" w:lineRule="exact"/>
        <w:ind w:firstLineChars="0"/>
        <w:jc w:val="left"/>
        <w:rPr>
          <w:rFonts w:ascii="仿宋_GB2312" w:hAnsi="宋体" w:cs="宋体"/>
          <w:kern w:val="0"/>
          <w:szCs w:val="21"/>
        </w:rPr>
      </w:pPr>
      <w:r>
        <w:rPr>
          <w:rFonts w:ascii="仿宋_GB2312" w:hAnsi="宋体" w:hint="eastAsia"/>
          <w:szCs w:val="21"/>
        </w:rPr>
        <w:t>超过法定时效的；</w:t>
      </w:r>
    </w:p>
    <w:p w:rsidR="00D07ED5" w:rsidRDefault="00D07ED5" w:rsidP="00D07ED5">
      <w:pPr>
        <w:widowControl/>
        <w:numPr>
          <w:ilvl w:val="0"/>
          <w:numId w:val="1"/>
        </w:numPr>
        <w:tabs>
          <w:tab w:val="left" w:pos="1440"/>
        </w:tabs>
        <w:adjustRightInd/>
        <w:snapToGrid/>
        <w:spacing w:line="520" w:lineRule="exact"/>
        <w:ind w:firstLineChars="0"/>
        <w:jc w:val="left"/>
        <w:rPr>
          <w:rFonts w:ascii="仿宋_GB2312" w:hAnsi="宋体" w:cs="宋体"/>
          <w:kern w:val="0"/>
          <w:szCs w:val="21"/>
        </w:rPr>
      </w:pPr>
      <w:r>
        <w:rPr>
          <w:rFonts w:ascii="仿宋_GB2312" w:hAnsi="宋体" w:cs="宋体" w:hint="eastAsia"/>
          <w:kern w:val="0"/>
          <w:szCs w:val="21"/>
        </w:rPr>
        <w:t>违法行为轻微并及时纠正，没有造成危害后果的；</w:t>
      </w:r>
    </w:p>
    <w:p w:rsidR="00D07ED5" w:rsidRDefault="00D07ED5" w:rsidP="00D07ED5">
      <w:pPr>
        <w:widowControl/>
        <w:tabs>
          <w:tab w:val="left" w:pos="1440"/>
        </w:tabs>
        <w:adjustRightInd/>
        <w:snapToGrid/>
        <w:spacing w:line="520" w:lineRule="exact"/>
        <w:ind w:left="851" w:firstLineChars="0" w:firstLine="0"/>
        <w:jc w:val="left"/>
        <w:rPr>
          <w:rFonts w:ascii="仿宋_GB2312" w:hAnsi="宋体" w:cs="宋体"/>
          <w:kern w:val="0"/>
          <w:szCs w:val="21"/>
        </w:rPr>
      </w:pPr>
      <w:r>
        <w:rPr>
          <w:rFonts w:ascii="仿宋_GB2312" w:hAnsi="宋体" w:hint="eastAsia"/>
          <w:szCs w:val="21"/>
        </w:rPr>
        <w:t>（五）其他法律、法规、规章规定情形的。</w:t>
      </w:r>
    </w:p>
    <w:p w:rsidR="00D07ED5" w:rsidRDefault="00D07ED5" w:rsidP="00D07ED5">
      <w:pPr>
        <w:widowControl/>
        <w:spacing w:line="520" w:lineRule="exact"/>
        <w:ind w:firstLine="640"/>
        <w:jc w:val="left"/>
        <w:rPr>
          <w:rFonts w:ascii="仿宋_GB2312" w:hAnsi="宋体" w:cs="宋体"/>
          <w:kern w:val="0"/>
          <w:szCs w:val="21"/>
        </w:rPr>
      </w:pPr>
      <w:r>
        <w:rPr>
          <w:rFonts w:ascii="黑体" w:eastAsia="黑体" w:hAnsi="宋体" w:cs="宋体" w:hint="eastAsia"/>
          <w:kern w:val="0"/>
          <w:szCs w:val="21"/>
        </w:rPr>
        <w:t>第九条</w:t>
      </w:r>
      <w:r>
        <w:rPr>
          <w:rFonts w:ascii="仿宋_GB2312" w:hAnsi="宋体" w:cs="宋体" w:hint="eastAsia"/>
          <w:kern w:val="0"/>
          <w:szCs w:val="21"/>
        </w:rPr>
        <w:t xml:space="preserve"> 行政相对人实施违反人力资源和社会保障法律、法规、规章的行为，并具有下列情形之一的，</w:t>
      </w:r>
      <w:r>
        <w:rPr>
          <w:rFonts w:ascii="仿宋_GB2312" w:hAnsi="宋体" w:hint="eastAsia"/>
          <w:szCs w:val="21"/>
        </w:rPr>
        <w:t>应当从轻处罚</w:t>
      </w:r>
      <w:r>
        <w:rPr>
          <w:rFonts w:ascii="仿宋_GB2312" w:hAnsi="宋体" w:cs="宋体" w:hint="eastAsia"/>
          <w:kern w:val="0"/>
          <w:szCs w:val="21"/>
        </w:rPr>
        <w:t>：</w:t>
      </w:r>
    </w:p>
    <w:p w:rsidR="00D07ED5" w:rsidRDefault="00D07ED5" w:rsidP="00D07ED5">
      <w:pPr>
        <w:widowControl/>
        <w:spacing w:line="520" w:lineRule="exact"/>
        <w:ind w:firstLine="640"/>
        <w:jc w:val="left"/>
        <w:rPr>
          <w:rFonts w:ascii="仿宋_GB2312" w:hAnsi="宋体" w:cs="宋体"/>
          <w:kern w:val="0"/>
          <w:szCs w:val="21"/>
        </w:rPr>
      </w:pPr>
      <w:r>
        <w:rPr>
          <w:rFonts w:ascii="仿宋_GB2312" w:hAnsi="宋体" w:cs="宋体" w:hint="eastAsia"/>
          <w:kern w:val="0"/>
          <w:szCs w:val="21"/>
        </w:rPr>
        <w:lastRenderedPageBreak/>
        <w:t>（一）主动消除或者减轻违反人力资源和社会保障法律、法规和规章行为危害后果的；</w:t>
      </w:r>
    </w:p>
    <w:p w:rsidR="00D07ED5" w:rsidRDefault="00D07ED5" w:rsidP="00D07ED5">
      <w:pPr>
        <w:widowControl/>
        <w:spacing w:line="520" w:lineRule="exact"/>
        <w:ind w:firstLine="640"/>
        <w:jc w:val="left"/>
        <w:rPr>
          <w:rFonts w:ascii="仿宋_GB2312" w:hAnsi="宋体" w:cs="宋体"/>
          <w:kern w:val="0"/>
          <w:szCs w:val="21"/>
        </w:rPr>
      </w:pPr>
      <w:r>
        <w:rPr>
          <w:rFonts w:ascii="仿宋_GB2312" w:hAnsi="宋体" w:cs="宋体" w:hint="eastAsia"/>
          <w:kern w:val="0"/>
          <w:szCs w:val="21"/>
        </w:rPr>
        <w:t>（二）受他人胁迫、诱骗、教唆实施违法行为的；</w:t>
      </w:r>
    </w:p>
    <w:p w:rsidR="00D07ED5" w:rsidRDefault="00D07ED5" w:rsidP="00D07ED5">
      <w:pPr>
        <w:widowControl/>
        <w:spacing w:line="520" w:lineRule="exact"/>
        <w:ind w:firstLine="640"/>
        <w:jc w:val="left"/>
        <w:rPr>
          <w:rFonts w:ascii="仿宋_GB2312" w:hAnsi="宋体" w:cs="宋体"/>
          <w:kern w:val="0"/>
          <w:szCs w:val="21"/>
        </w:rPr>
      </w:pPr>
      <w:r>
        <w:rPr>
          <w:rFonts w:ascii="仿宋_GB2312" w:hAnsi="宋体" w:cs="宋体" w:hint="eastAsia"/>
          <w:kern w:val="0"/>
          <w:szCs w:val="21"/>
        </w:rPr>
        <w:t>（三）配合人力资源和社会保障行政部门查处违法行为有立功表现的；</w:t>
      </w:r>
    </w:p>
    <w:p w:rsidR="00D07ED5" w:rsidRDefault="00D07ED5" w:rsidP="00D07ED5">
      <w:pPr>
        <w:widowControl/>
        <w:spacing w:line="520" w:lineRule="exact"/>
        <w:ind w:firstLine="640"/>
        <w:jc w:val="left"/>
        <w:rPr>
          <w:rFonts w:ascii="仿宋_GB2312" w:hAnsi="宋体" w:cs="宋体"/>
          <w:kern w:val="0"/>
          <w:szCs w:val="21"/>
        </w:rPr>
      </w:pPr>
      <w:r>
        <w:rPr>
          <w:rFonts w:ascii="仿宋_GB2312" w:hAnsi="宋体" w:cs="宋体" w:hint="eastAsia"/>
          <w:kern w:val="0"/>
          <w:szCs w:val="21"/>
        </w:rPr>
        <w:t>（四）已满14周岁不满18周岁的人、</w:t>
      </w:r>
      <w:r>
        <w:rPr>
          <w:rFonts w:ascii="仿宋_GB2312" w:hAnsi="宋体" w:hint="eastAsia"/>
          <w:szCs w:val="21"/>
        </w:rPr>
        <w:t>又聋又哑的人或者盲人</w:t>
      </w:r>
      <w:r>
        <w:rPr>
          <w:rFonts w:ascii="仿宋_GB2312" w:hAnsi="宋体" w:cs="宋体" w:hint="eastAsia"/>
          <w:kern w:val="0"/>
          <w:szCs w:val="21"/>
        </w:rPr>
        <w:t>实施违法行为的；</w:t>
      </w:r>
    </w:p>
    <w:p w:rsidR="00D07ED5" w:rsidRDefault="00D07ED5" w:rsidP="00D07ED5">
      <w:pPr>
        <w:widowControl/>
        <w:spacing w:line="520" w:lineRule="exact"/>
        <w:ind w:firstLine="640"/>
        <w:jc w:val="left"/>
        <w:rPr>
          <w:rFonts w:ascii="仿宋_GB2312" w:hAnsi="宋体"/>
          <w:szCs w:val="21"/>
        </w:rPr>
      </w:pPr>
      <w:r>
        <w:rPr>
          <w:rFonts w:ascii="仿宋_GB2312" w:hAnsi="宋体" w:cs="宋体" w:hint="eastAsia"/>
          <w:kern w:val="0"/>
          <w:szCs w:val="21"/>
        </w:rPr>
        <w:t>（五）</w:t>
      </w:r>
      <w:r>
        <w:rPr>
          <w:rFonts w:ascii="仿宋_GB2312" w:hAnsi="宋体" w:hint="eastAsia"/>
          <w:szCs w:val="21"/>
        </w:rPr>
        <w:t>在共同违法行为中起次要或者辅助作用的；</w:t>
      </w:r>
    </w:p>
    <w:p w:rsidR="00D07ED5" w:rsidRDefault="00D07ED5" w:rsidP="00D07ED5">
      <w:pPr>
        <w:widowControl/>
        <w:spacing w:line="520" w:lineRule="exact"/>
        <w:ind w:firstLine="640"/>
        <w:jc w:val="left"/>
        <w:rPr>
          <w:rFonts w:ascii="仿宋_GB2312" w:hAnsi="宋体"/>
          <w:szCs w:val="21"/>
        </w:rPr>
      </w:pPr>
      <w:r>
        <w:rPr>
          <w:rFonts w:ascii="仿宋_GB2312" w:hAnsi="宋体" w:hint="eastAsia"/>
          <w:szCs w:val="21"/>
        </w:rPr>
        <w:t>（六）</w:t>
      </w:r>
      <w:proofErr w:type="gramStart"/>
      <w:r>
        <w:rPr>
          <w:rFonts w:ascii="仿宋_GB2312" w:hAnsi="宋体" w:hint="eastAsia"/>
          <w:szCs w:val="21"/>
        </w:rPr>
        <w:t>未曾因</w:t>
      </w:r>
      <w:proofErr w:type="gramEnd"/>
      <w:r>
        <w:rPr>
          <w:rFonts w:ascii="仿宋_GB2312" w:hAnsi="宋体" w:hint="eastAsia"/>
          <w:szCs w:val="21"/>
        </w:rPr>
        <w:t>违反人力资源和社会保障法律、法规、规章违法行为而被行政处罚的；</w:t>
      </w:r>
    </w:p>
    <w:p w:rsidR="00D07ED5" w:rsidRDefault="00D07ED5" w:rsidP="00D07ED5">
      <w:pPr>
        <w:widowControl/>
        <w:spacing w:line="520" w:lineRule="exact"/>
        <w:ind w:firstLine="640"/>
        <w:jc w:val="left"/>
        <w:rPr>
          <w:rFonts w:ascii="仿宋_GB2312" w:hAnsi="宋体"/>
          <w:szCs w:val="21"/>
        </w:rPr>
      </w:pPr>
      <w:r>
        <w:rPr>
          <w:rFonts w:ascii="仿宋_GB2312" w:hAnsi="宋体" w:hint="eastAsia"/>
          <w:szCs w:val="21"/>
        </w:rPr>
        <w:t>（七）主动中止违法行为的；</w:t>
      </w:r>
    </w:p>
    <w:p w:rsidR="00D07ED5" w:rsidRDefault="00D07ED5" w:rsidP="00D07ED5">
      <w:pPr>
        <w:widowControl/>
        <w:spacing w:line="520" w:lineRule="exact"/>
        <w:ind w:firstLine="640"/>
        <w:jc w:val="left"/>
        <w:rPr>
          <w:rFonts w:ascii="仿宋_GB2312" w:hAnsi="宋体" w:cs="宋体"/>
          <w:kern w:val="0"/>
          <w:szCs w:val="21"/>
        </w:rPr>
      </w:pPr>
      <w:r>
        <w:rPr>
          <w:rFonts w:ascii="仿宋_GB2312" w:hAnsi="宋体" w:hint="eastAsia"/>
          <w:szCs w:val="21"/>
        </w:rPr>
        <w:t>（八）具有法律、法规、规章依法规定情形的</w:t>
      </w:r>
      <w:r>
        <w:rPr>
          <w:rFonts w:ascii="仿宋_GB2312" w:hAnsi="宋体" w:cs="宋体" w:hint="eastAsia"/>
          <w:kern w:val="0"/>
          <w:szCs w:val="21"/>
        </w:rPr>
        <w:t>。</w:t>
      </w:r>
    </w:p>
    <w:p w:rsidR="00D07ED5" w:rsidRDefault="00D07ED5" w:rsidP="00D07ED5">
      <w:pPr>
        <w:widowControl/>
        <w:spacing w:line="520" w:lineRule="exact"/>
        <w:ind w:firstLine="640"/>
        <w:jc w:val="left"/>
        <w:rPr>
          <w:rFonts w:ascii="仿宋_GB2312" w:hAnsi="宋体"/>
          <w:szCs w:val="21"/>
        </w:rPr>
      </w:pPr>
      <w:r>
        <w:rPr>
          <w:rFonts w:ascii="黑体" w:eastAsia="黑体" w:hAnsi="宋体" w:cs="宋体" w:hint="eastAsia"/>
          <w:kern w:val="0"/>
          <w:szCs w:val="21"/>
        </w:rPr>
        <w:t xml:space="preserve">第十条 </w:t>
      </w:r>
      <w:r>
        <w:rPr>
          <w:rFonts w:ascii="仿宋_GB2312" w:hAnsi="宋体" w:cs="宋体" w:hint="eastAsia"/>
          <w:kern w:val="0"/>
          <w:szCs w:val="21"/>
        </w:rPr>
        <w:t>行政相对人实施违反人力资源和社会保障法律、法规、规章的行为，并具有下列情形之一的，</w:t>
      </w:r>
      <w:r>
        <w:rPr>
          <w:rFonts w:ascii="仿宋_GB2312" w:hAnsi="宋体" w:hint="eastAsia"/>
          <w:szCs w:val="21"/>
        </w:rPr>
        <w:t>应当从重处罚：</w:t>
      </w:r>
    </w:p>
    <w:p w:rsidR="00D07ED5" w:rsidRDefault="00D07ED5" w:rsidP="00D07ED5">
      <w:pPr>
        <w:widowControl/>
        <w:spacing w:line="520" w:lineRule="exact"/>
        <w:ind w:firstLine="640"/>
        <w:jc w:val="left"/>
        <w:rPr>
          <w:rFonts w:ascii="仿宋_GB2312" w:hAnsi="宋体"/>
          <w:szCs w:val="21"/>
        </w:rPr>
      </w:pPr>
      <w:r>
        <w:rPr>
          <w:rFonts w:ascii="仿宋_GB2312" w:hAnsi="宋体" w:hint="eastAsia"/>
          <w:szCs w:val="21"/>
        </w:rPr>
        <w:t>（一）在共同违法行为中起主要作用的；</w:t>
      </w:r>
    </w:p>
    <w:p w:rsidR="00D07ED5" w:rsidRDefault="00D07ED5" w:rsidP="00D07ED5">
      <w:pPr>
        <w:widowControl/>
        <w:spacing w:line="520" w:lineRule="exact"/>
        <w:ind w:firstLine="640"/>
        <w:jc w:val="left"/>
        <w:rPr>
          <w:rFonts w:ascii="仿宋_GB2312" w:hAnsi="宋体"/>
          <w:szCs w:val="21"/>
        </w:rPr>
      </w:pPr>
      <w:r>
        <w:rPr>
          <w:rFonts w:ascii="仿宋_GB2312" w:hAnsi="宋体" w:hint="eastAsia"/>
          <w:szCs w:val="21"/>
        </w:rPr>
        <w:t>（二）涉及人身健康、生命安全、公共安全、社会安定、经济秩序、社会保险基金安全，情节较重或者造成危害后果的；</w:t>
      </w:r>
    </w:p>
    <w:p w:rsidR="00D07ED5" w:rsidRDefault="00D07ED5" w:rsidP="00D07ED5">
      <w:pPr>
        <w:widowControl/>
        <w:spacing w:line="520" w:lineRule="exact"/>
        <w:ind w:firstLine="640"/>
        <w:jc w:val="left"/>
        <w:rPr>
          <w:rFonts w:ascii="仿宋_GB2312" w:hAnsi="宋体"/>
          <w:szCs w:val="21"/>
        </w:rPr>
      </w:pPr>
      <w:r>
        <w:rPr>
          <w:rFonts w:ascii="仿宋_GB2312" w:hAnsi="宋体" w:hint="eastAsia"/>
          <w:szCs w:val="21"/>
        </w:rPr>
        <w:t>（三）违法行为造成群众反映强烈或上访的；</w:t>
      </w:r>
    </w:p>
    <w:p w:rsidR="00D07ED5" w:rsidRDefault="00D07ED5" w:rsidP="00D07ED5">
      <w:pPr>
        <w:widowControl/>
        <w:spacing w:line="520" w:lineRule="exact"/>
        <w:ind w:firstLine="640"/>
        <w:jc w:val="left"/>
        <w:rPr>
          <w:rFonts w:ascii="仿宋_GB2312" w:hAnsi="宋体"/>
          <w:szCs w:val="21"/>
        </w:rPr>
      </w:pPr>
      <w:r>
        <w:rPr>
          <w:rFonts w:ascii="仿宋_GB2312" w:hAnsi="宋体" w:hint="eastAsia"/>
          <w:szCs w:val="21"/>
        </w:rPr>
        <w:t>（四）侵害残疾人、老年人、妇女、儿童、农民等群体利益的；</w:t>
      </w:r>
    </w:p>
    <w:p w:rsidR="00D07ED5" w:rsidRDefault="00D07ED5" w:rsidP="00D07ED5">
      <w:pPr>
        <w:widowControl/>
        <w:spacing w:line="520" w:lineRule="exact"/>
        <w:ind w:firstLine="640"/>
        <w:jc w:val="left"/>
        <w:rPr>
          <w:rFonts w:ascii="仿宋_GB2312" w:hAnsi="宋体"/>
          <w:szCs w:val="21"/>
        </w:rPr>
      </w:pPr>
      <w:r>
        <w:rPr>
          <w:rFonts w:ascii="仿宋_GB2312" w:hAnsi="宋体" w:hint="eastAsia"/>
          <w:szCs w:val="21"/>
        </w:rPr>
        <w:t>（五）执法机关通过新闻媒体、发布公告等方式专门禁止或告诫后，继续实施违法行为的；</w:t>
      </w:r>
    </w:p>
    <w:p w:rsidR="00D07ED5" w:rsidRDefault="00D07ED5" w:rsidP="00D07ED5">
      <w:pPr>
        <w:widowControl/>
        <w:spacing w:line="520" w:lineRule="exact"/>
        <w:ind w:firstLine="640"/>
        <w:jc w:val="left"/>
        <w:rPr>
          <w:rFonts w:ascii="仿宋_GB2312" w:hAnsi="宋体"/>
          <w:szCs w:val="21"/>
        </w:rPr>
      </w:pPr>
      <w:r>
        <w:rPr>
          <w:rFonts w:ascii="仿宋_GB2312" w:hAnsi="宋体" w:hint="eastAsia"/>
          <w:szCs w:val="21"/>
        </w:rPr>
        <w:t>（六）被处罚后2年内再次发生违反劳动保障法律法规规章的违法行为的；</w:t>
      </w:r>
    </w:p>
    <w:p w:rsidR="00D07ED5" w:rsidRDefault="00D07ED5" w:rsidP="00D07ED5">
      <w:pPr>
        <w:widowControl/>
        <w:spacing w:line="520" w:lineRule="exact"/>
        <w:ind w:firstLine="640"/>
        <w:jc w:val="left"/>
        <w:rPr>
          <w:rFonts w:ascii="仿宋_GB2312" w:hAnsi="宋体"/>
          <w:szCs w:val="21"/>
        </w:rPr>
      </w:pPr>
      <w:r>
        <w:rPr>
          <w:rFonts w:ascii="仿宋_GB2312" w:hAnsi="宋体" w:hint="eastAsia"/>
          <w:szCs w:val="21"/>
        </w:rPr>
        <w:lastRenderedPageBreak/>
        <w:t>（七）对国家、省、市的阶段性重点工作造成不良影响的；</w:t>
      </w:r>
    </w:p>
    <w:p w:rsidR="00D07ED5" w:rsidRDefault="00D07ED5" w:rsidP="00D07ED5">
      <w:pPr>
        <w:widowControl/>
        <w:spacing w:line="520" w:lineRule="exact"/>
        <w:ind w:firstLine="640"/>
        <w:jc w:val="left"/>
        <w:rPr>
          <w:rFonts w:ascii="仿宋_GB2312" w:hAnsi="宋体" w:cs="宋体"/>
          <w:kern w:val="0"/>
          <w:szCs w:val="21"/>
        </w:rPr>
      </w:pPr>
      <w:r>
        <w:rPr>
          <w:rFonts w:ascii="仿宋_GB2312" w:hAnsi="宋体" w:hint="eastAsia"/>
          <w:szCs w:val="21"/>
        </w:rPr>
        <w:t>（八）以不接受询问、不提供相关资料等方式</w:t>
      </w:r>
      <w:r>
        <w:rPr>
          <w:rFonts w:ascii="仿宋_GB2312" w:hAnsi="宋体" w:cs="宋体" w:hint="eastAsia"/>
          <w:kern w:val="0"/>
          <w:szCs w:val="21"/>
        </w:rPr>
        <w:t>无理抗拒、阻挠实施行政执法的；</w:t>
      </w:r>
    </w:p>
    <w:p w:rsidR="00D07ED5" w:rsidRDefault="00D07ED5" w:rsidP="00D07ED5">
      <w:pPr>
        <w:widowControl/>
        <w:spacing w:line="520" w:lineRule="exact"/>
        <w:ind w:firstLine="640"/>
        <w:jc w:val="left"/>
        <w:rPr>
          <w:rFonts w:ascii="仿宋_GB2312" w:hAnsi="宋体" w:cs="宋体"/>
          <w:kern w:val="0"/>
          <w:szCs w:val="21"/>
        </w:rPr>
      </w:pPr>
      <w:r>
        <w:rPr>
          <w:rFonts w:ascii="仿宋_GB2312" w:hAnsi="宋体" w:cs="宋体" w:hint="eastAsia"/>
          <w:kern w:val="0"/>
          <w:szCs w:val="21"/>
        </w:rPr>
        <w:t>（九）故意隐瞒事实，出具伪证或者隐匿、毁灭证据的；</w:t>
      </w:r>
    </w:p>
    <w:p w:rsidR="00D07ED5" w:rsidRDefault="00D07ED5" w:rsidP="00D07ED5">
      <w:pPr>
        <w:widowControl/>
        <w:spacing w:line="520" w:lineRule="exact"/>
        <w:ind w:firstLine="640"/>
        <w:jc w:val="left"/>
        <w:rPr>
          <w:rFonts w:ascii="仿宋_GB2312" w:hAnsi="宋体" w:cs="宋体"/>
          <w:kern w:val="0"/>
          <w:szCs w:val="21"/>
        </w:rPr>
      </w:pPr>
      <w:r>
        <w:rPr>
          <w:rFonts w:ascii="仿宋_GB2312" w:hAnsi="宋体" w:cs="宋体" w:hint="eastAsia"/>
          <w:kern w:val="0"/>
          <w:szCs w:val="21"/>
        </w:rPr>
        <w:t>（十）被责令改正后拒绝改正的；</w:t>
      </w:r>
    </w:p>
    <w:p w:rsidR="00D07ED5" w:rsidRDefault="00D07ED5" w:rsidP="00D07ED5">
      <w:pPr>
        <w:widowControl/>
        <w:spacing w:line="520" w:lineRule="exact"/>
        <w:ind w:firstLine="640"/>
        <w:jc w:val="left"/>
        <w:rPr>
          <w:rFonts w:ascii="仿宋_GB2312" w:hAnsi="宋体" w:cs="宋体"/>
          <w:kern w:val="0"/>
          <w:szCs w:val="21"/>
        </w:rPr>
      </w:pPr>
      <w:r>
        <w:rPr>
          <w:rFonts w:ascii="仿宋_GB2312" w:hAnsi="宋体" w:cs="宋体" w:hint="eastAsia"/>
          <w:kern w:val="0"/>
          <w:szCs w:val="21"/>
        </w:rPr>
        <w:t>（十一）对投诉人、举报人、证人等实施打击报复的；</w:t>
      </w:r>
    </w:p>
    <w:p w:rsidR="00D07ED5" w:rsidRDefault="00D07ED5" w:rsidP="00D07ED5">
      <w:pPr>
        <w:widowControl/>
        <w:spacing w:line="520" w:lineRule="exact"/>
        <w:ind w:firstLine="640"/>
        <w:jc w:val="left"/>
        <w:rPr>
          <w:rFonts w:ascii="仿宋_GB2312" w:hAnsi="宋体" w:cs="宋体"/>
          <w:kern w:val="0"/>
          <w:szCs w:val="21"/>
        </w:rPr>
      </w:pPr>
      <w:r>
        <w:rPr>
          <w:rFonts w:ascii="仿宋_GB2312" w:hAnsi="宋体" w:cs="宋体" w:hint="eastAsia"/>
          <w:kern w:val="0"/>
          <w:szCs w:val="21"/>
        </w:rPr>
        <w:t>（十二）具有法律、法规、规章依法规定情形的。</w:t>
      </w:r>
    </w:p>
    <w:p w:rsidR="00D07ED5" w:rsidRDefault="00D07ED5" w:rsidP="00D07ED5">
      <w:pPr>
        <w:widowControl/>
        <w:spacing w:line="520" w:lineRule="exact"/>
        <w:ind w:firstLine="640"/>
        <w:jc w:val="left"/>
        <w:rPr>
          <w:rFonts w:ascii="仿宋_GB2312" w:hAnsi="宋体" w:cs="宋体"/>
          <w:kern w:val="0"/>
          <w:szCs w:val="21"/>
        </w:rPr>
      </w:pPr>
      <w:r>
        <w:rPr>
          <w:rFonts w:ascii="黑体" w:eastAsia="黑体" w:hAnsi="宋体" w:hint="eastAsia"/>
          <w:szCs w:val="21"/>
        </w:rPr>
        <w:t>第十一条</w:t>
      </w:r>
      <w:r>
        <w:rPr>
          <w:rFonts w:ascii="仿宋_GB2312" w:hAnsi="宋体" w:cs="宋体" w:hint="eastAsia"/>
          <w:kern w:val="0"/>
          <w:szCs w:val="21"/>
        </w:rPr>
        <w:t xml:space="preserve"> 第九条、第十条是对违法行为实施行政处罚时</w:t>
      </w:r>
      <w:proofErr w:type="gramStart"/>
      <w:r>
        <w:rPr>
          <w:rFonts w:ascii="仿宋_GB2312" w:hAnsi="宋体" w:cs="宋体" w:hint="eastAsia"/>
          <w:kern w:val="0"/>
          <w:szCs w:val="21"/>
        </w:rPr>
        <w:t>考量</w:t>
      </w:r>
      <w:proofErr w:type="gramEnd"/>
      <w:r>
        <w:rPr>
          <w:rFonts w:ascii="仿宋_GB2312" w:hAnsi="宋体" w:cs="宋体" w:hint="eastAsia"/>
          <w:kern w:val="0"/>
          <w:szCs w:val="21"/>
        </w:rPr>
        <w:t>其从轻、从重的共性因素。涉及到每一个具体违法行为时，应从其主要因素进行</w:t>
      </w:r>
      <w:proofErr w:type="gramStart"/>
      <w:r>
        <w:rPr>
          <w:rFonts w:ascii="仿宋_GB2312" w:hAnsi="宋体" w:cs="宋体" w:hint="eastAsia"/>
          <w:kern w:val="0"/>
          <w:szCs w:val="21"/>
        </w:rPr>
        <w:t>考量</w:t>
      </w:r>
      <w:proofErr w:type="gramEnd"/>
      <w:r>
        <w:rPr>
          <w:rFonts w:ascii="仿宋_GB2312" w:hAnsi="宋体" w:cs="宋体" w:hint="eastAsia"/>
          <w:kern w:val="0"/>
          <w:szCs w:val="21"/>
        </w:rPr>
        <w:t>，科学划分较轻、一般、严重的标准，如违法所得、涉及人数、违法次数、涉案金额、违法行为持续时间等因素。具体标准见《行政处罚裁量标准表》。</w:t>
      </w:r>
    </w:p>
    <w:p w:rsidR="00D07ED5" w:rsidRDefault="00D07ED5" w:rsidP="00D07ED5">
      <w:pPr>
        <w:widowControl/>
        <w:spacing w:line="520" w:lineRule="exact"/>
        <w:ind w:firstLine="640"/>
        <w:jc w:val="left"/>
        <w:rPr>
          <w:rFonts w:ascii="仿宋_GB2312" w:hAnsi="宋体"/>
          <w:szCs w:val="21"/>
        </w:rPr>
      </w:pPr>
      <w:r>
        <w:rPr>
          <w:rFonts w:ascii="黑体" w:eastAsia="黑体" w:hAnsi="宋体" w:hint="eastAsia"/>
          <w:szCs w:val="21"/>
        </w:rPr>
        <w:t>第十二条</w:t>
      </w:r>
      <w:r>
        <w:rPr>
          <w:rFonts w:ascii="仿宋_GB2312" w:hAnsi="宋体" w:hint="eastAsia"/>
          <w:szCs w:val="21"/>
        </w:rPr>
        <w:t xml:space="preserve"> 除法律、法规、规章另有规定外，对同一违法行为设定了多种处罚的，按照以下规则实施处罚：</w:t>
      </w:r>
    </w:p>
    <w:p w:rsidR="00D07ED5" w:rsidRDefault="00D07ED5" w:rsidP="00D07ED5">
      <w:pPr>
        <w:widowControl/>
        <w:spacing w:line="520" w:lineRule="exact"/>
        <w:ind w:firstLine="640"/>
        <w:jc w:val="left"/>
        <w:rPr>
          <w:rFonts w:ascii="仿宋_GB2312" w:hAnsi="宋体"/>
          <w:szCs w:val="21"/>
        </w:rPr>
      </w:pPr>
      <w:r>
        <w:rPr>
          <w:rFonts w:ascii="仿宋_GB2312" w:hAnsi="宋体" w:hint="eastAsia"/>
          <w:szCs w:val="21"/>
        </w:rPr>
        <w:t>（一）较轻违法行为的处罚适用较小数额的罚款和警告。</w:t>
      </w:r>
    </w:p>
    <w:p w:rsidR="00D07ED5" w:rsidRDefault="00D07ED5" w:rsidP="00D07ED5">
      <w:pPr>
        <w:widowControl/>
        <w:spacing w:line="520" w:lineRule="exact"/>
        <w:ind w:firstLine="640"/>
        <w:jc w:val="left"/>
        <w:rPr>
          <w:rFonts w:ascii="仿宋_GB2312" w:hAnsi="宋体"/>
          <w:szCs w:val="21"/>
        </w:rPr>
      </w:pPr>
      <w:r>
        <w:rPr>
          <w:rFonts w:ascii="仿宋_GB2312" w:hAnsi="宋体" w:hint="eastAsia"/>
          <w:szCs w:val="21"/>
        </w:rPr>
        <w:t>（二）一般违法行为的处罚适用一般数额的罚款；</w:t>
      </w:r>
    </w:p>
    <w:p w:rsidR="00D07ED5" w:rsidRDefault="00D07ED5" w:rsidP="00D07ED5">
      <w:pPr>
        <w:widowControl/>
        <w:spacing w:line="520" w:lineRule="exact"/>
        <w:ind w:firstLine="640"/>
        <w:jc w:val="left"/>
        <w:rPr>
          <w:rFonts w:ascii="仿宋_GB2312" w:hAnsi="宋体"/>
          <w:szCs w:val="21"/>
        </w:rPr>
      </w:pPr>
      <w:r>
        <w:rPr>
          <w:rFonts w:ascii="仿宋_GB2312" w:hAnsi="宋体" w:hint="eastAsia"/>
          <w:szCs w:val="21"/>
        </w:rPr>
        <w:t>（三）严重违法行为的处罚适用暂扣或者吊销许可证、较大数额的罚款；</w:t>
      </w:r>
    </w:p>
    <w:p w:rsidR="00D07ED5" w:rsidRDefault="00D07ED5" w:rsidP="00D07ED5">
      <w:pPr>
        <w:widowControl/>
        <w:spacing w:line="520" w:lineRule="exact"/>
        <w:ind w:firstLine="640"/>
        <w:jc w:val="left"/>
        <w:rPr>
          <w:rFonts w:ascii="仿宋_GB2312" w:hAnsi="宋体"/>
          <w:szCs w:val="21"/>
        </w:rPr>
      </w:pPr>
      <w:r>
        <w:rPr>
          <w:rFonts w:ascii="黑体" w:eastAsia="黑体" w:hAnsi="宋体" w:hint="eastAsia"/>
          <w:szCs w:val="21"/>
        </w:rPr>
        <w:t>第十三条</w:t>
      </w:r>
      <w:r>
        <w:rPr>
          <w:rFonts w:ascii="仿宋_GB2312" w:hAnsi="宋体" w:hint="eastAsia"/>
          <w:szCs w:val="21"/>
        </w:rPr>
        <w:t xml:space="preserve"> 同时具有两个或两个以上从重情节、且不具有从轻情节的，应当按最高处罚幅度实施处罚；同时具有两个或两个以上从轻情节、且不具有从重情节的，应当按最低处罚幅度实施处罚；同时具有从重、从轻情节的，应当综合考虑，根据主要情节实施处罚。</w:t>
      </w:r>
    </w:p>
    <w:p w:rsidR="00D07ED5" w:rsidRDefault="00D07ED5" w:rsidP="00D07ED5">
      <w:pPr>
        <w:widowControl/>
        <w:spacing w:line="520" w:lineRule="exact"/>
        <w:ind w:firstLine="640"/>
        <w:jc w:val="left"/>
        <w:rPr>
          <w:rFonts w:ascii="仿宋_GB2312" w:hAnsi="宋体" w:cs="宋体"/>
          <w:kern w:val="0"/>
          <w:szCs w:val="21"/>
        </w:rPr>
      </w:pPr>
      <w:r>
        <w:rPr>
          <w:rFonts w:ascii="黑体" w:eastAsia="黑体" w:hAnsi="宋体" w:cs="宋体" w:hint="eastAsia"/>
          <w:kern w:val="0"/>
          <w:szCs w:val="21"/>
        </w:rPr>
        <w:lastRenderedPageBreak/>
        <w:t>第十四条</w:t>
      </w:r>
      <w:r>
        <w:rPr>
          <w:rFonts w:ascii="仿宋_GB2312" w:hAnsi="宋体" w:cs="宋体" w:hint="eastAsia"/>
          <w:kern w:val="0"/>
          <w:szCs w:val="21"/>
        </w:rPr>
        <w:t xml:space="preserve"> 各级人力资源和社会保障部门行政执法机构及执法人员由于行使行政处罚裁量权不当造成严重后果的，应当按照有关规定追究相关责任人的过错责任。</w:t>
      </w:r>
    </w:p>
    <w:p w:rsidR="00D07ED5" w:rsidRDefault="00D07ED5" w:rsidP="00D07ED5">
      <w:pPr>
        <w:widowControl/>
        <w:spacing w:line="520" w:lineRule="exact"/>
        <w:ind w:firstLine="640"/>
        <w:jc w:val="left"/>
        <w:rPr>
          <w:rFonts w:ascii="仿宋_GB2312" w:hAnsi="宋体" w:cs="宋体"/>
          <w:kern w:val="0"/>
          <w:szCs w:val="21"/>
        </w:rPr>
      </w:pPr>
      <w:r>
        <w:rPr>
          <w:rFonts w:ascii="黑体" w:eastAsia="黑体" w:hAnsi="宋体" w:cs="宋体" w:hint="eastAsia"/>
          <w:kern w:val="0"/>
          <w:szCs w:val="21"/>
        </w:rPr>
        <w:t>第十五条</w:t>
      </w:r>
      <w:r>
        <w:rPr>
          <w:rFonts w:ascii="仿宋_GB2312" w:hAnsi="宋体" w:cs="宋体" w:hint="eastAsia"/>
          <w:kern w:val="0"/>
          <w:szCs w:val="21"/>
        </w:rPr>
        <w:t xml:space="preserve"> 本办法《行政处罚裁量标准表》中的所称的“以上”、“以下”均包括本数，“低于”、“高于”不包括本数。</w:t>
      </w:r>
    </w:p>
    <w:p w:rsidR="00D07ED5" w:rsidRDefault="00D07ED5" w:rsidP="00D07ED5">
      <w:pPr>
        <w:widowControl/>
        <w:spacing w:line="520" w:lineRule="exact"/>
        <w:ind w:firstLine="640"/>
        <w:jc w:val="left"/>
        <w:rPr>
          <w:rFonts w:ascii="仿宋_GB2312" w:hAnsi="宋体" w:cs="宋体"/>
          <w:kern w:val="0"/>
          <w:szCs w:val="21"/>
        </w:rPr>
      </w:pPr>
      <w:r>
        <w:rPr>
          <w:rFonts w:ascii="黑体" w:eastAsia="黑体" w:hAnsi="宋体" w:cs="宋体" w:hint="eastAsia"/>
          <w:kern w:val="0"/>
          <w:szCs w:val="21"/>
        </w:rPr>
        <w:t>第十六条</w:t>
      </w:r>
      <w:r>
        <w:rPr>
          <w:rFonts w:ascii="仿宋_GB2312" w:hAnsi="宋体" w:cs="宋体" w:hint="eastAsia"/>
          <w:kern w:val="0"/>
          <w:szCs w:val="21"/>
        </w:rPr>
        <w:t xml:space="preserve"> 本办法由杭州市人力资源和社会保障局负责解释。</w:t>
      </w:r>
    </w:p>
    <w:p w:rsidR="00D07ED5" w:rsidRDefault="00D07ED5" w:rsidP="00D07ED5">
      <w:pPr>
        <w:widowControl/>
        <w:spacing w:line="520" w:lineRule="exact"/>
        <w:ind w:firstLine="640"/>
        <w:jc w:val="left"/>
        <w:rPr>
          <w:rFonts w:ascii="仿宋_GB2312" w:hAnsi="宋体" w:cs="宋体"/>
          <w:kern w:val="0"/>
          <w:szCs w:val="21"/>
        </w:rPr>
      </w:pPr>
      <w:r>
        <w:rPr>
          <w:rFonts w:ascii="黑体" w:eastAsia="黑体" w:hAnsi="宋体" w:cs="宋体" w:hint="eastAsia"/>
          <w:kern w:val="0"/>
          <w:szCs w:val="21"/>
        </w:rPr>
        <w:t>第十七条</w:t>
      </w:r>
      <w:r>
        <w:rPr>
          <w:rFonts w:ascii="仿宋_GB2312" w:hAnsi="宋体" w:cs="宋体" w:hint="eastAsia"/>
          <w:kern w:val="0"/>
          <w:szCs w:val="21"/>
        </w:rPr>
        <w:t xml:space="preserve"> 本办法于</w:t>
      </w:r>
      <w:r w:rsidR="006076EA">
        <w:rPr>
          <w:rFonts w:ascii="仿宋_GB2312" w:hAnsi="宋体" w:cs="宋体" w:hint="eastAsia"/>
          <w:kern w:val="0"/>
          <w:szCs w:val="21"/>
        </w:rPr>
        <w:t>2020</w:t>
      </w:r>
      <w:r>
        <w:rPr>
          <w:rFonts w:ascii="仿宋_GB2312" w:hAnsi="宋体" w:cs="宋体" w:hint="eastAsia"/>
          <w:kern w:val="0"/>
          <w:szCs w:val="21"/>
        </w:rPr>
        <w:t>年</w:t>
      </w:r>
      <w:r w:rsidR="006076EA">
        <w:rPr>
          <w:rFonts w:ascii="仿宋_GB2312" w:hAnsi="宋体" w:cs="宋体" w:hint="eastAsia"/>
          <w:kern w:val="0"/>
          <w:szCs w:val="21"/>
        </w:rPr>
        <w:t xml:space="preserve">  </w:t>
      </w:r>
      <w:r>
        <w:rPr>
          <w:rFonts w:ascii="仿宋_GB2312" w:hAnsi="宋体" w:cs="宋体" w:hint="eastAsia"/>
          <w:kern w:val="0"/>
          <w:szCs w:val="21"/>
        </w:rPr>
        <w:t>月</w:t>
      </w:r>
      <w:r w:rsidR="006076EA">
        <w:rPr>
          <w:rFonts w:ascii="仿宋_GB2312" w:hAnsi="宋体" w:cs="宋体" w:hint="eastAsia"/>
          <w:kern w:val="0"/>
          <w:szCs w:val="21"/>
        </w:rPr>
        <w:t xml:space="preserve">  </w:t>
      </w:r>
      <w:r>
        <w:rPr>
          <w:rFonts w:ascii="仿宋_GB2312" w:hAnsi="宋体" w:cs="宋体" w:hint="eastAsia"/>
          <w:kern w:val="0"/>
          <w:szCs w:val="21"/>
        </w:rPr>
        <w:t>日起实施，原</w:t>
      </w:r>
      <w:r>
        <w:rPr>
          <w:rFonts w:ascii="仿宋_GB2312" w:hAnsi="宋体" w:cs="宋体" w:hint="eastAsia"/>
          <w:kern w:val="0"/>
          <w:szCs w:val="32"/>
        </w:rPr>
        <w:t>《</w:t>
      </w:r>
      <w:r>
        <w:rPr>
          <w:rFonts w:ascii="仿宋_GB2312" w:hAnsi="宋体" w:cs="宋体" w:hint="eastAsia"/>
          <w:bCs/>
          <w:kern w:val="0"/>
          <w:szCs w:val="32"/>
        </w:rPr>
        <w:t>杭州市人力资源和社会保障行政处罚裁量适用办法</w:t>
      </w:r>
      <w:r>
        <w:rPr>
          <w:rFonts w:ascii="仿宋_GB2312" w:hAnsi="宋体" w:cs="宋体" w:hint="eastAsia"/>
          <w:kern w:val="0"/>
          <w:szCs w:val="32"/>
        </w:rPr>
        <w:t>》</w:t>
      </w:r>
      <w:r>
        <w:rPr>
          <w:rFonts w:ascii="仿宋_GB2312" w:hAnsi="宋体" w:hint="eastAsia"/>
          <w:szCs w:val="21"/>
        </w:rPr>
        <w:t>（</w:t>
      </w:r>
      <w:r w:rsidR="006076EA" w:rsidRPr="006076EA">
        <w:rPr>
          <w:rFonts w:ascii="仿宋_GB2312" w:hAnsi="宋体" w:hint="eastAsia"/>
          <w:szCs w:val="21"/>
        </w:rPr>
        <w:t>杭</w:t>
      </w:r>
      <w:proofErr w:type="gramStart"/>
      <w:r w:rsidR="006076EA" w:rsidRPr="006076EA">
        <w:rPr>
          <w:rFonts w:ascii="仿宋_GB2312" w:hAnsi="宋体" w:hint="eastAsia"/>
          <w:szCs w:val="21"/>
        </w:rPr>
        <w:t>人社发</w:t>
      </w:r>
      <w:proofErr w:type="gramEnd"/>
      <w:r w:rsidR="006076EA" w:rsidRPr="006076EA">
        <w:rPr>
          <w:rFonts w:ascii="仿宋_GB2312" w:hAnsi="宋体" w:hint="eastAsia"/>
          <w:szCs w:val="21"/>
        </w:rPr>
        <w:t>〔2017〕16号</w:t>
      </w:r>
      <w:r>
        <w:rPr>
          <w:rFonts w:ascii="仿宋_GB2312" w:hAnsi="宋体" w:hint="eastAsia"/>
          <w:szCs w:val="21"/>
        </w:rPr>
        <w:t>）</w:t>
      </w:r>
      <w:r>
        <w:rPr>
          <w:rFonts w:ascii="仿宋_GB2312" w:hAnsi="宋体" w:cs="宋体" w:hint="eastAsia"/>
          <w:kern w:val="0"/>
          <w:szCs w:val="21"/>
        </w:rPr>
        <w:t>同时废止。</w:t>
      </w:r>
    </w:p>
    <w:p w:rsidR="00D07ED5" w:rsidRDefault="00D07ED5" w:rsidP="00D07ED5">
      <w:pPr>
        <w:widowControl/>
        <w:spacing w:line="520" w:lineRule="exact"/>
        <w:ind w:firstLine="640"/>
        <w:jc w:val="left"/>
        <w:rPr>
          <w:rFonts w:ascii="仿宋_GB2312" w:hAnsi="宋体" w:cs="宋体"/>
          <w:kern w:val="0"/>
          <w:szCs w:val="21"/>
        </w:rPr>
      </w:pPr>
    </w:p>
    <w:p w:rsidR="00D07ED5" w:rsidRDefault="00D07ED5" w:rsidP="00D07ED5">
      <w:pPr>
        <w:widowControl/>
        <w:spacing w:line="520" w:lineRule="exact"/>
        <w:ind w:firstLine="640"/>
        <w:jc w:val="left"/>
        <w:rPr>
          <w:rFonts w:ascii="仿宋_GB2312" w:hAnsi="宋体"/>
          <w:kern w:val="0"/>
          <w:szCs w:val="21"/>
        </w:rPr>
      </w:pPr>
      <w:r>
        <w:rPr>
          <w:rFonts w:ascii="仿宋_GB2312" w:hAnsi="宋体" w:cs="宋体" w:hint="eastAsia"/>
          <w:kern w:val="0"/>
          <w:szCs w:val="21"/>
        </w:rPr>
        <w:t>附件：《行政处罚裁量标准表》</w:t>
      </w:r>
    </w:p>
    <w:p w:rsidR="00D07ED5" w:rsidRDefault="00D07ED5" w:rsidP="00D07ED5">
      <w:pPr>
        <w:ind w:firstLineChars="0" w:firstLine="0"/>
        <w:rPr>
          <w:szCs w:val="28"/>
        </w:rPr>
      </w:pPr>
    </w:p>
    <w:p w:rsidR="00AC621E" w:rsidRPr="00D07ED5" w:rsidRDefault="00AC621E" w:rsidP="00D07ED5">
      <w:pPr>
        <w:ind w:firstLine="640"/>
      </w:pPr>
    </w:p>
    <w:sectPr w:rsidR="00AC621E" w:rsidRPr="00D07ED5" w:rsidSect="0049186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21E" w:rsidRDefault="00AC621E" w:rsidP="00D07ED5">
      <w:pPr>
        <w:spacing w:line="240" w:lineRule="auto"/>
        <w:ind w:firstLine="640"/>
      </w:pPr>
      <w:r>
        <w:separator/>
      </w:r>
    </w:p>
  </w:endnote>
  <w:endnote w:type="continuationSeparator" w:id="1">
    <w:p w:rsidR="00AC621E" w:rsidRDefault="00AC621E" w:rsidP="00D07ED5">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00" w:rsidRDefault="00300B00" w:rsidP="00300B0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00" w:rsidRDefault="00300B00" w:rsidP="00300B0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00" w:rsidRDefault="00300B00" w:rsidP="00300B0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21E" w:rsidRDefault="00AC621E" w:rsidP="00D07ED5">
      <w:pPr>
        <w:spacing w:line="240" w:lineRule="auto"/>
        <w:ind w:firstLine="640"/>
      </w:pPr>
      <w:r>
        <w:separator/>
      </w:r>
    </w:p>
  </w:footnote>
  <w:footnote w:type="continuationSeparator" w:id="1">
    <w:p w:rsidR="00AC621E" w:rsidRDefault="00AC621E" w:rsidP="00D07ED5">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00" w:rsidRDefault="00300B00" w:rsidP="00300B00">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00" w:rsidRDefault="00300B00" w:rsidP="00300B00">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00" w:rsidRDefault="00300B00" w:rsidP="00300B00">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A0B74"/>
    <w:multiLevelType w:val="hybridMultilevel"/>
    <w:tmpl w:val="2E9A43A0"/>
    <w:lvl w:ilvl="0" w:tplc="2FFC330E">
      <w:start w:val="2"/>
      <w:numFmt w:val="japaneseCounting"/>
      <w:lvlText w:val="（%1）"/>
      <w:lvlJc w:val="left"/>
      <w:pPr>
        <w:ind w:left="1931" w:hanging="108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8F1"/>
    <w:rsid w:val="000C0D70"/>
    <w:rsid w:val="001937B1"/>
    <w:rsid w:val="002D74DD"/>
    <w:rsid w:val="00300B00"/>
    <w:rsid w:val="00491869"/>
    <w:rsid w:val="006076EA"/>
    <w:rsid w:val="00694FD6"/>
    <w:rsid w:val="007A0F19"/>
    <w:rsid w:val="0098462B"/>
    <w:rsid w:val="009C37B9"/>
    <w:rsid w:val="00A226B7"/>
    <w:rsid w:val="00A858F1"/>
    <w:rsid w:val="00AC621E"/>
    <w:rsid w:val="00CE4638"/>
    <w:rsid w:val="00D07ED5"/>
    <w:rsid w:val="00F75DDF"/>
    <w:rsid w:val="00FC3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ED5"/>
    <w:pPr>
      <w:widowControl w:val="0"/>
      <w:adjustRightInd w:val="0"/>
      <w:snapToGrid w:val="0"/>
      <w:spacing w:line="360" w:lineRule="auto"/>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7ED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07ED5"/>
    <w:rPr>
      <w:sz w:val="18"/>
      <w:szCs w:val="18"/>
    </w:rPr>
  </w:style>
  <w:style w:type="paragraph" w:styleId="a4">
    <w:name w:val="footer"/>
    <w:basedOn w:val="a"/>
    <w:link w:val="Char0"/>
    <w:uiPriority w:val="99"/>
    <w:semiHidden/>
    <w:unhideWhenUsed/>
    <w:rsid w:val="00D07ED5"/>
    <w:pPr>
      <w:tabs>
        <w:tab w:val="center" w:pos="4153"/>
        <w:tab w:val="right" w:pos="8306"/>
      </w:tabs>
      <w:jc w:val="left"/>
    </w:pPr>
    <w:rPr>
      <w:sz w:val="18"/>
      <w:szCs w:val="18"/>
    </w:rPr>
  </w:style>
  <w:style w:type="character" w:customStyle="1" w:styleId="Char0">
    <w:name w:val="页脚 Char"/>
    <w:basedOn w:val="a0"/>
    <w:link w:val="a4"/>
    <w:uiPriority w:val="99"/>
    <w:semiHidden/>
    <w:rsid w:val="00D07ED5"/>
    <w:rPr>
      <w:sz w:val="18"/>
      <w:szCs w:val="18"/>
    </w:rPr>
  </w:style>
</w:styles>
</file>

<file path=word/webSettings.xml><?xml version="1.0" encoding="utf-8"?>
<w:webSettings xmlns:r="http://schemas.openxmlformats.org/officeDocument/2006/relationships" xmlns:w="http://schemas.openxmlformats.org/wordprocessingml/2006/main">
  <w:divs>
    <w:div w:id="12084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1949</Characters>
  <Application>Microsoft Office Word</Application>
  <DocSecurity>0</DocSecurity>
  <Lines>16</Lines>
  <Paragraphs>4</Paragraphs>
  <ScaleCrop>false</ScaleCrop>
  <Company>市人力社保局</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吴许婷</dc:creator>
  <cp:keywords/>
  <dc:description/>
  <cp:lastModifiedBy>吴许婷</cp:lastModifiedBy>
  <cp:revision>2</cp:revision>
  <dcterms:created xsi:type="dcterms:W3CDTF">2020-05-29T06:47:00Z</dcterms:created>
  <dcterms:modified xsi:type="dcterms:W3CDTF">2020-05-29T06:47:00Z</dcterms:modified>
</cp:coreProperties>
</file>