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24"/>
        </w:rPr>
      </w:pPr>
      <w:r>
        <w:rPr>
          <w:rFonts w:hint="eastAsia" w:ascii="Times New Roman" w:hAnsi="Times New Roman" w:eastAsia="黑体"/>
          <w:sz w:val="32"/>
          <w:szCs w:val="24"/>
        </w:rPr>
        <w:t>附件2</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管理部门网上审核操作办法</w:t>
      </w:r>
    </w:p>
    <w:p>
      <w:pPr>
        <w:spacing w:line="660" w:lineRule="exact"/>
        <w:ind w:firstLine="640" w:firstLineChars="200"/>
        <w:rPr>
          <w:rFonts w:hint="eastAsia" w:ascii="Times New Roman" w:hAnsi="Times New Roman" w:eastAsia="仿宋_GB2312"/>
          <w:sz w:val="32"/>
          <w:szCs w:val="24"/>
        </w:rPr>
      </w:pP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用人单位自行</w:t>
      </w:r>
      <w:bookmarkStart w:id="0" w:name="_GoBack"/>
      <w:bookmarkEnd w:id="0"/>
      <w:r>
        <w:rPr>
          <w:rFonts w:hint="eastAsia" w:ascii="Times New Roman" w:hAnsi="Times New Roman" w:eastAsia="仿宋_GB2312"/>
          <w:sz w:val="32"/>
          <w:szCs w:val="24"/>
        </w:rPr>
        <w:t>注册账号，有关主管部门和人力社保部门需按照统一分配的账号，登录浙江省专业技术职务任职资格申报与评审管理服务平台，对申报人员的信息进行审核和报送。具体操作办法如下：</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一、用人单位网上审核操作办法（具体操作详见平台首页的《用人单位操作手册》）</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1.登录系统。注册并登录浙江省专业技术职务任职资格申报与评审管理服务平台(https://zcps.rlsbt.zj.gov.cn)，系统会显示需要审核的业绩档案信息和职称申报申请。</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注：如首次登录，需先提交授权委托证明，系统审核通过后，单位经办人员会收到12333短信提示。</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2.业绩档案审核。点击“业绩档案审核/具体姓名”，查看该专业技术人员的业绩详情并审核。</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注：申报人员的业绩档案未经所在单位审查通过前，无法进行职称申报。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4.资格公示并报送。确定所有申报人员审查通过后，导出公示表，将申报人员业绩以适当方式进行不少于5个工作日的公示，确认无意见后，报送所在地主管部门审查。</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二、地市各级主管部门网上审核操作办法</w:t>
      </w:r>
    </w:p>
    <w:p>
      <w:pPr>
        <w:spacing w:line="660" w:lineRule="exact"/>
        <w:ind w:firstLine="560" w:firstLineChars="200"/>
        <w:rPr>
          <w:rFonts w:ascii="Times New Roman" w:hAnsi="Times New Roman" w:eastAsia="仿宋_GB2312"/>
          <w:spacing w:val="-20"/>
          <w:sz w:val="32"/>
          <w:szCs w:val="24"/>
        </w:rPr>
      </w:pPr>
      <w:r>
        <w:rPr>
          <w:rFonts w:hint="eastAsia" w:ascii="Times New Roman" w:hAnsi="Times New Roman" w:eastAsia="仿宋_GB2312"/>
          <w:spacing w:val="-20"/>
          <w:sz w:val="32"/>
          <w:szCs w:val="24"/>
        </w:rPr>
        <w:t>地市各级主管部门需登录管理服务平台（网址：https://zcps.rlsbt.zj.gov.cn/028/login.jsp），完成相关资格审查工作。</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（一）申报人员所在地建设主管部门登录申报系统，点击“申报业务管理/职称评审资格审查”，对申报人员的材料进行审查。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1.点击“收费设定”，对系统默认的“收费”选项调整为“不收费”（原则上，地方主管部门除召开中评委会议收取“中推高推荐费”外，其他审核环节不得收取任何费用）。</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3.所有申报人员审查通过后，点击“审核推荐”，提交当地人力社保部门审查。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二）当地人力社保部门按照上述操作步骤进行审核推荐，并提交上一级主管部门审查（如是市级单位，此步骤则直接提交至所属中评委办公室审查；如是县级单位，则提交至市级建设主管部门、市级人力社保部门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（三）中评委会议结束后，中评委办公室根据分配的账号登录浙江省专业技术职务任职资格申报与评审管理服务平台，将中评委评审通过人员提交至到高评委办公室审查。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（四）无主管部门的股份制企业、民营企业中人事档案关系委托人才交流中心代理的，应通过人才交流中心申报，人事档案关系未委托人才交流中心代理的，按属地管理原则直接向当地主管部门申报。</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二、省级单位（集团公司）网上审核操作办法</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（一）设立建设工程专业中评委的单位</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经用人单位资格审查、公示后，提交至本单位中评委。中评委办公室审核推荐后，提交至省建设工程技术人员高级工程师职务任职资格评审委员会办公室审查。</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（二）未设立建设工程专业中评委的单位</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经用人单位资格审查、公示后，提交至省级主管部门，由省级主管部门审核推荐后，提交至省住房和城乡建设厅。</w:t>
      </w:r>
    </w:p>
    <w:p>
      <w:pPr>
        <w:spacing w:line="660" w:lineRule="exact"/>
        <w:ind w:firstLine="640" w:firstLineChars="200"/>
        <w:rPr>
          <w:rFonts w:ascii="黑体" w:hAnsi="黑体" w:eastAsia="黑体"/>
          <w:sz w:val="32"/>
          <w:szCs w:val="24"/>
        </w:rPr>
      </w:pPr>
      <w:r>
        <w:rPr>
          <w:rFonts w:hint="eastAsia" w:ascii="黑体" w:hAnsi="黑体" w:eastAsia="黑体"/>
          <w:sz w:val="32"/>
          <w:szCs w:val="24"/>
        </w:rPr>
        <w:t>三、审查注意事项</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1.用人单位本着对申报人员负责、对单位负责的态度，认真及时对本单位申报人员的基础信息、相关业绩档案的真实性和准确性进行审核。因申报材料不符合要求等产生的不利影响由个人和推荐单位负责。</w:t>
      </w:r>
    </w:p>
    <w:p>
      <w:pPr>
        <w:spacing w:line="6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各级主管部门应当认真履职，对用人单位推荐的申报材料进行仔细审查。如学历、资历、年度考核、继续教育学时、事业编制人员评聘结合等必备资格条件。对不符合要求或模糊不清的电子材料应退回要求重新填报。</w:t>
      </w:r>
    </w:p>
    <w:p/>
    <w:p>
      <w:pPr>
        <w:rPr>
          <w:rFonts w:ascii="仿宋_GB2312" w:hAnsi="黑体" w:eastAsia="仿宋_GB2312" w:cs="黑体"/>
          <w:sz w:val="32"/>
          <w:szCs w:val="32"/>
        </w:rPr>
      </w:pPr>
    </w:p>
    <w:p>
      <w:pPr>
        <w:rPr>
          <w:rFonts w:ascii="仿宋_GB2312" w:hAnsi="黑体" w:eastAsia="仿宋_GB2312" w:cs="黑体"/>
          <w:sz w:val="32"/>
          <w:szCs w:val="32"/>
        </w:rPr>
      </w:pPr>
    </w:p>
    <w:p>
      <w:pPr>
        <w:rPr>
          <w:rFonts w:ascii="仿宋_GB2312" w:hAnsi="黑体" w:eastAsia="仿宋_GB2312" w:cs="黑体"/>
          <w:sz w:val="32"/>
          <w:szCs w:val="32"/>
        </w:rPr>
      </w:pPr>
    </w:p>
    <w:p>
      <w:pPr>
        <w:rPr>
          <w:rFonts w:ascii="仿宋_GB2312" w:hAnsi="黑体" w:eastAsia="仿宋_GB2312" w:cs="黑体"/>
          <w:sz w:val="32"/>
          <w:szCs w:val="32"/>
        </w:rPr>
      </w:pPr>
    </w:p>
    <w:p>
      <w:pPr>
        <w:rPr>
          <w:rFonts w:ascii="仿宋_GB2312" w:hAnsi="黑体" w:eastAsia="仿宋_GB2312" w:cs="黑体"/>
          <w:sz w:val="32"/>
          <w:szCs w:val="32"/>
        </w:rPr>
      </w:pPr>
    </w:p>
    <w:p>
      <w:pPr>
        <w:rPr>
          <w:rFonts w:ascii="仿宋_GB2312" w:hAnsi="黑体" w:eastAsia="仿宋_GB2312" w:cs="黑体"/>
          <w:sz w:val="32"/>
          <w:szCs w:val="32"/>
        </w:rPr>
      </w:pPr>
      <w:r>
        <w:rPr>
          <w:rFonts w:hint="eastAsia" w:ascii="仿宋_GB2312" w:hAnsi="黑体" w:eastAsia="仿宋_GB2312" w:cs="黑体"/>
          <w:sz w:val="32"/>
          <w:szCs w:val="32"/>
        </w:rPr>
        <w:t xml:space="preserve"> </w:t>
      </w:r>
    </w:p>
    <w:p>
      <w:pPr>
        <w:rPr>
          <w:rFonts w:hint="eastAsia" w:ascii="仿宋_GB2312" w:hAnsi="黑体" w:eastAsia="仿宋_GB2312" w:cs="黑体"/>
          <w:sz w:val="32"/>
          <w:szCs w:val="32"/>
        </w:rPr>
      </w:pPr>
    </w:p>
    <w:p>
      <w:pPr>
        <w:rPr>
          <w:rFonts w:ascii="仿宋_GB2312" w:hAnsi="黑体" w:eastAsia="仿宋_GB2312" w:cs="黑体"/>
          <w:sz w:val="32"/>
          <w:szCs w:val="32"/>
        </w:rPr>
      </w:pPr>
    </w:p>
    <w:p>
      <w:pPr>
        <w:rPr>
          <w:rFonts w:hint="eastAsia" w:ascii="仿宋_GB2312" w:hAnsi="黑体" w:eastAsia="仿宋_GB2312" w:cs="黑体"/>
          <w:sz w:val="32"/>
          <w:szCs w:val="32"/>
        </w:rPr>
      </w:pPr>
    </w:p>
    <w:p>
      <w:pPr>
        <w:rPr>
          <w:rFonts w:ascii="仿宋_GB2312" w:hAnsi="黑体" w:eastAsia="仿宋_GB2312"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A4DAF"/>
    <w:rsid w:val="09AA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2020-07-10T02:43:00Z</dcterms:created>
  <dc:creator>朱开心</dc:creator>
  <cp:lastModifiedBy>朱开心</cp:lastModifiedBy>
  <dcterms:modified xsi:type="dcterms:W3CDTF">2020-07-10T02:44:16Z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