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spacing w:line="600" w:lineRule="exact"/>
        <w:jc w:val="center"/>
        <w:rPr>
          <w:rFonts w:ascii="方正小标宋_GBK" w:hAnsi="宋体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/>
          <w:sz w:val="36"/>
          <w:szCs w:val="36"/>
        </w:rPr>
        <w:t>非住宅房屋排查登记表</w:t>
      </w:r>
    </w:p>
    <w:bookmarkEnd w:id="0"/>
    <w:p>
      <w:pPr>
        <w:spacing w:line="600" w:lineRule="exact"/>
        <w:jc w:val="center"/>
        <w:rPr>
          <w:rFonts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（兼作危险房屋信息接收表）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4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楼幢编号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楼幢名称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楼幢坐落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竣工验收合格日期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结构类型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建筑层数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总建筑面积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勘察单位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设计单位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施工单位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监理单位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产权单位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街道政府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（乡镇办事处）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现场调查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鉴定情况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处置情况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所属行业、系统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排查登记单位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排查登记人员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排查登记时间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77744"/>
    <w:rsid w:val="451777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2017-11-02T08:50:00Z</dcterms:created>
  <dc:creator>浙江省住建厅一号</dc:creator>
  <cp:lastModifiedBy>浙江省住建厅一号</cp:lastModifiedBy>
  <dcterms:modified xsi:type="dcterms:W3CDTF">2017-11-02T08:51:13Z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