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hint="eastAsia" w:ascii="黑体" w:hAnsi="黑体" w:eastAsia="黑体"/>
          <w:sz w:val="32"/>
          <w:szCs w:val="32"/>
        </w:rPr>
        <w:t>附件</w:t>
      </w:r>
    </w:p>
    <w:p>
      <w:pPr>
        <w:spacing w:line="600" w:lineRule="exact"/>
        <w:rPr>
          <w:rFonts w:ascii="仿宋" w:hAnsi="仿宋" w:eastAsia="仿宋"/>
          <w:sz w:val="32"/>
          <w:szCs w:val="32"/>
        </w:rPr>
      </w:pP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浙江省物业服务企业信用信息管理办法</w:t>
      </w:r>
    </w:p>
    <w:p>
      <w:pPr>
        <w:spacing w:line="600" w:lineRule="exact"/>
        <w:jc w:val="center"/>
        <w:rPr>
          <w:rFonts w:ascii="楷体" w:hAnsi="楷体" w:eastAsia="楷体"/>
          <w:sz w:val="32"/>
          <w:szCs w:val="32"/>
        </w:rPr>
      </w:pPr>
    </w:p>
    <w:p>
      <w:pPr>
        <w:spacing w:before="315" w:beforeLines="100" w:after="315" w:afterLines="100" w:line="600" w:lineRule="exact"/>
        <w:jc w:val="center"/>
        <w:rPr>
          <w:rFonts w:ascii="黑体" w:hAnsi="黑体" w:eastAsia="黑体" w:cs="仿宋_GB2312"/>
          <w:bCs/>
          <w:sz w:val="32"/>
          <w:szCs w:val="32"/>
        </w:rPr>
      </w:pPr>
      <w:r>
        <w:rPr>
          <w:rFonts w:hint="eastAsia" w:ascii="黑体" w:hAnsi="黑体" w:eastAsia="黑体" w:cs="仿宋_GB2312"/>
          <w:bCs/>
          <w:sz w:val="32"/>
          <w:szCs w:val="32"/>
        </w:rPr>
        <w:t>第一章</w:t>
      </w:r>
      <w:r>
        <w:rPr>
          <w:rFonts w:ascii="黑体" w:hAnsi="黑体" w:eastAsia="黑体" w:cs="仿宋_GB2312"/>
          <w:bCs/>
          <w:sz w:val="32"/>
          <w:szCs w:val="32"/>
        </w:rPr>
        <w:t xml:space="preserve">  </w:t>
      </w:r>
      <w:r>
        <w:rPr>
          <w:rFonts w:hint="eastAsia" w:ascii="黑体" w:hAnsi="黑体" w:eastAsia="黑体" w:cs="仿宋_GB2312"/>
          <w:bCs/>
          <w:sz w:val="32"/>
          <w:szCs w:val="32"/>
        </w:rPr>
        <w:t>总  则</w:t>
      </w:r>
    </w:p>
    <w:p>
      <w:pPr>
        <w:widowControl/>
        <w:spacing w:line="600" w:lineRule="exact"/>
        <w:ind w:firstLine="615"/>
        <w:rPr>
          <w:rFonts w:ascii="仿宋_GB2312" w:hAnsi="仿宋" w:eastAsia="仿宋_GB2312"/>
          <w:sz w:val="32"/>
          <w:szCs w:val="32"/>
        </w:rPr>
      </w:pPr>
      <w:r>
        <w:rPr>
          <w:rFonts w:hint="eastAsia" w:ascii="黑体" w:hAnsi="黑体" w:eastAsia="黑体"/>
          <w:sz w:val="32"/>
          <w:szCs w:val="32"/>
        </w:rPr>
        <w:t>第一条</w:t>
      </w:r>
      <w:r>
        <w:rPr>
          <w:rFonts w:ascii="仿宋_GB2312" w:hAnsi="仿宋" w:eastAsia="仿宋_GB2312"/>
          <w:sz w:val="32"/>
          <w:szCs w:val="32"/>
        </w:rPr>
        <w:t xml:space="preserve"> </w:t>
      </w:r>
      <w:r>
        <w:rPr>
          <w:rFonts w:hint="eastAsia" w:ascii="仿宋_GB2312" w:hAnsi="仿宋" w:eastAsia="仿宋_GB2312"/>
          <w:sz w:val="32"/>
          <w:szCs w:val="32"/>
        </w:rPr>
        <w:t>为了提升物业服务质量，营造公平诚信的市场环境，促进全省物业服务市场规范有序发展，根据《物业管理条例》《浙江省物业管理条例》《浙江省公共信用信息管理条例》等法规的规定，结合本省实际，制定本办法。</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第二条</w:t>
      </w:r>
      <w:r>
        <w:rPr>
          <w:rFonts w:ascii="仿宋_GB2312" w:hAnsi="仿宋" w:eastAsia="仿宋_GB2312"/>
          <w:sz w:val="32"/>
          <w:szCs w:val="32"/>
        </w:rPr>
        <w:t xml:space="preserve"> </w:t>
      </w:r>
      <w:r>
        <w:rPr>
          <w:rFonts w:hint="eastAsia" w:ascii="仿宋_GB2312" w:hAnsi="仿宋" w:eastAsia="仿宋_GB2312"/>
          <w:sz w:val="32"/>
          <w:szCs w:val="32"/>
        </w:rPr>
        <w:t>对依法设立、在本省行政区域内从事物业服务活动的企业实施</w:t>
      </w:r>
      <w:r>
        <w:rPr>
          <w:rFonts w:ascii="仿宋_GB2312" w:hAnsi="仿宋" w:eastAsia="仿宋_GB2312"/>
          <w:sz w:val="32"/>
          <w:szCs w:val="32"/>
        </w:rPr>
        <w:t>信用</w:t>
      </w:r>
      <w:r>
        <w:rPr>
          <w:rFonts w:hint="eastAsia" w:ascii="仿宋_GB2312" w:hAnsi="仿宋" w:eastAsia="仿宋_GB2312"/>
          <w:sz w:val="32"/>
          <w:szCs w:val="32"/>
        </w:rPr>
        <w:t>信息管理，适用本办法。</w:t>
      </w:r>
    </w:p>
    <w:p>
      <w:pPr>
        <w:spacing w:line="600" w:lineRule="exact"/>
        <w:rPr>
          <w:rFonts w:ascii="仿宋_GB2312" w:hAnsi="仿宋" w:eastAsia="仿宋_GB2312"/>
          <w:sz w:val="32"/>
          <w:szCs w:val="32"/>
        </w:rPr>
      </w:pPr>
      <w:r>
        <w:rPr>
          <w:rFonts w:ascii="仿宋" w:hAnsi="仿宋" w:eastAsia="仿宋" w:cs="仿宋_GB2312"/>
          <w:sz w:val="32"/>
          <w:szCs w:val="32"/>
        </w:rPr>
        <w:t xml:space="preserve">  </w:t>
      </w:r>
      <w:r>
        <w:rPr>
          <w:rFonts w:ascii="黑体" w:hAnsi="黑体" w:eastAsia="黑体"/>
          <w:sz w:val="32"/>
          <w:szCs w:val="32"/>
        </w:rPr>
        <w:t xml:space="preserve">  第三条</w:t>
      </w:r>
      <w:r>
        <w:rPr>
          <w:rFonts w:ascii="仿宋_GB2312" w:hAnsi="仿宋" w:eastAsia="仿宋_GB2312"/>
          <w:sz w:val="32"/>
          <w:szCs w:val="32"/>
        </w:rPr>
        <w:t xml:space="preserve"> 省住房城乡建设主管部门负责指导和监督全省物业服务市场诚信体系建设工作，建立“浙江省物业服务企业信用信息管理平台”（以下简称省物业信用平台），评定、发布全省物业服务企业信用等级。</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设区的市、县（市、区）物业主管部门负责</w:t>
      </w:r>
      <w:r>
        <w:rPr>
          <w:rFonts w:ascii="仿宋_GB2312" w:hAnsi="仿宋" w:eastAsia="仿宋_GB2312"/>
          <w:sz w:val="32"/>
          <w:szCs w:val="32"/>
        </w:rPr>
        <w:t>指导和监督</w:t>
      </w:r>
      <w:r>
        <w:rPr>
          <w:rFonts w:hint="eastAsia" w:ascii="仿宋_GB2312" w:hAnsi="仿宋" w:eastAsia="仿宋_GB2312"/>
          <w:sz w:val="32"/>
          <w:szCs w:val="32"/>
        </w:rPr>
        <w:t>本地区</w:t>
      </w:r>
      <w:r>
        <w:rPr>
          <w:rFonts w:ascii="仿宋_GB2312" w:hAnsi="仿宋" w:eastAsia="仿宋_GB2312"/>
          <w:sz w:val="32"/>
          <w:szCs w:val="32"/>
        </w:rPr>
        <w:t>物业服务市场诚信体系建设</w:t>
      </w:r>
      <w:r>
        <w:rPr>
          <w:rFonts w:hint="eastAsia" w:ascii="仿宋_GB2312" w:hAnsi="仿宋" w:eastAsia="仿宋_GB2312"/>
          <w:sz w:val="32"/>
          <w:szCs w:val="32"/>
        </w:rPr>
        <w:t>，具体负责物业服务企业信用信息的采集、认定、公开、评分和使用等工作。</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省、市、县（市、区）物业主管部门可以委托有关行业协会或者第三方机构开展物业服务企业信用信息管理的有关具体工作。</w:t>
      </w:r>
    </w:p>
    <w:p>
      <w:pPr>
        <w:spacing w:before="315" w:beforeLines="100" w:after="315" w:afterLines="100" w:line="600" w:lineRule="exact"/>
        <w:jc w:val="center"/>
        <w:rPr>
          <w:rFonts w:ascii="黑体" w:hAnsi="黑体" w:eastAsia="黑体" w:cs="仿宋_GB2312"/>
          <w:bCs/>
          <w:sz w:val="32"/>
          <w:szCs w:val="32"/>
        </w:rPr>
      </w:pPr>
      <w:r>
        <w:rPr>
          <w:rFonts w:hint="eastAsia" w:ascii="黑体" w:hAnsi="黑体" w:eastAsia="黑体" w:cs="仿宋_GB2312"/>
          <w:bCs/>
          <w:sz w:val="32"/>
          <w:szCs w:val="32"/>
        </w:rPr>
        <w:t>第二章</w:t>
      </w:r>
      <w:r>
        <w:rPr>
          <w:rFonts w:ascii="黑体" w:hAnsi="黑体" w:eastAsia="黑体" w:cs="仿宋_GB2312"/>
          <w:bCs/>
          <w:sz w:val="32"/>
          <w:szCs w:val="32"/>
        </w:rPr>
        <w:t xml:space="preserve">  </w:t>
      </w:r>
      <w:r>
        <w:rPr>
          <w:rFonts w:hint="eastAsia" w:ascii="黑体" w:hAnsi="黑体" w:eastAsia="黑体" w:cs="仿宋_GB2312"/>
          <w:bCs/>
          <w:sz w:val="32"/>
          <w:szCs w:val="32"/>
        </w:rPr>
        <w:t>信用信息采集、认定和评分</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第四条</w:t>
      </w:r>
      <w:r>
        <w:rPr>
          <w:rFonts w:ascii="仿宋_GB2312" w:hAnsi="仿宋" w:eastAsia="仿宋_GB2312"/>
          <w:sz w:val="32"/>
          <w:szCs w:val="32"/>
        </w:rPr>
        <w:t xml:space="preserve"> </w:t>
      </w:r>
      <w:r>
        <w:rPr>
          <w:rFonts w:hint="eastAsia" w:ascii="仿宋_GB2312" w:hAnsi="仿宋" w:eastAsia="仿宋_GB2312"/>
          <w:sz w:val="32"/>
          <w:szCs w:val="32"/>
        </w:rPr>
        <w:t>物业服务企业信用信息包括：</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（一）基础信息：反映物业服务企业基本状况的信息，主要包括企业注册信息、从业人员信息及经营业绩信息等。</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（二）良好信息：物业服务企业诚信经营，积极提升服务水平，获得各级党委、政府以及其他国家机关、群团组织的表彰奖励等信息。</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（三）不良信息：物业服务企业在从事物业服务活动中违反法律、法规、规章等规定，对其信用状况构成负面影响的信息。</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第五条</w:t>
      </w:r>
      <w:r>
        <w:rPr>
          <w:rFonts w:ascii="仿宋_GB2312" w:hAnsi="仿宋" w:eastAsia="仿宋_GB2312"/>
          <w:sz w:val="32"/>
          <w:szCs w:val="32"/>
        </w:rPr>
        <w:t xml:space="preserve"> </w:t>
      </w:r>
      <w:r>
        <w:rPr>
          <w:rFonts w:hint="eastAsia" w:ascii="仿宋_GB2312" w:hAnsi="仿宋" w:eastAsia="仿宋_GB2312"/>
          <w:sz w:val="32"/>
          <w:szCs w:val="32"/>
        </w:rPr>
        <w:t>信用信息的采集应当遵循合法、安全、及时、准确的原则，不得侵犯国家秘密、商业秘密和个人隐私。采集渠道包括企业自行申报、各级物业主管部门主动采集和社会提供等。</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第六条</w:t>
      </w:r>
      <w:r>
        <w:rPr>
          <w:rFonts w:ascii="仿宋_GB2312" w:hAnsi="仿宋" w:eastAsia="仿宋_GB2312"/>
          <w:sz w:val="32"/>
          <w:szCs w:val="32"/>
        </w:rPr>
        <w:t xml:space="preserve"> </w:t>
      </w:r>
      <w:r>
        <w:rPr>
          <w:rFonts w:hint="eastAsia" w:ascii="仿宋_GB2312" w:hAnsi="仿宋" w:eastAsia="仿宋_GB2312"/>
          <w:sz w:val="32"/>
          <w:szCs w:val="32"/>
        </w:rPr>
        <w:t>物业服务企业信用信息的采集、认定、公开、评分，由企业工商注册地县（市、区）物业主管部门负责；省外物业服务企业在本省行政区域内设立分支机构的，由分支机构工商注册地县（市、区）物业主管部门负责。有条件的地区，设区市物业主管部门可以统一实施物业服务企业信用信息的采集、认定、公开、评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物业服务企业在工商注册地以外产生的信用信息，由信息产生地的县（市、区）物业主管部门采集、认定、公开，并推送给前款规定的工商注册地物业主管部门汇总评分。省外物业服务企业在本省行政区域内未设立分支机构的，其产生的信用信息由信息产生地的县（市、区）物业主管部门采集、认定、公开，并推送给省住房城乡建设主管部门汇总评分。</w:t>
      </w:r>
    </w:p>
    <w:p>
      <w:pPr>
        <w:spacing w:line="600" w:lineRule="exact"/>
        <w:ind w:firstLine="640" w:firstLineChars="200"/>
        <w:rPr>
          <w:rFonts w:eastAsia="仿宋_GB2312"/>
          <w:sz w:val="32"/>
          <w:szCs w:val="32"/>
        </w:rPr>
      </w:pPr>
      <w:r>
        <w:rPr>
          <w:rFonts w:hint="eastAsia" w:eastAsia="仿宋_GB2312"/>
          <w:sz w:val="32"/>
          <w:szCs w:val="32"/>
        </w:rPr>
        <w:t>市、县（市、区）物业主管部门应当切实履行日常管理职责，及时、准确、完整地采集企业信用信息，严格按照标准（附件</w:t>
      </w:r>
      <w:r>
        <w:rPr>
          <w:rFonts w:eastAsia="仿宋_GB2312"/>
          <w:sz w:val="32"/>
          <w:szCs w:val="32"/>
        </w:rPr>
        <w:t>1</w:t>
      </w:r>
      <w:r>
        <w:rPr>
          <w:rFonts w:hint="eastAsia" w:eastAsia="仿宋_GB2312"/>
          <w:sz w:val="32"/>
          <w:szCs w:val="32"/>
        </w:rPr>
        <w:t>、</w:t>
      </w:r>
      <w:r>
        <w:rPr>
          <w:rFonts w:eastAsia="仿宋_GB2312"/>
          <w:sz w:val="32"/>
          <w:szCs w:val="32"/>
        </w:rPr>
        <w:t>2</w:t>
      </w:r>
      <w:r>
        <w:rPr>
          <w:rFonts w:hint="eastAsia" w:eastAsia="仿宋_GB2312"/>
          <w:sz w:val="32"/>
          <w:szCs w:val="32"/>
        </w:rPr>
        <w:t>、</w:t>
      </w:r>
      <w:r>
        <w:rPr>
          <w:rFonts w:eastAsia="仿宋_GB2312"/>
          <w:sz w:val="32"/>
          <w:szCs w:val="32"/>
        </w:rPr>
        <w:t>3</w:t>
      </w:r>
      <w:r>
        <w:rPr>
          <w:rFonts w:hint="eastAsia" w:eastAsia="仿宋_GB2312"/>
          <w:sz w:val="32"/>
          <w:szCs w:val="32"/>
        </w:rPr>
        <w:t>）对信息进行认定和评分，对认定信息的真实性、完整性负责。上级物业主管部门发现认定信息有误的，可以责令认定信息的部门予以纠正，也可以直接予以纠正。</w:t>
      </w:r>
    </w:p>
    <w:p>
      <w:pPr>
        <w:spacing w:line="600" w:lineRule="exact"/>
        <w:ind w:firstLine="640" w:firstLineChars="200"/>
        <w:rPr>
          <w:rFonts w:eastAsia="仿宋_GB2312"/>
          <w:sz w:val="32"/>
          <w:szCs w:val="32"/>
        </w:rPr>
      </w:pPr>
      <w:r>
        <w:rPr>
          <w:rFonts w:hint="eastAsia" w:ascii="黑体" w:hAnsi="黑体" w:eastAsia="黑体"/>
          <w:sz w:val="32"/>
          <w:szCs w:val="32"/>
        </w:rPr>
        <w:t>第七条</w:t>
      </w:r>
      <w:r>
        <w:rPr>
          <w:rFonts w:ascii="黑体" w:hAnsi="黑体" w:eastAsia="黑体"/>
          <w:sz w:val="32"/>
          <w:szCs w:val="32"/>
        </w:rPr>
        <w:t xml:space="preserve"> </w:t>
      </w:r>
      <w:r>
        <w:rPr>
          <w:rFonts w:hint="eastAsia" w:eastAsia="仿宋_GB2312"/>
          <w:sz w:val="32"/>
          <w:szCs w:val="32"/>
        </w:rPr>
        <w:t>物业服务企业可以通过省物业信用平台填报基础信息、良好信息、不良信息并上传相关证明材料，物业主管部门应当在</w:t>
      </w:r>
      <w:r>
        <w:rPr>
          <w:rFonts w:eastAsia="仿宋_GB2312"/>
          <w:sz w:val="32"/>
          <w:szCs w:val="32"/>
        </w:rPr>
        <w:t>15</w:t>
      </w:r>
      <w:r>
        <w:rPr>
          <w:rFonts w:hint="eastAsia" w:eastAsia="仿宋_GB2312"/>
          <w:sz w:val="32"/>
          <w:szCs w:val="32"/>
        </w:rPr>
        <w:t>日内对填报的信息进行认定，并按照标准（附件</w:t>
      </w:r>
      <w:r>
        <w:rPr>
          <w:rFonts w:eastAsia="仿宋_GB2312"/>
          <w:sz w:val="32"/>
          <w:szCs w:val="32"/>
        </w:rPr>
        <w:t>1</w:t>
      </w:r>
      <w:r>
        <w:rPr>
          <w:rFonts w:hint="eastAsia" w:eastAsia="仿宋_GB2312"/>
          <w:sz w:val="32"/>
          <w:szCs w:val="32"/>
        </w:rPr>
        <w:t>、</w:t>
      </w:r>
      <w:r>
        <w:rPr>
          <w:rFonts w:eastAsia="仿宋_GB2312"/>
          <w:sz w:val="32"/>
          <w:szCs w:val="32"/>
        </w:rPr>
        <w:t>2</w:t>
      </w:r>
      <w:r>
        <w:rPr>
          <w:rFonts w:hint="eastAsia" w:eastAsia="仿宋_GB2312"/>
          <w:sz w:val="32"/>
          <w:szCs w:val="32"/>
        </w:rPr>
        <w:t>、</w:t>
      </w:r>
      <w:r>
        <w:rPr>
          <w:rFonts w:eastAsia="仿宋_GB2312"/>
          <w:sz w:val="32"/>
          <w:szCs w:val="32"/>
        </w:rPr>
        <w:t>3</w:t>
      </w:r>
      <w:r>
        <w:rPr>
          <w:rFonts w:hint="eastAsia" w:eastAsia="仿宋_GB2312"/>
          <w:sz w:val="32"/>
          <w:szCs w:val="32"/>
        </w:rPr>
        <w:t>）进行评分。物业主管部门通过数据共享可以获取的基础信息，物业服务企业无需填报。</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物业主管部门可以主动采集和认定物业服务企业信用信息。物业主管部门对物业服务企业记入严重不良信息的，应当告知物业服务企业理由和依据，物业服务企业有权进行陈述和申辩。</w:t>
      </w:r>
    </w:p>
    <w:p>
      <w:pPr>
        <w:spacing w:line="600" w:lineRule="exact"/>
        <w:ind w:left="105" w:leftChars="50" w:firstLine="480" w:firstLineChars="150"/>
        <w:rPr>
          <w:rFonts w:ascii="仿宋_GB2312" w:hAnsi="仿宋" w:eastAsia="仿宋_GB2312"/>
          <w:sz w:val="32"/>
          <w:szCs w:val="32"/>
        </w:rPr>
      </w:pPr>
      <w:r>
        <w:rPr>
          <w:rFonts w:hint="eastAsia" w:ascii="仿宋_GB2312" w:hAnsi="仿宋" w:eastAsia="仿宋_GB2312"/>
          <w:sz w:val="32"/>
          <w:szCs w:val="32"/>
        </w:rPr>
        <w:t>物业服务企业信用信息自认定之日起向社会公开。不良信息的保存和公开期限为五年，自不良信息认定之日起计算。</w:t>
      </w:r>
    </w:p>
    <w:p>
      <w:pPr>
        <w:spacing w:line="600" w:lineRule="exact"/>
        <w:ind w:firstLine="640" w:firstLineChars="200"/>
        <w:rPr>
          <w:rFonts w:eastAsia="仿宋_GB2312"/>
          <w:sz w:val="32"/>
          <w:szCs w:val="32"/>
        </w:rPr>
      </w:pPr>
      <w:r>
        <w:rPr>
          <w:rFonts w:hint="eastAsia" w:ascii="黑体" w:hAnsi="黑体" w:eastAsia="黑体"/>
          <w:sz w:val="32"/>
          <w:szCs w:val="32"/>
        </w:rPr>
        <w:t>第八条</w:t>
      </w:r>
      <w:r>
        <w:rPr>
          <w:rFonts w:eastAsia="仿宋_GB2312"/>
          <w:sz w:val="32"/>
          <w:szCs w:val="32"/>
        </w:rPr>
        <w:t xml:space="preserve"> </w:t>
      </w:r>
      <w:r>
        <w:rPr>
          <w:rFonts w:hint="eastAsia" w:eastAsia="仿宋_GB2312"/>
          <w:sz w:val="32"/>
          <w:szCs w:val="32"/>
        </w:rPr>
        <w:t>因企业实际情况发生变化或者认定良好信息、不良信息所依据的行政决定、判决、裁定等被撤销或者变更等情形导致信用信息发生变化的，物业服务企业应当及时在省物业信用平台上申请变更并上传相关证明材料。物业主管部门应当在</w:t>
      </w:r>
      <w:r>
        <w:rPr>
          <w:rFonts w:eastAsia="仿宋_GB2312"/>
          <w:sz w:val="32"/>
          <w:szCs w:val="32"/>
        </w:rPr>
        <w:t>15</w:t>
      </w:r>
      <w:r>
        <w:rPr>
          <w:rFonts w:hint="eastAsia" w:eastAsia="仿宋_GB2312"/>
          <w:sz w:val="32"/>
          <w:szCs w:val="32"/>
        </w:rPr>
        <w:t>日内进行认定，并按照标准（附件</w:t>
      </w:r>
      <w:r>
        <w:rPr>
          <w:rFonts w:eastAsia="仿宋_GB2312"/>
          <w:sz w:val="32"/>
          <w:szCs w:val="32"/>
        </w:rPr>
        <w:t>1</w:t>
      </w:r>
      <w:r>
        <w:rPr>
          <w:rFonts w:hint="eastAsia" w:eastAsia="仿宋_GB2312"/>
          <w:sz w:val="32"/>
          <w:szCs w:val="32"/>
        </w:rPr>
        <w:t>、</w:t>
      </w:r>
      <w:r>
        <w:rPr>
          <w:rFonts w:eastAsia="仿宋_GB2312"/>
          <w:sz w:val="32"/>
          <w:szCs w:val="32"/>
        </w:rPr>
        <w:t>2</w:t>
      </w:r>
      <w:r>
        <w:rPr>
          <w:rFonts w:hint="eastAsia" w:eastAsia="仿宋_GB2312"/>
          <w:sz w:val="32"/>
          <w:szCs w:val="32"/>
        </w:rPr>
        <w:t>、</w:t>
      </w:r>
      <w:r>
        <w:rPr>
          <w:rFonts w:eastAsia="仿宋_GB2312"/>
          <w:sz w:val="32"/>
          <w:szCs w:val="32"/>
        </w:rPr>
        <w:t>3</w:t>
      </w:r>
      <w:r>
        <w:rPr>
          <w:rFonts w:hint="eastAsia" w:eastAsia="仿宋_GB2312"/>
          <w:sz w:val="32"/>
          <w:szCs w:val="32"/>
        </w:rPr>
        <w:t>）调整评分。</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第九条</w:t>
      </w:r>
      <w:r>
        <w:rPr>
          <w:rFonts w:ascii="仿宋_GB2312" w:hAnsi="仿宋" w:eastAsia="仿宋_GB2312"/>
          <w:sz w:val="32"/>
          <w:szCs w:val="32"/>
        </w:rPr>
        <w:t xml:space="preserve"> </w:t>
      </w:r>
      <w:r>
        <w:rPr>
          <w:rFonts w:hint="eastAsia" w:ascii="仿宋_GB2312" w:hAnsi="仿宋" w:eastAsia="仿宋_GB2312"/>
          <w:sz w:val="32"/>
          <w:szCs w:val="32"/>
        </w:rPr>
        <w:t>各级物业主管部门应当加强与公安、综合执法、工商、物价、税务、人社、安全生产、质量技术监督等部门和法院、仲裁机构以及街道办事处（乡镇政府</w:t>
      </w:r>
      <w:r>
        <w:rPr>
          <w:rFonts w:ascii="仿宋_GB2312" w:hAnsi="仿宋" w:eastAsia="仿宋_GB2312"/>
          <w:sz w:val="32"/>
          <w:szCs w:val="32"/>
        </w:rPr>
        <w:t>)、居（村）民委员会的联动，及时共享物业服务企业信用信息，实施守信联合激励和失信联合惩戒。</w:t>
      </w:r>
    </w:p>
    <w:p>
      <w:pPr>
        <w:spacing w:before="315" w:beforeLines="100" w:after="315" w:afterLines="100" w:line="600" w:lineRule="exact"/>
        <w:jc w:val="center"/>
        <w:rPr>
          <w:rFonts w:ascii="黑体" w:hAnsi="黑体" w:eastAsia="黑体" w:cs="仿宋_GB2312"/>
          <w:bCs/>
          <w:sz w:val="32"/>
          <w:szCs w:val="32"/>
        </w:rPr>
      </w:pPr>
      <w:r>
        <w:rPr>
          <w:rFonts w:hint="eastAsia" w:ascii="黑体" w:hAnsi="黑体" w:eastAsia="黑体" w:cs="仿宋_GB2312"/>
          <w:bCs/>
          <w:sz w:val="32"/>
          <w:szCs w:val="32"/>
        </w:rPr>
        <w:t>第三章</w:t>
      </w:r>
      <w:r>
        <w:rPr>
          <w:rFonts w:ascii="黑体" w:hAnsi="黑体" w:eastAsia="黑体" w:cs="仿宋_GB2312"/>
          <w:bCs/>
          <w:sz w:val="32"/>
          <w:szCs w:val="32"/>
        </w:rPr>
        <w:t xml:space="preserve">   </w:t>
      </w:r>
      <w:r>
        <w:rPr>
          <w:rFonts w:hint="eastAsia" w:ascii="黑体" w:hAnsi="黑体" w:eastAsia="黑体" w:cs="仿宋_GB2312"/>
          <w:bCs/>
          <w:sz w:val="32"/>
          <w:szCs w:val="32"/>
        </w:rPr>
        <w:t>信用等级评定</w:t>
      </w:r>
    </w:p>
    <w:p>
      <w:pPr>
        <w:spacing w:line="600" w:lineRule="exact"/>
        <w:ind w:firstLine="640" w:firstLineChars="200"/>
        <w:rPr>
          <w:rFonts w:eastAsia="仿宋_GB2312"/>
          <w:sz w:val="32"/>
          <w:szCs w:val="32"/>
        </w:rPr>
      </w:pPr>
      <w:r>
        <w:rPr>
          <w:rFonts w:hint="eastAsia" w:ascii="黑体" w:hAnsi="黑体" w:eastAsia="黑体"/>
          <w:sz w:val="32"/>
          <w:szCs w:val="32"/>
        </w:rPr>
        <w:t>第十条</w:t>
      </w:r>
      <w:r>
        <w:rPr>
          <w:rFonts w:ascii="仿宋_GB2312" w:hAnsi="仿宋" w:eastAsia="仿宋_GB2312"/>
          <w:sz w:val="32"/>
          <w:szCs w:val="32"/>
        </w:rPr>
        <w:t xml:space="preserve"> </w:t>
      </w:r>
      <w:r>
        <w:rPr>
          <w:rFonts w:hint="eastAsia" w:ascii="仿宋_GB2312" w:hAnsi="仿宋" w:eastAsia="仿宋_GB2312"/>
          <w:sz w:val="32"/>
          <w:szCs w:val="32"/>
        </w:rPr>
        <w:t>省住房城乡建设主管部门每年</w:t>
      </w:r>
      <w:r>
        <w:rPr>
          <w:rFonts w:ascii="仿宋_GB2312" w:hAnsi="仿宋" w:eastAsia="仿宋_GB2312"/>
          <w:sz w:val="32"/>
          <w:szCs w:val="32"/>
        </w:rPr>
        <w:t>3月底前对前一年度</w:t>
      </w:r>
      <w:r>
        <w:rPr>
          <w:rFonts w:hint="eastAsia" w:eastAsia="仿宋_GB2312"/>
          <w:sz w:val="32"/>
          <w:szCs w:val="32"/>
        </w:rPr>
        <w:t>物业服务企业信用等级进行评定，并向社会公开。物业服务企业有分支机构的，对分支机构不单独作信用等级评定。</w:t>
      </w:r>
    </w:p>
    <w:p>
      <w:pPr>
        <w:spacing w:line="600" w:lineRule="exact"/>
        <w:ind w:firstLine="640" w:firstLineChars="200"/>
        <w:rPr>
          <w:rFonts w:eastAsia="仿宋_GB2312"/>
          <w:sz w:val="32"/>
          <w:szCs w:val="32"/>
        </w:rPr>
      </w:pPr>
      <w:r>
        <w:rPr>
          <w:rFonts w:hint="eastAsia" w:eastAsia="仿宋_GB2312"/>
          <w:sz w:val="32"/>
          <w:szCs w:val="32"/>
        </w:rPr>
        <w:t>信用等级评定以前一年度（自</w:t>
      </w:r>
      <w:r>
        <w:rPr>
          <w:rFonts w:eastAsia="仿宋_GB2312"/>
          <w:sz w:val="32"/>
          <w:szCs w:val="32"/>
        </w:rPr>
        <w:t>1</w:t>
      </w:r>
      <w:r>
        <w:rPr>
          <w:rFonts w:hint="eastAsia" w:eastAsia="仿宋_GB2312"/>
          <w:sz w:val="32"/>
          <w:szCs w:val="32"/>
        </w:rPr>
        <w:t>月</w:t>
      </w:r>
      <w:r>
        <w:rPr>
          <w:rFonts w:eastAsia="仿宋_GB2312"/>
          <w:sz w:val="32"/>
          <w:szCs w:val="32"/>
        </w:rPr>
        <w:t>1</w:t>
      </w:r>
      <w:r>
        <w:rPr>
          <w:rFonts w:hint="eastAsia" w:eastAsia="仿宋_GB2312"/>
          <w:sz w:val="32"/>
          <w:szCs w:val="32"/>
        </w:rPr>
        <w:t>日起至</w:t>
      </w:r>
      <w:r>
        <w:rPr>
          <w:rFonts w:eastAsia="仿宋_GB2312"/>
          <w:sz w:val="32"/>
          <w:szCs w:val="32"/>
        </w:rPr>
        <w:t>12</w:t>
      </w:r>
      <w:r>
        <w:rPr>
          <w:rFonts w:hint="eastAsia" w:eastAsia="仿宋_GB2312"/>
          <w:sz w:val="32"/>
          <w:szCs w:val="32"/>
        </w:rPr>
        <w:t>月</w:t>
      </w:r>
      <w:r>
        <w:rPr>
          <w:rFonts w:eastAsia="仿宋_GB2312"/>
          <w:sz w:val="32"/>
          <w:szCs w:val="32"/>
        </w:rPr>
        <w:t>31</w:t>
      </w:r>
      <w:r>
        <w:rPr>
          <w:rFonts w:hint="eastAsia" w:eastAsia="仿宋_GB2312"/>
          <w:sz w:val="32"/>
          <w:szCs w:val="32"/>
        </w:rPr>
        <w:t>日止）认定的物业服务企业（包括其分支机构）信用信息作为评定依据。</w:t>
      </w:r>
    </w:p>
    <w:p>
      <w:pPr>
        <w:spacing w:line="600" w:lineRule="exact"/>
        <w:ind w:firstLine="640" w:firstLineChars="200"/>
        <w:rPr>
          <w:rFonts w:eastAsia="仿宋_GB2312"/>
          <w:sz w:val="32"/>
          <w:szCs w:val="32"/>
        </w:rPr>
      </w:pPr>
      <w:r>
        <w:rPr>
          <w:rFonts w:hint="eastAsia" w:eastAsia="仿宋_GB2312"/>
          <w:sz w:val="32"/>
          <w:szCs w:val="32"/>
        </w:rPr>
        <w:t>物业服务企业前一年度未从事物业服务活动的，不作信用等级评定。前一年度新设立的物业服务企业，自营业执照签发之日起至前一年度</w:t>
      </w:r>
      <w:r>
        <w:rPr>
          <w:rFonts w:eastAsia="仿宋_GB2312"/>
          <w:sz w:val="32"/>
          <w:szCs w:val="32"/>
        </w:rPr>
        <w:t>12</w:t>
      </w:r>
      <w:r>
        <w:rPr>
          <w:rFonts w:hint="eastAsia" w:eastAsia="仿宋_GB2312"/>
          <w:sz w:val="32"/>
          <w:szCs w:val="32"/>
        </w:rPr>
        <w:t>月</w:t>
      </w:r>
      <w:r>
        <w:rPr>
          <w:rFonts w:eastAsia="仿宋_GB2312"/>
          <w:sz w:val="32"/>
          <w:szCs w:val="32"/>
        </w:rPr>
        <w:t>31</w:t>
      </w:r>
      <w:r>
        <w:rPr>
          <w:rFonts w:hint="eastAsia" w:eastAsia="仿宋_GB2312"/>
          <w:sz w:val="32"/>
          <w:szCs w:val="32"/>
        </w:rPr>
        <w:t>日不足</w:t>
      </w:r>
      <w:r>
        <w:rPr>
          <w:rFonts w:eastAsia="仿宋_GB2312"/>
          <w:sz w:val="32"/>
          <w:szCs w:val="32"/>
        </w:rPr>
        <w:t>6</w:t>
      </w:r>
      <w:r>
        <w:rPr>
          <w:rFonts w:hint="eastAsia" w:eastAsia="仿宋_GB2312"/>
          <w:sz w:val="32"/>
          <w:szCs w:val="32"/>
        </w:rPr>
        <w:t>个月的，不作信用等级评定，前一年度认定的信用信息与本年认定的信用信息一并作为次年进行信用等级评定的依据。</w:t>
      </w:r>
    </w:p>
    <w:p>
      <w:pPr>
        <w:spacing w:line="600" w:lineRule="exact"/>
        <w:ind w:firstLine="640" w:firstLineChars="200"/>
        <w:rPr>
          <w:rFonts w:eastAsia="仿宋_GB2312"/>
          <w:sz w:val="32"/>
          <w:szCs w:val="32"/>
        </w:rPr>
      </w:pPr>
      <w:r>
        <w:rPr>
          <w:rFonts w:hint="eastAsia" w:ascii="黑体" w:hAnsi="黑体" w:eastAsia="黑体"/>
          <w:sz w:val="32"/>
          <w:szCs w:val="32"/>
        </w:rPr>
        <w:t>第十一条</w:t>
      </w:r>
      <w:r>
        <w:rPr>
          <w:rFonts w:eastAsia="仿宋_GB2312"/>
          <w:sz w:val="32"/>
          <w:szCs w:val="32"/>
        </w:rPr>
        <w:t xml:space="preserve"> </w:t>
      </w:r>
      <w:r>
        <w:rPr>
          <w:rFonts w:hint="eastAsia" w:eastAsia="仿宋_GB2312"/>
          <w:sz w:val="32"/>
          <w:szCs w:val="32"/>
        </w:rPr>
        <w:t>每年</w:t>
      </w:r>
      <w:r>
        <w:rPr>
          <w:rFonts w:eastAsia="仿宋_GB2312"/>
          <w:sz w:val="32"/>
          <w:szCs w:val="32"/>
        </w:rPr>
        <w:t>1</w:t>
      </w:r>
      <w:r>
        <w:rPr>
          <w:rFonts w:hint="eastAsia" w:eastAsia="仿宋_GB2312"/>
          <w:sz w:val="32"/>
          <w:szCs w:val="32"/>
        </w:rPr>
        <w:t>月</w:t>
      </w:r>
      <w:r>
        <w:rPr>
          <w:rFonts w:eastAsia="仿宋_GB2312"/>
          <w:sz w:val="32"/>
          <w:szCs w:val="32"/>
        </w:rPr>
        <w:t>15</w:t>
      </w:r>
      <w:r>
        <w:rPr>
          <w:rFonts w:hint="eastAsia" w:eastAsia="仿宋_GB2312"/>
          <w:sz w:val="32"/>
          <w:szCs w:val="32"/>
        </w:rPr>
        <w:t>日前，物业服务企业可以对前一年度企业信用信息进行补报。</w:t>
      </w:r>
    </w:p>
    <w:p>
      <w:pPr>
        <w:spacing w:line="600" w:lineRule="exact"/>
        <w:ind w:firstLine="640" w:firstLineChars="200"/>
        <w:rPr>
          <w:rFonts w:eastAsia="仿宋_GB2312"/>
          <w:sz w:val="32"/>
          <w:szCs w:val="32"/>
        </w:rPr>
      </w:pPr>
      <w:r>
        <w:rPr>
          <w:rFonts w:hint="eastAsia" w:eastAsia="仿宋_GB2312"/>
          <w:sz w:val="32"/>
          <w:szCs w:val="32"/>
        </w:rPr>
        <w:t>市、县（市、区）物业主管部门应当在每年</w:t>
      </w:r>
      <w:r>
        <w:rPr>
          <w:rFonts w:eastAsia="仿宋_GB2312"/>
          <w:sz w:val="32"/>
          <w:szCs w:val="32"/>
        </w:rPr>
        <w:t>1</w:t>
      </w:r>
      <w:r>
        <w:rPr>
          <w:rFonts w:hint="eastAsia" w:eastAsia="仿宋_GB2312"/>
          <w:sz w:val="32"/>
          <w:szCs w:val="32"/>
        </w:rPr>
        <w:t>月底前完成前一年度物业服务企业全部信用信息（包括补报信息）的认定。</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第十二条</w:t>
      </w:r>
      <w:r>
        <w:rPr>
          <w:rFonts w:ascii="仿宋_GB2312" w:hAnsi="仿宋" w:eastAsia="仿宋_GB2312"/>
          <w:sz w:val="32"/>
          <w:szCs w:val="32"/>
        </w:rPr>
        <w:t xml:space="preserve">  </w:t>
      </w:r>
      <w:r>
        <w:rPr>
          <w:rFonts w:hint="eastAsia" w:ascii="仿宋_GB2312" w:hAnsi="仿宋" w:eastAsia="仿宋_GB2312"/>
          <w:sz w:val="32"/>
          <w:szCs w:val="32"/>
        </w:rPr>
        <w:t>物业服务企业信用等级评定实行量化评分，评分规则为：物业服务企业信用综合评分</w:t>
      </w:r>
      <w:r>
        <w:rPr>
          <w:rFonts w:ascii="仿宋_GB2312" w:hAnsi="仿宋" w:eastAsia="仿宋_GB2312"/>
          <w:sz w:val="32"/>
          <w:szCs w:val="32"/>
        </w:rPr>
        <w:t>=基础信息评分值+良好信息分值-不良信息分值。</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第十三条</w:t>
      </w:r>
      <w:r>
        <w:rPr>
          <w:rFonts w:ascii="仿宋_GB2312" w:hAnsi="仿宋" w:eastAsia="仿宋_GB2312"/>
          <w:sz w:val="32"/>
          <w:szCs w:val="32"/>
        </w:rPr>
        <w:t xml:space="preserve"> </w:t>
      </w:r>
      <w:r>
        <w:rPr>
          <w:rFonts w:hint="eastAsia" w:ascii="仿宋_GB2312" w:hAnsi="仿宋" w:eastAsia="仿宋_GB2312"/>
          <w:sz w:val="32"/>
          <w:szCs w:val="32"/>
        </w:rPr>
        <w:t>物业服务企业信用等级，按照企业信用综合得分由高到低，分为</w:t>
      </w:r>
      <w:r>
        <w:rPr>
          <w:rFonts w:ascii="仿宋_GB2312" w:hAnsi="仿宋" w:eastAsia="仿宋_GB2312"/>
          <w:sz w:val="32"/>
          <w:szCs w:val="32"/>
        </w:rPr>
        <w:t>AAA、AA、A、B</w:t>
      </w:r>
      <w:r>
        <w:rPr>
          <w:rFonts w:hint="eastAsia" w:ascii="仿宋_GB2312" w:hAnsi="仿宋" w:eastAsia="仿宋_GB2312"/>
          <w:sz w:val="32"/>
          <w:szCs w:val="32"/>
        </w:rPr>
        <w:t>和</w:t>
      </w:r>
      <w:r>
        <w:rPr>
          <w:rFonts w:ascii="仿宋_GB2312" w:hAnsi="仿宋" w:eastAsia="仿宋_GB2312"/>
          <w:sz w:val="32"/>
          <w:szCs w:val="32"/>
        </w:rPr>
        <w:t>C五个等级。具体信用等级按照以下标准确定：</w:t>
      </w:r>
    </w:p>
    <w:p>
      <w:pPr>
        <w:spacing w:line="600" w:lineRule="exact"/>
        <w:ind w:firstLine="640" w:firstLineChars="200"/>
        <w:rPr>
          <w:rFonts w:eastAsia="仿宋_GB2312"/>
          <w:sz w:val="32"/>
          <w:szCs w:val="32"/>
        </w:rPr>
      </w:pPr>
      <w:r>
        <w:rPr>
          <w:rFonts w:hint="eastAsia" w:eastAsia="仿宋_GB2312"/>
          <w:sz w:val="32"/>
          <w:szCs w:val="32"/>
        </w:rPr>
        <w:t>（一）根据全省物业服务企业信用综合得分，</w:t>
      </w:r>
      <w:r>
        <w:rPr>
          <w:rFonts w:eastAsia="仿宋_GB2312"/>
          <w:sz w:val="32"/>
          <w:szCs w:val="32"/>
        </w:rPr>
        <w:t>95</w:t>
      </w:r>
      <w:r>
        <w:rPr>
          <w:rFonts w:hint="eastAsia" w:eastAsia="仿宋_GB2312"/>
          <w:sz w:val="32"/>
          <w:szCs w:val="32"/>
        </w:rPr>
        <w:t>分以上（含本数，下同），为</w:t>
      </w:r>
      <w:r>
        <w:rPr>
          <w:rFonts w:eastAsia="仿宋_GB2312"/>
          <w:sz w:val="32"/>
          <w:szCs w:val="32"/>
        </w:rPr>
        <w:t>AAA</w:t>
      </w:r>
      <w:r>
        <w:rPr>
          <w:rFonts w:hint="eastAsia" w:eastAsia="仿宋_GB2312"/>
          <w:sz w:val="32"/>
          <w:szCs w:val="32"/>
        </w:rPr>
        <w:t>级物业服务企业。</w:t>
      </w:r>
    </w:p>
    <w:p>
      <w:pPr>
        <w:spacing w:line="600" w:lineRule="exact"/>
        <w:ind w:firstLine="640" w:firstLineChars="200"/>
        <w:rPr>
          <w:rFonts w:eastAsia="仿宋_GB2312"/>
          <w:sz w:val="32"/>
          <w:szCs w:val="32"/>
        </w:rPr>
      </w:pPr>
      <w:r>
        <w:rPr>
          <w:rFonts w:hint="eastAsia" w:eastAsia="仿宋_GB2312"/>
          <w:sz w:val="32"/>
          <w:szCs w:val="32"/>
        </w:rPr>
        <w:t>（二）根据全省物业服务企业信用综合得分，</w:t>
      </w:r>
      <w:r>
        <w:rPr>
          <w:rFonts w:eastAsia="仿宋_GB2312"/>
          <w:sz w:val="32"/>
          <w:szCs w:val="32"/>
        </w:rPr>
        <w:t>90</w:t>
      </w:r>
      <w:r>
        <w:rPr>
          <w:rFonts w:hint="eastAsia" w:eastAsia="仿宋_GB2312"/>
          <w:sz w:val="32"/>
          <w:szCs w:val="32"/>
        </w:rPr>
        <w:t>分以上至</w:t>
      </w:r>
      <w:r>
        <w:rPr>
          <w:rFonts w:eastAsia="仿宋_GB2312"/>
          <w:sz w:val="32"/>
          <w:szCs w:val="32"/>
        </w:rPr>
        <w:t>95</w:t>
      </w:r>
      <w:r>
        <w:rPr>
          <w:rFonts w:hint="eastAsia" w:eastAsia="仿宋_GB2312"/>
          <w:sz w:val="32"/>
          <w:szCs w:val="32"/>
        </w:rPr>
        <w:t>分的，为</w:t>
      </w:r>
      <w:r>
        <w:rPr>
          <w:rFonts w:eastAsia="仿宋_GB2312"/>
          <w:sz w:val="32"/>
          <w:szCs w:val="32"/>
        </w:rPr>
        <w:t>AA</w:t>
      </w:r>
      <w:r>
        <w:rPr>
          <w:rFonts w:hint="eastAsia" w:eastAsia="仿宋_GB2312"/>
          <w:sz w:val="32"/>
          <w:szCs w:val="32"/>
        </w:rPr>
        <w:t>级物业服务企业。</w:t>
      </w:r>
    </w:p>
    <w:p>
      <w:pPr>
        <w:spacing w:line="600" w:lineRule="exact"/>
        <w:ind w:firstLine="640" w:firstLineChars="200"/>
        <w:rPr>
          <w:rFonts w:eastAsia="仿宋_GB2312"/>
          <w:sz w:val="32"/>
          <w:szCs w:val="32"/>
        </w:rPr>
      </w:pPr>
      <w:r>
        <w:rPr>
          <w:rFonts w:hint="eastAsia" w:eastAsia="仿宋_GB2312"/>
          <w:sz w:val="32"/>
          <w:szCs w:val="32"/>
        </w:rPr>
        <w:t>（三）根据全省物业服务企业信用综合得分，</w:t>
      </w:r>
      <w:r>
        <w:rPr>
          <w:rFonts w:eastAsia="仿宋_GB2312"/>
          <w:sz w:val="32"/>
          <w:szCs w:val="32"/>
        </w:rPr>
        <w:t>80</w:t>
      </w:r>
      <w:r>
        <w:rPr>
          <w:rFonts w:hint="eastAsia" w:eastAsia="仿宋_GB2312"/>
          <w:sz w:val="32"/>
          <w:szCs w:val="32"/>
        </w:rPr>
        <w:t>分以上至</w:t>
      </w:r>
      <w:r>
        <w:rPr>
          <w:rFonts w:eastAsia="仿宋_GB2312"/>
          <w:sz w:val="32"/>
          <w:szCs w:val="32"/>
        </w:rPr>
        <w:t>90</w:t>
      </w:r>
      <w:r>
        <w:rPr>
          <w:rFonts w:hint="eastAsia" w:eastAsia="仿宋_GB2312"/>
          <w:sz w:val="32"/>
          <w:szCs w:val="32"/>
        </w:rPr>
        <w:t>分的，为</w:t>
      </w:r>
      <w:r>
        <w:rPr>
          <w:rFonts w:eastAsia="仿宋_GB2312"/>
          <w:sz w:val="32"/>
          <w:szCs w:val="32"/>
        </w:rPr>
        <w:t>A</w:t>
      </w:r>
      <w:r>
        <w:rPr>
          <w:rFonts w:hint="eastAsia" w:eastAsia="仿宋_GB2312"/>
          <w:sz w:val="32"/>
          <w:szCs w:val="32"/>
        </w:rPr>
        <w:t>级物业服务企业。</w:t>
      </w:r>
    </w:p>
    <w:p>
      <w:pPr>
        <w:spacing w:line="600" w:lineRule="exact"/>
        <w:ind w:firstLine="640" w:firstLineChars="200"/>
        <w:rPr>
          <w:rFonts w:eastAsia="仿宋_GB2312"/>
          <w:sz w:val="32"/>
          <w:szCs w:val="32"/>
        </w:rPr>
      </w:pPr>
      <w:r>
        <w:rPr>
          <w:rFonts w:hint="eastAsia" w:eastAsia="仿宋_GB2312"/>
          <w:sz w:val="32"/>
          <w:szCs w:val="32"/>
        </w:rPr>
        <w:t>（四）根据全省物业服务企业信用综合得分，</w:t>
      </w:r>
      <w:r>
        <w:rPr>
          <w:rFonts w:eastAsia="仿宋_GB2312"/>
          <w:sz w:val="32"/>
          <w:szCs w:val="32"/>
        </w:rPr>
        <w:t>60</w:t>
      </w:r>
      <w:r>
        <w:rPr>
          <w:rFonts w:hint="eastAsia" w:eastAsia="仿宋_GB2312"/>
          <w:sz w:val="32"/>
          <w:szCs w:val="32"/>
        </w:rPr>
        <w:t>分以上至</w:t>
      </w:r>
      <w:r>
        <w:rPr>
          <w:rFonts w:eastAsia="仿宋_GB2312"/>
          <w:sz w:val="32"/>
          <w:szCs w:val="32"/>
        </w:rPr>
        <w:t>80</w:t>
      </w:r>
      <w:r>
        <w:rPr>
          <w:rFonts w:hint="eastAsia" w:eastAsia="仿宋_GB2312"/>
          <w:sz w:val="32"/>
          <w:szCs w:val="32"/>
        </w:rPr>
        <w:t>分的，或者低于</w:t>
      </w:r>
      <w:r>
        <w:rPr>
          <w:rFonts w:eastAsia="仿宋_GB2312"/>
          <w:sz w:val="32"/>
          <w:szCs w:val="32"/>
        </w:rPr>
        <w:t>60</w:t>
      </w:r>
      <w:r>
        <w:rPr>
          <w:rFonts w:hint="eastAsia" w:eastAsia="仿宋_GB2312"/>
          <w:sz w:val="32"/>
          <w:szCs w:val="32"/>
        </w:rPr>
        <w:t>分但没有不良信息的，为</w:t>
      </w:r>
      <w:r>
        <w:rPr>
          <w:rFonts w:eastAsia="仿宋_GB2312"/>
          <w:sz w:val="32"/>
          <w:szCs w:val="32"/>
        </w:rPr>
        <w:t>B</w:t>
      </w:r>
      <w:r>
        <w:rPr>
          <w:rFonts w:hint="eastAsia" w:eastAsia="仿宋_GB2312"/>
          <w:sz w:val="32"/>
          <w:szCs w:val="32"/>
        </w:rPr>
        <w:t>级物业服务企业。</w:t>
      </w:r>
    </w:p>
    <w:p>
      <w:pPr>
        <w:spacing w:line="600" w:lineRule="exact"/>
        <w:ind w:firstLine="640" w:firstLineChars="200"/>
        <w:rPr>
          <w:rFonts w:eastAsia="仿宋_GB2312"/>
          <w:sz w:val="32"/>
          <w:szCs w:val="32"/>
        </w:rPr>
      </w:pPr>
      <w:r>
        <w:rPr>
          <w:rFonts w:hint="eastAsia" w:eastAsia="仿宋_GB2312"/>
          <w:sz w:val="32"/>
          <w:szCs w:val="32"/>
        </w:rPr>
        <w:t>（五）根据全省物业服务企业信用综合得分，</w:t>
      </w:r>
      <w:r>
        <w:rPr>
          <w:rFonts w:eastAsia="仿宋_GB2312"/>
          <w:sz w:val="32"/>
          <w:szCs w:val="32"/>
        </w:rPr>
        <w:t>60</w:t>
      </w:r>
      <w:r>
        <w:rPr>
          <w:rFonts w:hint="eastAsia" w:eastAsia="仿宋_GB2312"/>
          <w:sz w:val="32"/>
          <w:szCs w:val="32"/>
        </w:rPr>
        <w:t>分以下（不含本数）且有不良信息的，为</w:t>
      </w:r>
      <w:r>
        <w:rPr>
          <w:rFonts w:eastAsia="仿宋_GB2312"/>
          <w:sz w:val="32"/>
          <w:szCs w:val="32"/>
        </w:rPr>
        <w:t>C</w:t>
      </w:r>
      <w:r>
        <w:rPr>
          <w:rFonts w:hint="eastAsia" w:eastAsia="仿宋_GB2312"/>
          <w:sz w:val="32"/>
          <w:szCs w:val="32"/>
        </w:rPr>
        <w:t>级物业服务企业。</w:t>
      </w:r>
    </w:p>
    <w:p>
      <w:pPr>
        <w:spacing w:before="315" w:beforeLines="100" w:after="315" w:afterLines="100" w:line="600" w:lineRule="exact"/>
        <w:jc w:val="center"/>
        <w:rPr>
          <w:rFonts w:ascii="黑体" w:hAnsi="黑体" w:eastAsia="黑体" w:cs="仿宋_GB2312"/>
          <w:bCs/>
          <w:sz w:val="32"/>
          <w:szCs w:val="32"/>
        </w:rPr>
      </w:pPr>
    </w:p>
    <w:p>
      <w:pPr>
        <w:spacing w:before="315" w:beforeLines="100" w:after="315" w:afterLines="100" w:line="600" w:lineRule="exact"/>
        <w:jc w:val="center"/>
        <w:rPr>
          <w:rFonts w:ascii="黑体" w:hAnsi="黑体" w:eastAsia="黑体" w:cs="仿宋_GB2312"/>
          <w:bCs/>
          <w:sz w:val="32"/>
          <w:szCs w:val="32"/>
        </w:rPr>
      </w:pPr>
      <w:r>
        <w:rPr>
          <w:rFonts w:hint="eastAsia" w:ascii="黑体" w:hAnsi="黑体" w:eastAsia="黑体" w:cs="仿宋_GB2312"/>
          <w:bCs/>
          <w:sz w:val="32"/>
          <w:szCs w:val="32"/>
        </w:rPr>
        <w:t>第四章</w:t>
      </w:r>
      <w:r>
        <w:rPr>
          <w:rFonts w:ascii="黑体" w:hAnsi="黑体" w:eastAsia="黑体" w:cs="仿宋_GB2312"/>
          <w:bCs/>
          <w:sz w:val="32"/>
          <w:szCs w:val="32"/>
        </w:rPr>
        <w:t xml:space="preserve">  </w:t>
      </w:r>
      <w:r>
        <w:rPr>
          <w:rFonts w:hint="eastAsia" w:ascii="黑体" w:hAnsi="黑体" w:eastAsia="黑体" w:cs="仿宋_GB2312"/>
          <w:bCs/>
          <w:sz w:val="32"/>
          <w:szCs w:val="32"/>
        </w:rPr>
        <w:t>信用等级披露及使用</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第十四条</w:t>
      </w:r>
      <w:r>
        <w:rPr>
          <w:rFonts w:ascii="仿宋_GB2312" w:hAnsi="仿宋" w:eastAsia="仿宋_GB2312"/>
          <w:sz w:val="32"/>
          <w:szCs w:val="32"/>
        </w:rPr>
        <w:t xml:space="preserve"> </w:t>
      </w:r>
      <w:r>
        <w:rPr>
          <w:rFonts w:hint="eastAsia" w:ascii="仿宋_GB2312" w:hAnsi="仿宋" w:eastAsia="仿宋_GB2312"/>
          <w:sz w:val="32"/>
          <w:szCs w:val="32"/>
        </w:rPr>
        <w:t>物业服务企业信用信息和信用等级可以作为物业主管部门实施分类监管以及业主选聘物业服务企业、前期物业服务招标、物业管理示范项目考评等活动的重要依据，实行守信激励、失信惩戒。</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第十五条</w:t>
      </w:r>
      <w:r>
        <w:rPr>
          <w:rFonts w:ascii="仿宋_GB2312" w:hAnsi="仿宋" w:eastAsia="仿宋_GB2312"/>
          <w:sz w:val="32"/>
          <w:szCs w:val="32"/>
        </w:rPr>
        <w:t xml:space="preserve"> </w:t>
      </w:r>
      <w:r>
        <w:rPr>
          <w:rFonts w:hint="eastAsia" w:ascii="仿宋_GB2312" w:hAnsi="仿宋" w:eastAsia="仿宋_GB2312"/>
          <w:sz w:val="32"/>
          <w:szCs w:val="32"/>
        </w:rPr>
        <w:t>对于信用等级为</w:t>
      </w:r>
      <w:r>
        <w:rPr>
          <w:rFonts w:ascii="仿宋_GB2312" w:hAnsi="仿宋" w:eastAsia="仿宋_GB2312"/>
          <w:sz w:val="32"/>
          <w:szCs w:val="32"/>
        </w:rPr>
        <w:t>A级及以上的物业服务企业，自信用等级公布之日起一年内可以采取以下措施：</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（一）物业主管部门开展日常检查、专项检查时减少检查频次；</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（二）物业主管部门组织实施各类表彰奖励、物业服务项目创优、媒体推介等活动时优先考虑或者推荐；</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（三）物业主管部门组织实施有关财政资金补助等政策扶持时优先考虑或者推荐；</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（四）鼓励建设单位进行前期物业招标时给予信用加分，业主选聘物业服务企业时优先考虑；</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（五）在政府网站等有关平台公开推介；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（六）依法可以采取的其他激励措施。</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第十六条</w:t>
      </w:r>
      <w:r>
        <w:rPr>
          <w:rFonts w:ascii="仿宋_GB2312" w:hAnsi="仿宋" w:eastAsia="仿宋_GB2312"/>
          <w:sz w:val="32"/>
          <w:szCs w:val="32"/>
        </w:rPr>
        <w:t xml:space="preserve">  </w:t>
      </w:r>
      <w:r>
        <w:rPr>
          <w:rFonts w:hint="eastAsia" w:ascii="仿宋_GB2312" w:hAnsi="仿宋" w:eastAsia="仿宋_GB2312"/>
          <w:sz w:val="32"/>
          <w:szCs w:val="32"/>
        </w:rPr>
        <w:t>对于信用等级为</w:t>
      </w:r>
      <w:r>
        <w:rPr>
          <w:rFonts w:ascii="仿宋_GB2312" w:hAnsi="仿宋" w:eastAsia="仿宋_GB2312"/>
          <w:sz w:val="32"/>
          <w:szCs w:val="32"/>
        </w:rPr>
        <w:t>C级的物业服务企业，自信用等级公布之日起一年内可以采取以下措施：</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（一）物业主管部门列为重点监管对象，增加检查频次，加强现场核查；</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（二）将企业信用等级及有关信用信息通报有关业主、业主委员会、居（村）民委员会，提示信用风险；</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（三）暂停财政资金补助等政策扶持。</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对于信用等级为</w:t>
      </w:r>
      <w:r>
        <w:rPr>
          <w:rFonts w:ascii="仿宋_GB2312" w:hAnsi="仿宋" w:eastAsia="仿宋_GB2312"/>
          <w:sz w:val="32"/>
          <w:szCs w:val="32"/>
        </w:rPr>
        <w:t>C级的外省物业服务企业，同时将其信用等级及有关信用信息通报企业工商注册地物业主管部门。</w:t>
      </w:r>
    </w:p>
    <w:p>
      <w:pPr>
        <w:spacing w:line="600" w:lineRule="exact"/>
        <w:ind w:firstLine="645"/>
        <w:rPr>
          <w:rFonts w:ascii="仿宋_GB2312" w:hAnsi="仿宋" w:eastAsia="仿宋_GB2312"/>
          <w:sz w:val="32"/>
          <w:szCs w:val="32"/>
        </w:rPr>
      </w:pPr>
      <w:r>
        <w:rPr>
          <w:rFonts w:hint="eastAsia" w:ascii="黑体" w:hAnsi="黑体" w:eastAsia="黑体"/>
          <w:sz w:val="32"/>
          <w:szCs w:val="32"/>
        </w:rPr>
        <w:t>第十七条</w:t>
      </w:r>
      <w:r>
        <w:rPr>
          <w:rFonts w:ascii="仿宋_GB2312" w:hAnsi="仿宋" w:eastAsia="仿宋_GB2312"/>
          <w:sz w:val="32"/>
          <w:szCs w:val="32"/>
        </w:rPr>
        <w:t xml:space="preserve">  </w:t>
      </w:r>
      <w:r>
        <w:rPr>
          <w:rFonts w:hint="eastAsia" w:ascii="仿宋_GB2312" w:hAnsi="仿宋" w:eastAsia="仿宋_GB2312"/>
          <w:sz w:val="32"/>
          <w:szCs w:val="32"/>
        </w:rPr>
        <w:t>对于具有附件</w:t>
      </w:r>
      <w:r>
        <w:rPr>
          <w:rFonts w:ascii="仿宋_GB2312" w:hAnsi="仿宋" w:eastAsia="仿宋_GB2312"/>
          <w:sz w:val="32"/>
          <w:szCs w:val="32"/>
        </w:rPr>
        <w:t>3所列的严重失信信息之一的物业服务企业，自信息认定之日起两年内可以采取以下措施：</w:t>
      </w:r>
    </w:p>
    <w:p>
      <w:pPr>
        <w:spacing w:line="600" w:lineRule="exact"/>
        <w:ind w:firstLine="645"/>
        <w:rPr>
          <w:rFonts w:ascii="仿宋_GB2312" w:hAnsi="仿宋" w:eastAsia="仿宋_GB2312"/>
          <w:sz w:val="32"/>
          <w:szCs w:val="32"/>
        </w:rPr>
      </w:pPr>
      <w:r>
        <w:rPr>
          <w:rFonts w:hint="eastAsia" w:ascii="仿宋_GB2312" w:hAnsi="仿宋" w:eastAsia="仿宋_GB2312"/>
          <w:sz w:val="32"/>
          <w:szCs w:val="32"/>
        </w:rPr>
        <w:t>（一）限制享受财政资金补助等政策扶持；</w:t>
      </w:r>
    </w:p>
    <w:p>
      <w:pPr>
        <w:spacing w:line="600" w:lineRule="exact"/>
        <w:ind w:firstLine="645"/>
        <w:rPr>
          <w:rFonts w:ascii="仿宋_GB2312" w:hAnsi="仿宋" w:eastAsia="仿宋_GB2312"/>
          <w:sz w:val="32"/>
          <w:szCs w:val="32"/>
        </w:rPr>
      </w:pPr>
      <w:r>
        <w:rPr>
          <w:rFonts w:hint="eastAsia" w:ascii="仿宋_GB2312" w:hAnsi="仿宋" w:eastAsia="仿宋_GB2312"/>
          <w:sz w:val="32"/>
          <w:szCs w:val="32"/>
        </w:rPr>
        <w:t>（二）限制参加物业主管部门组织的各类表彰奖励活动；</w:t>
      </w:r>
    </w:p>
    <w:p>
      <w:pPr>
        <w:spacing w:line="600" w:lineRule="exact"/>
        <w:ind w:firstLine="645"/>
        <w:rPr>
          <w:rFonts w:ascii="仿宋_GB2312" w:hAnsi="仿宋" w:eastAsia="仿宋_GB2312"/>
          <w:sz w:val="32"/>
          <w:szCs w:val="32"/>
        </w:rPr>
      </w:pPr>
      <w:r>
        <w:rPr>
          <w:rFonts w:hint="eastAsia" w:ascii="仿宋_GB2312" w:hAnsi="仿宋" w:eastAsia="仿宋_GB2312"/>
          <w:sz w:val="32"/>
          <w:szCs w:val="32"/>
        </w:rPr>
        <w:t>（三）撤销相关荣誉称号；</w:t>
      </w:r>
    </w:p>
    <w:p>
      <w:pPr>
        <w:spacing w:line="600" w:lineRule="exact"/>
        <w:ind w:firstLine="645"/>
        <w:rPr>
          <w:rFonts w:ascii="仿宋_GB2312" w:hAnsi="仿宋" w:eastAsia="仿宋_GB2312"/>
          <w:sz w:val="32"/>
          <w:szCs w:val="32"/>
        </w:rPr>
      </w:pPr>
      <w:r>
        <w:rPr>
          <w:rFonts w:hint="eastAsia" w:ascii="仿宋_GB2312" w:hAnsi="仿宋" w:eastAsia="仿宋_GB2312"/>
          <w:sz w:val="32"/>
          <w:szCs w:val="32"/>
        </w:rPr>
        <w:t>（四）依法可以采取的其他惩戒措施。</w:t>
      </w:r>
    </w:p>
    <w:p>
      <w:pPr>
        <w:spacing w:before="315" w:beforeLines="100" w:after="315" w:afterLines="100" w:line="600" w:lineRule="exact"/>
        <w:jc w:val="center"/>
        <w:rPr>
          <w:rFonts w:ascii="黑体" w:hAnsi="黑体" w:eastAsia="黑体" w:cs="仿宋_GB2312"/>
          <w:bCs/>
          <w:sz w:val="32"/>
          <w:szCs w:val="32"/>
        </w:rPr>
      </w:pPr>
      <w:r>
        <w:rPr>
          <w:rFonts w:hint="eastAsia" w:ascii="黑体" w:hAnsi="黑体" w:eastAsia="黑体" w:cs="仿宋_GB2312"/>
          <w:bCs/>
          <w:sz w:val="32"/>
          <w:szCs w:val="32"/>
        </w:rPr>
        <w:t>第五章</w:t>
      </w:r>
      <w:r>
        <w:rPr>
          <w:rFonts w:ascii="黑体" w:hAnsi="黑体" w:eastAsia="黑体" w:cs="仿宋_GB2312"/>
          <w:bCs/>
          <w:sz w:val="32"/>
          <w:szCs w:val="32"/>
        </w:rPr>
        <w:t xml:space="preserve">  </w:t>
      </w:r>
      <w:r>
        <w:rPr>
          <w:rFonts w:hint="eastAsia" w:ascii="黑体" w:hAnsi="黑体" w:eastAsia="黑体" w:cs="仿宋_GB2312"/>
          <w:bCs/>
          <w:sz w:val="32"/>
          <w:szCs w:val="32"/>
        </w:rPr>
        <w:t>附  则</w:t>
      </w:r>
    </w:p>
    <w:p>
      <w:pPr>
        <w:widowControl/>
        <w:spacing w:line="600" w:lineRule="exact"/>
        <w:ind w:firstLine="600"/>
        <w:jc w:val="left"/>
        <w:rPr>
          <w:rFonts w:ascii="仿宋_GB2312" w:hAnsi="仿宋" w:eastAsia="仿宋_GB2312"/>
          <w:sz w:val="32"/>
          <w:szCs w:val="32"/>
        </w:rPr>
      </w:pPr>
      <w:r>
        <w:rPr>
          <w:rFonts w:hint="eastAsia" w:ascii="黑体" w:hAnsi="黑体" w:eastAsia="黑体"/>
          <w:sz w:val="32"/>
          <w:szCs w:val="32"/>
        </w:rPr>
        <w:t>第十八条</w:t>
      </w:r>
      <w:r>
        <w:rPr>
          <w:rFonts w:ascii="仿宋_GB2312" w:hAnsi="仿宋" w:eastAsia="仿宋_GB2312"/>
          <w:sz w:val="32"/>
          <w:szCs w:val="32"/>
        </w:rPr>
        <w:t xml:space="preserve"> </w:t>
      </w:r>
      <w:r>
        <w:rPr>
          <w:rFonts w:hint="eastAsia" w:ascii="仿宋_GB2312" w:hAnsi="仿宋" w:eastAsia="仿宋_GB2312"/>
          <w:sz w:val="32"/>
          <w:szCs w:val="32"/>
        </w:rPr>
        <w:t>各级物业主管部门工作人员在物业服务企业信用信息管理工作中玩忽职守、滥用职权、徇私舞弊的，由有权机关责令改正，对其主管人员和直接责任人员依法给予行政处分。</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第十九条</w:t>
      </w:r>
      <w:r>
        <w:rPr>
          <w:rFonts w:ascii="仿宋_GB2312" w:hAnsi="仿宋" w:eastAsia="仿宋_GB2312"/>
          <w:sz w:val="32"/>
          <w:szCs w:val="32"/>
        </w:rPr>
        <w:t xml:space="preserve"> </w:t>
      </w:r>
      <w:r>
        <w:rPr>
          <w:rFonts w:hint="eastAsia" w:ascii="仿宋_GB2312" w:hAnsi="仿宋" w:eastAsia="仿宋_GB2312"/>
          <w:sz w:val="32"/>
          <w:szCs w:val="32"/>
        </w:rPr>
        <w:t>物业主管部门对于日常监督管理过程中发现并确认从事物业服务活动，但是未在省物业信用平台上注册的企业，可以依照本办法规定采集、发布其信用信息并实施激励和惩戒。</w:t>
      </w:r>
    </w:p>
    <w:p>
      <w:pPr>
        <w:widowControl/>
        <w:spacing w:line="600" w:lineRule="exact"/>
        <w:ind w:firstLine="600"/>
        <w:jc w:val="left"/>
        <w:rPr>
          <w:rFonts w:eastAsia="仿宋_GB2312"/>
          <w:sz w:val="32"/>
          <w:szCs w:val="32"/>
        </w:rPr>
      </w:pPr>
      <w:r>
        <w:rPr>
          <w:rFonts w:hint="eastAsia" w:ascii="黑体" w:hAnsi="黑体" w:eastAsia="黑体"/>
          <w:sz w:val="32"/>
          <w:szCs w:val="32"/>
        </w:rPr>
        <w:t>第二十条</w:t>
      </w:r>
      <w:r>
        <w:rPr>
          <w:rFonts w:eastAsia="仿宋_GB2312"/>
          <w:sz w:val="32"/>
          <w:szCs w:val="32"/>
        </w:rPr>
        <w:t xml:space="preserve"> </w:t>
      </w:r>
      <w:r>
        <w:rPr>
          <w:rFonts w:hint="eastAsia" w:eastAsia="仿宋_GB2312"/>
          <w:sz w:val="32"/>
          <w:szCs w:val="32"/>
        </w:rPr>
        <w:t>办法自</w:t>
      </w:r>
      <w:r>
        <w:rPr>
          <w:rFonts w:eastAsia="仿宋_GB2312"/>
          <w:sz w:val="32"/>
          <w:szCs w:val="32"/>
        </w:rPr>
        <w:t>2018</w:t>
      </w:r>
      <w:r>
        <w:rPr>
          <w:rFonts w:hint="eastAsia" w:eastAsia="仿宋_GB2312"/>
          <w:sz w:val="32"/>
          <w:szCs w:val="32"/>
        </w:rPr>
        <w:t>年11月1日起施行。</w:t>
      </w:r>
    </w:p>
    <w:p>
      <w:pPr>
        <w:widowControl/>
        <w:spacing w:before="100" w:after="100" w:line="600" w:lineRule="exact"/>
        <w:jc w:val="left"/>
        <w:rPr>
          <w:rFonts w:eastAsia="仿宋_GB2312"/>
          <w:sz w:val="32"/>
          <w:szCs w:val="32"/>
        </w:rPr>
        <w:sectPr>
          <w:footerReference r:id="rId3" w:type="default"/>
          <w:pgSz w:w="11906" w:h="16838"/>
          <w:pgMar w:top="1644" w:right="1644" w:bottom="1644" w:left="1644" w:header="851" w:footer="992" w:gutter="0"/>
          <w:pgNumType w:start="1"/>
          <w:cols w:space="0" w:num="1"/>
          <w:docGrid w:type="lines" w:linePitch="315" w:charSpace="0"/>
        </w:sectPr>
      </w:pPr>
    </w:p>
    <w:p>
      <w:pPr>
        <w:widowControl/>
        <w:spacing w:before="100" w:after="100" w:line="600" w:lineRule="exact"/>
        <w:jc w:val="left"/>
        <w:rPr>
          <w:rFonts w:ascii="方正小标宋简体" w:hAnsi="宋体" w:eastAsia="方正小标宋简体" w:cs="仿宋_GB2312"/>
          <w:kern w:val="0"/>
          <w:sz w:val="32"/>
          <w:szCs w:val="32"/>
        </w:rPr>
      </w:pPr>
      <w:r>
        <w:rPr>
          <w:rFonts w:hint="eastAsia" w:ascii="黑体" w:hAnsi="黑体" w:eastAsia="黑体"/>
          <w:kern w:val="0"/>
          <w:sz w:val="32"/>
          <w:szCs w:val="32"/>
        </w:rPr>
        <w:t>附件</w:t>
      </w:r>
      <w:r>
        <w:rPr>
          <w:rFonts w:ascii="黑体" w:hAnsi="黑体" w:eastAsia="黑体"/>
          <w:kern w:val="0"/>
          <w:sz w:val="32"/>
          <w:szCs w:val="32"/>
        </w:rPr>
        <w:t>1</w:t>
      </w:r>
    </w:p>
    <w:p>
      <w:pPr>
        <w:jc w:val="center"/>
        <w:rPr>
          <w:rFonts w:ascii="方正小标宋简体" w:hAnsi="宋体" w:eastAsia="方正小标宋简体" w:cs="仿宋_GB2312"/>
          <w:sz w:val="32"/>
          <w:szCs w:val="32"/>
        </w:rPr>
      </w:pPr>
      <w:r>
        <w:rPr>
          <w:rFonts w:hint="eastAsia" w:ascii="方正小标宋简体" w:hAnsi="宋体" w:eastAsia="方正小标宋简体" w:cs="仿宋_GB2312"/>
          <w:kern w:val="0"/>
          <w:sz w:val="32"/>
          <w:szCs w:val="32"/>
        </w:rPr>
        <w:t>浙江省物业服务企业基础信息评分标准</w:t>
      </w:r>
    </w:p>
    <w:tbl>
      <w:tblPr>
        <w:tblStyle w:val="5"/>
        <w:tblpPr w:leftFromText="180" w:rightFromText="180" w:vertAnchor="text" w:horzAnchor="margin" w:tblpY="5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2977"/>
        <w:gridCol w:w="793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959" w:type="dxa"/>
            <w:shd w:val="clear" w:color="auto" w:fill="D9D9D9"/>
            <w:vAlign w:val="center"/>
          </w:tcPr>
          <w:p>
            <w:pPr>
              <w:jc w:val="center"/>
              <w:rPr>
                <w:rFonts w:ascii="黑体" w:hAnsi="黑体" w:eastAsia="黑体"/>
                <w:b/>
                <w:sz w:val="24"/>
              </w:rPr>
            </w:pPr>
            <w:r>
              <w:rPr>
                <w:rFonts w:hint="eastAsia" w:ascii="黑体" w:hAnsi="黑体" w:eastAsia="黑体"/>
                <w:b/>
                <w:sz w:val="24"/>
              </w:rPr>
              <w:t>序号</w:t>
            </w:r>
          </w:p>
        </w:tc>
        <w:tc>
          <w:tcPr>
            <w:tcW w:w="4111" w:type="dxa"/>
            <w:gridSpan w:val="2"/>
            <w:shd w:val="clear" w:color="auto" w:fill="D9D9D9"/>
            <w:vAlign w:val="center"/>
          </w:tcPr>
          <w:p>
            <w:pPr>
              <w:jc w:val="center"/>
              <w:rPr>
                <w:rFonts w:ascii="黑体" w:hAnsi="黑体" w:eastAsia="黑体"/>
                <w:b/>
                <w:sz w:val="24"/>
              </w:rPr>
            </w:pPr>
            <w:r>
              <w:rPr>
                <w:rFonts w:hint="eastAsia" w:ascii="黑体" w:hAnsi="黑体" w:eastAsia="黑体"/>
                <w:b/>
                <w:sz w:val="24"/>
              </w:rPr>
              <w:t>基础</w:t>
            </w:r>
            <w:bookmarkStart w:id="0" w:name="_GoBack"/>
            <w:bookmarkEnd w:id="0"/>
            <w:r>
              <w:rPr>
                <w:rFonts w:hint="eastAsia" w:ascii="黑体" w:hAnsi="黑体" w:eastAsia="黑体"/>
                <w:b/>
                <w:sz w:val="24"/>
              </w:rPr>
              <w:t>信息</w:t>
            </w:r>
          </w:p>
        </w:tc>
        <w:tc>
          <w:tcPr>
            <w:tcW w:w="7938" w:type="dxa"/>
            <w:shd w:val="clear" w:color="auto" w:fill="D9D9D9"/>
            <w:vAlign w:val="center"/>
          </w:tcPr>
          <w:p>
            <w:pPr>
              <w:jc w:val="center"/>
              <w:rPr>
                <w:rFonts w:ascii="黑体" w:hAnsi="黑体" w:eastAsia="黑体"/>
                <w:b/>
                <w:sz w:val="24"/>
              </w:rPr>
            </w:pPr>
            <w:r>
              <w:rPr>
                <w:rFonts w:hint="eastAsia" w:ascii="黑体" w:hAnsi="黑体" w:eastAsia="黑体"/>
                <w:b/>
                <w:sz w:val="24"/>
              </w:rPr>
              <w:t>评分内容与标准</w:t>
            </w:r>
          </w:p>
        </w:tc>
        <w:tc>
          <w:tcPr>
            <w:tcW w:w="1134" w:type="dxa"/>
            <w:shd w:val="clear" w:color="auto" w:fill="D9D9D9"/>
            <w:vAlign w:val="center"/>
          </w:tcPr>
          <w:p>
            <w:pPr>
              <w:jc w:val="center"/>
              <w:rPr>
                <w:rFonts w:ascii="黑体" w:hAnsi="黑体" w:eastAsia="黑体"/>
                <w:b/>
                <w:sz w:val="24"/>
              </w:rPr>
            </w:pPr>
            <w:r>
              <w:rPr>
                <w:rFonts w:hint="eastAsia" w:ascii="黑体" w:hAnsi="黑体" w:eastAsia="黑体"/>
                <w:b/>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959" w:type="dxa"/>
            <w:vMerge w:val="restart"/>
            <w:vAlign w:val="center"/>
          </w:tcPr>
          <w:p>
            <w:pPr>
              <w:jc w:val="center"/>
              <w:rPr>
                <w:rFonts w:ascii="宋体" w:hAnsi="宋体" w:eastAsia="宋体"/>
                <w:sz w:val="22"/>
                <w:szCs w:val="21"/>
              </w:rPr>
            </w:pPr>
            <w:r>
              <w:rPr>
                <w:rFonts w:ascii="宋体" w:hAnsi="宋体" w:eastAsia="宋体"/>
                <w:sz w:val="22"/>
                <w:szCs w:val="21"/>
              </w:rPr>
              <w:t>1</w:t>
            </w:r>
          </w:p>
        </w:tc>
        <w:tc>
          <w:tcPr>
            <w:tcW w:w="1134" w:type="dxa"/>
            <w:vMerge w:val="restart"/>
            <w:vAlign w:val="center"/>
          </w:tcPr>
          <w:p>
            <w:pPr>
              <w:jc w:val="center"/>
              <w:rPr>
                <w:rFonts w:ascii="宋体" w:hAnsi="宋体" w:eastAsia="宋体"/>
                <w:sz w:val="22"/>
                <w:szCs w:val="21"/>
              </w:rPr>
            </w:pPr>
            <w:r>
              <w:rPr>
                <w:rFonts w:hint="eastAsia" w:ascii="宋体" w:hAnsi="宋体" w:eastAsia="宋体"/>
                <w:sz w:val="22"/>
                <w:szCs w:val="21"/>
              </w:rPr>
              <w:t>企业注册信息</w:t>
            </w:r>
          </w:p>
          <w:p>
            <w:pPr>
              <w:jc w:val="center"/>
              <w:rPr>
                <w:rFonts w:ascii="宋体" w:hAnsi="宋体" w:eastAsia="宋体"/>
                <w:sz w:val="22"/>
                <w:szCs w:val="21"/>
              </w:rPr>
            </w:pPr>
            <w:r>
              <w:rPr>
                <w:rFonts w:hint="eastAsia" w:ascii="宋体" w:hAnsi="宋体" w:eastAsia="宋体"/>
                <w:sz w:val="22"/>
                <w:szCs w:val="21"/>
              </w:rPr>
              <w:t>（</w:t>
            </w:r>
            <w:r>
              <w:rPr>
                <w:rFonts w:ascii="宋体" w:hAnsi="宋体" w:eastAsia="宋体"/>
                <w:sz w:val="22"/>
                <w:szCs w:val="21"/>
              </w:rPr>
              <w:t>56</w:t>
            </w:r>
            <w:r>
              <w:rPr>
                <w:rFonts w:hint="eastAsia" w:ascii="宋体" w:hAnsi="宋体" w:eastAsia="宋体"/>
                <w:sz w:val="22"/>
                <w:szCs w:val="21"/>
              </w:rPr>
              <w:t>分）</w:t>
            </w:r>
          </w:p>
        </w:tc>
        <w:tc>
          <w:tcPr>
            <w:tcW w:w="2977" w:type="dxa"/>
            <w:vAlign w:val="center"/>
          </w:tcPr>
          <w:p>
            <w:pPr>
              <w:jc w:val="center"/>
              <w:rPr>
                <w:rFonts w:ascii="宋体" w:hAnsi="宋体" w:eastAsia="宋体"/>
                <w:sz w:val="22"/>
                <w:szCs w:val="21"/>
              </w:rPr>
            </w:pPr>
            <w:r>
              <w:rPr>
                <w:rFonts w:hint="eastAsia" w:ascii="宋体" w:hAnsi="宋体" w:eastAsia="宋体"/>
                <w:sz w:val="22"/>
                <w:szCs w:val="21"/>
              </w:rPr>
              <w:t>注册信息（</w:t>
            </w:r>
            <w:r>
              <w:rPr>
                <w:rFonts w:ascii="宋体" w:hAnsi="宋体" w:eastAsia="宋体"/>
                <w:sz w:val="22"/>
                <w:szCs w:val="21"/>
              </w:rPr>
              <w:t>52</w:t>
            </w:r>
            <w:r>
              <w:rPr>
                <w:rFonts w:hint="eastAsia" w:ascii="宋体" w:hAnsi="宋体" w:eastAsia="宋体"/>
                <w:sz w:val="22"/>
                <w:szCs w:val="21"/>
              </w:rPr>
              <w:t>分）</w:t>
            </w:r>
          </w:p>
        </w:tc>
        <w:tc>
          <w:tcPr>
            <w:tcW w:w="7938" w:type="dxa"/>
            <w:vAlign w:val="center"/>
          </w:tcPr>
          <w:p>
            <w:pPr>
              <w:rPr>
                <w:rFonts w:ascii="宋体" w:hAnsi="宋体" w:eastAsia="宋体"/>
                <w:sz w:val="22"/>
                <w:szCs w:val="21"/>
              </w:rPr>
            </w:pPr>
            <w:r>
              <w:rPr>
                <w:rFonts w:hint="eastAsia" w:ascii="宋体" w:hAnsi="宋体" w:eastAsia="宋体"/>
                <w:sz w:val="22"/>
                <w:szCs w:val="21"/>
              </w:rPr>
              <w:t>按省物业信用平台设置，主要包括工商登记信息、承接物业服务项目信息、从业人员信息等，企业注册填报及时、完整、准确，得初始赋分</w:t>
            </w:r>
            <w:r>
              <w:rPr>
                <w:rFonts w:ascii="宋体" w:hAnsi="宋体" w:eastAsia="宋体"/>
                <w:sz w:val="22"/>
                <w:szCs w:val="21"/>
              </w:rPr>
              <w:t>52</w:t>
            </w:r>
            <w:r>
              <w:rPr>
                <w:rFonts w:hint="eastAsia" w:ascii="宋体" w:hAnsi="宋体" w:eastAsia="宋体"/>
                <w:sz w:val="22"/>
                <w:szCs w:val="21"/>
              </w:rPr>
              <w:t>分。每缺一项信息扣</w:t>
            </w:r>
            <w:r>
              <w:rPr>
                <w:rFonts w:ascii="宋体" w:hAnsi="宋体" w:eastAsia="宋体"/>
                <w:sz w:val="22"/>
                <w:szCs w:val="21"/>
              </w:rPr>
              <w:t>1</w:t>
            </w:r>
            <w:r>
              <w:rPr>
                <w:rFonts w:hint="eastAsia" w:ascii="宋体" w:hAnsi="宋体" w:eastAsia="宋体"/>
                <w:sz w:val="22"/>
                <w:szCs w:val="21"/>
              </w:rPr>
              <w:t>分，发现一项虚假信息扣</w:t>
            </w:r>
            <w:r>
              <w:rPr>
                <w:rFonts w:ascii="宋体" w:hAnsi="宋体" w:eastAsia="宋体"/>
                <w:sz w:val="22"/>
                <w:szCs w:val="21"/>
              </w:rPr>
              <w:t>1</w:t>
            </w:r>
            <w:r>
              <w:rPr>
                <w:rFonts w:hint="eastAsia" w:ascii="宋体" w:hAnsi="宋体" w:eastAsia="宋体"/>
                <w:sz w:val="22"/>
                <w:szCs w:val="21"/>
              </w:rPr>
              <w:t>分。</w:t>
            </w:r>
          </w:p>
        </w:tc>
        <w:tc>
          <w:tcPr>
            <w:tcW w:w="1134"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959" w:type="dxa"/>
            <w:vMerge w:val="continue"/>
            <w:vAlign w:val="center"/>
          </w:tcPr>
          <w:p>
            <w:pPr>
              <w:jc w:val="center"/>
              <w:rPr>
                <w:rFonts w:ascii="宋体" w:hAnsi="宋体" w:eastAsia="宋体"/>
                <w:sz w:val="22"/>
                <w:szCs w:val="21"/>
              </w:rPr>
            </w:pPr>
          </w:p>
        </w:tc>
        <w:tc>
          <w:tcPr>
            <w:tcW w:w="1134" w:type="dxa"/>
            <w:vMerge w:val="continue"/>
            <w:vAlign w:val="center"/>
          </w:tcPr>
          <w:p>
            <w:pPr>
              <w:jc w:val="center"/>
              <w:rPr>
                <w:rFonts w:ascii="宋体" w:hAnsi="宋体" w:eastAsia="宋体"/>
                <w:sz w:val="22"/>
                <w:szCs w:val="21"/>
              </w:rPr>
            </w:pPr>
          </w:p>
        </w:tc>
        <w:tc>
          <w:tcPr>
            <w:tcW w:w="2977" w:type="dxa"/>
            <w:vAlign w:val="center"/>
          </w:tcPr>
          <w:p>
            <w:pPr>
              <w:jc w:val="center"/>
              <w:rPr>
                <w:rFonts w:ascii="宋体" w:hAnsi="宋体" w:eastAsia="宋体"/>
                <w:sz w:val="22"/>
                <w:szCs w:val="21"/>
              </w:rPr>
            </w:pPr>
            <w:r>
              <w:rPr>
                <w:rFonts w:hint="eastAsia" w:ascii="宋体" w:hAnsi="宋体" w:eastAsia="宋体"/>
                <w:sz w:val="22"/>
                <w:szCs w:val="21"/>
              </w:rPr>
              <w:t>公司成立年限（</w:t>
            </w:r>
            <w:r>
              <w:rPr>
                <w:rFonts w:ascii="宋体" w:hAnsi="宋体" w:eastAsia="宋体"/>
                <w:sz w:val="22"/>
                <w:szCs w:val="21"/>
              </w:rPr>
              <w:t>4</w:t>
            </w:r>
            <w:r>
              <w:rPr>
                <w:rFonts w:hint="eastAsia" w:ascii="宋体" w:hAnsi="宋体" w:eastAsia="宋体"/>
                <w:sz w:val="22"/>
                <w:szCs w:val="21"/>
              </w:rPr>
              <w:t>分）</w:t>
            </w:r>
          </w:p>
        </w:tc>
        <w:tc>
          <w:tcPr>
            <w:tcW w:w="7938" w:type="dxa"/>
            <w:vAlign w:val="center"/>
          </w:tcPr>
          <w:p>
            <w:pPr>
              <w:rPr>
                <w:rFonts w:ascii="宋体" w:hAnsi="宋体" w:eastAsia="宋体"/>
                <w:sz w:val="22"/>
                <w:szCs w:val="21"/>
              </w:rPr>
            </w:pPr>
            <w:r>
              <w:rPr>
                <w:rFonts w:hint="eastAsia" w:ascii="宋体" w:hAnsi="宋体" w:eastAsia="宋体"/>
                <w:sz w:val="22"/>
                <w:szCs w:val="21"/>
              </w:rPr>
              <w:t>按公司注册时间，</w:t>
            </w:r>
            <w:r>
              <w:rPr>
                <w:rFonts w:ascii="宋体" w:hAnsi="宋体" w:eastAsia="宋体"/>
                <w:sz w:val="22"/>
                <w:szCs w:val="21"/>
              </w:rPr>
              <w:t>5</w:t>
            </w:r>
            <w:r>
              <w:rPr>
                <w:rFonts w:hint="eastAsia" w:ascii="宋体" w:hAnsi="宋体" w:eastAsia="宋体"/>
                <w:sz w:val="22"/>
                <w:szCs w:val="21"/>
              </w:rPr>
              <w:t>年以内不得分，</w:t>
            </w:r>
            <w:r>
              <w:rPr>
                <w:rFonts w:ascii="宋体" w:hAnsi="宋体" w:eastAsia="宋体"/>
                <w:sz w:val="22"/>
                <w:szCs w:val="21"/>
              </w:rPr>
              <w:t>5-10</w:t>
            </w:r>
            <w:r>
              <w:rPr>
                <w:rFonts w:hint="eastAsia" w:ascii="宋体" w:hAnsi="宋体" w:eastAsia="宋体"/>
                <w:sz w:val="22"/>
                <w:szCs w:val="21"/>
              </w:rPr>
              <w:t>年得</w:t>
            </w:r>
            <w:r>
              <w:rPr>
                <w:rFonts w:ascii="宋体" w:hAnsi="宋体" w:eastAsia="宋体"/>
                <w:sz w:val="22"/>
                <w:szCs w:val="21"/>
              </w:rPr>
              <w:t>1</w:t>
            </w:r>
            <w:r>
              <w:rPr>
                <w:rFonts w:hint="eastAsia" w:ascii="宋体" w:hAnsi="宋体" w:eastAsia="宋体"/>
                <w:sz w:val="22"/>
                <w:szCs w:val="21"/>
              </w:rPr>
              <w:t>分，</w:t>
            </w:r>
            <w:r>
              <w:rPr>
                <w:rFonts w:ascii="宋体" w:hAnsi="宋体" w:eastAsia="宋体"/>
                <w:sz w:val="22"/>
                <w:szCs w:val="21"/>
              </w:rPr>
              <w:t>10-15</w:t>
            </w:r>
            <w:r>
              <w:rPr>
                <w:rFonts w:hint="eastAsia" w:ascii="宋体" w:hAnsi="宋体" w:eastAsia="宋体"/>
                <w:sz w:val="22"/>
                <w:szCs w:val="21"/>
              </w:rPr>
              <w:t>年得</w:t>
            </w:r>
            <w:r>
              <w:rPr>
                <w:rFonts w:ascii="宋体" w:hAnsi="宋体" w:eastAsia="宋体"/>
                <w:sz w:val="22"/>
                <w:szCs w:val="21"/>
              </w:rPr>
              <w:t>2</w:t>
            </w:r>
            <w:r>
              <w:rPr>
                <w:rFonts w:hint="eastAsia" w:ascii="宋体" w:hAnsi="宋体" w:eastAsia="宋体"/>
                <w:sz w:val="22"/>
                <w:szCs w:val="21"/>
              </w:rPr>
              <w:t>分，</w:t>
            </w:r>
            <w:r>
              <w:rPr>
                <w:rFonts w:ascii="宋体" w:hAnsi="宋体" w:eastAsia="宋体"/>
                <w:sz w:val="22"/>
                <w:szCs w:val="21"/>
              </w:rPr>
              <w:t>15-20</w:t>
            </w:r>
            <w:r>
              <w:rPr>
                <w:rFonts w:hint="eastAsia" w:ascii="宋体" w:hAnsi="宋体" w:eastAsia="宋体"/>
                <w:sz w:val="22"/>
                <w:szCs w:val="21"/>
              </w:rPr>
              <w:t>年得</w:t>
            </w:r>
            <w:r>
              <w:rPr>
                <w:rFonts w:ascii="宋体" w:hAnsi="宋体" w:eastAsia="宋体"/>
                <w:sz w:val="22"/>
                <w:szCs w:val="21"/>
              </w:rPr>
              <w:t>3</w:t>
            </w:r>
            <w:r>
              <w:rPr>
                <w:rFonts w:hint="eastAsia" w:ascii="宋体" w:hAnsi="宋体" w:eastAsia="宋体"/>
                <w:sz w:val="22"/>
                <w:szCs w:val="21"/>
              </w:rPr>
              <w:t>分，</w:t>
            </w:r>
            <w:r>
              <w:rPr>
                <w:rFonts w:ascii="宋体" w:hAnsi="宋体" w:eastAsia="宋体"/>
                <w:sz w:val="22"/>
                <w:szCs w:val="21"/>
              </w:rPr>
              <w:t>20</w:t>
            </w:r>
            <w:r>
              <w:rPr>
                <w:rFonts w:hint="eastAsia" w:ascii="宋体" w:hAnsi="宋体" w:eastAsia="宋体"/>
                <w:sz w:val="22"/>
                <w:szCs w:val="21"/>
              </w:rPr>
              <w:t>年以上得</w:t>
            </w:r>
            <w:r>
              <w:rPr>
                <w:rFonts w:ascii="宋体" w:hAnsi="宋体" w:eastAsia="宋体"/>
                <w:sz w:val="22"/>
                <w:szCs w:val="21"/>
              </w:rPr>
              <w:t>4</w:t>
            </w:r>
            <w:r>
              <w:rPr>
                <w:rFonts w:hint="eastAsia" w:ascii="宋体" w:hAnsi="宋体" w:eastAsia="宋体"/>
                <w:sz w:val="22"/>
                <w:szCs w:val="21"/>
              </w:rPr>
              <w:t>分。</w:t>
            </w:r>
          </w:p>
        </w:tc>
        <w:tc>
          <w:tcPr>
            <w:tcW w:w="1134"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959" w:type="dxa"/>
            <w:vAlign w:val="center"/>
          </w:tcPr>
          <w:p>
            <w:pPr>
              <w:jc w:val="center"/>
              <w:rPr>
                <w:rFonts w:ascii="宋体" w:hAnsi="宋体" w:eastAsia="宋体"/>
                <w:sz w:val="22"/>
                <w:szCs w:val="21"/>
              </w:rPr>
            </w:pPr>
            <w:r>
              <w:rPr>
                <w:rFonts w:ascii="宋体" w:hAnsi="宋体" w:eastAsia="宋体"/>
                <w:sz w:val="22"/>
                <w:szCs w:val="21"/>
              </w:rPr>
              <w:t>2</w:t>
            </w:r>
          </w:p>
        </w:tc>
        <w:tc>
          <w:tcPr>
            <w:tcW w:w="1134" w:type="dxa"/>
            <w:vAlign w:val="center"/>
          </w:tcPr>
          <w:p>
            <w:pPr>
              <w:jc w:val="center"/>
              <w:rPr>
                <w:rFonts w:ascii="宋体" w:hAnsi="宋体" w:eastAsia="宋体"/>
                <w:sz w:val="22"/>
                <w:szCs w:val="21"/>
              </w:rPr>
            </w:pPr>
            <w:r>
              <w:rPr>
                <w:rFonts w:hint="eastAsia" w:ascii="宋体" w:hAnsi="宋体" w:eastAsia="宋体"/>
                <w:sz w:val="22"/>
                <w:szCs w:val="21"/>
              </w:rPr>
              <w:t>从业</w:t>
            </w:r>
          </w:p>
          <w:p>
            <w:pPr>
              <w:jc w:val="center"/>
              <w:rPr>
                <w:rFonts w:ascii="宋体" w:hAnsi="宋体" w:eastAsia="宋体"/>
                <w:sz w:val="22"/>
                <w:szCs w:val="21"/>
              </w:rPr>
            </w:pPr>
            <w:r>
              <w:rPr>
                <w:rFonts w:hint="eastAsia" w:ascii="宋体" w:hAnsi="宋体" w:eastAsia="宋体"/>
                <w:sz w:val="22"/>
                <w:szCs w:val="21"/>
              </w:rPr>
              <w:t>人员</w:t>
            </w:r>
          </w:p>
          <w:p>
            <w:pPr>
              <w:jc w:val="center"/>
              <w:rPr>
                <w:rFonts w:ascii="宋体" w:hAnsi="宋体" w:eastAsia="宋体"/>
                <w:sz w:val="22"/>
                <w:szCs w:val="21"/>
              </w:rPr>
            </w:pPr>
            <w:r>
              <w:rPr>
                <w:rFonts w:hint="eastAsia" w:ascii="宋体" w:hAnsi="宋体" w:eastAsia="宋体"/>
                <w:sz w:val="22"/>
                <w:szCs w:val="21"/>
              </w:rPr>
              <w:t>信息</w:t>
            </w:r>
          </w:p>
          <w:p>
            <w:pPr>
              <w:jc w:val="center"/>
              <w:rPr>
                <w:rFonts w:ascii="宋体" w:hAnsi="宋体" w:eastAsia="宋体"/>
                <w:sz w:val="22"/>
                <w:szCs w:val="21"/>
              </w:rPr>
            </w:pPr>
            <w:r>
              <w:rPr>
                <w:rFonts w:hint="eastAsia" w:ascii="宋体" w:hAnsi="宋体" w:eastAsia="宋体"/>
                <w:sz w:val="22"/>
                <w:szCs w:val="21"/>
              </w:rPr>
              <w:t>（</w:t>
            </w:r>
            <w:r>
              <w:rPr>
                <w:rFonts w:ascii="宋体" w:hAnsi="宋体" w:eastAsia="宋体"/>
                <w:sz w:val="22"/>
                <w:szCs w:val="21"/>
              </w:rPr>
              <w:t>4</w:t>
            </w:r>
            <w:r>
              <w:rPr>
                <w:rFonts w:hint="eastAsia" w:ascii="宋体" w:hAnsi="宋体" w:eastAsia="宋体"/>
                <w:sz w:val="22"/>
                <w:szCs w:val="21"/>
              </w:rPr>
              <w:t>分）</w:t>
            </w:r>
          </w:p>
        </w:tc>
        <w:tc>
          <w:tcPr>
            <w:tcW w:w="2977" w:type="dxa"/>
            <w:vAlign w:val="center"/>
          </w:tcPr>
          <w:p>
            <w:pPr>
              <w:jc w:val="center"/>
              <w:rPr>
                <w:rFonts w:ascii="宋体" w:hAnsi="宋体" w:eastAsia="宋体"/>
                <w:sz w:val="22"/>
                <w:szCs w:val="21"/>
              </w:rPr>
            </w:pPr>
            <w:r>
              <w:rPr>
                <w:rFonts w:hint="eastAsia" w:ascii="宋体" w:hAnsi="宋体" w:eastAsia="宋体"/>
                <w:sz w:val="22"/>
                <w:szCs w:val="21"/>
              </w:rPr>
              <w:t>企业员工数（</w:t>
            </w:r>
            <w:r>
              <w:rPr>
                <w:rFonts w:ascii="宋体" w:hAnsi="宋体" w:eastAsia="宋体"/>
                <w:sz w:val="22"/>
                <w:szCs w:val="21"/>
              </w:rPr>
              <w:t>4</w:t>
            </w:r>
            <w:r>
              <w:rPr>
                <w:rFonts w:hint="eastAsia" w:ascii="宋体" w:hAnsi="宋体" w:eastAsia="宋体"/>
                <w:sz w:val="22"/>
                <w:szCs w:val="21"/>
              </w:rPr>
              <w:t>分）</w:t>
            </w:r>
          </w:p>
        </w:tc>
        <w:tc>
          <w:tcPr>
            <w:tcW w:w="7938" w:type="dxa"/>
            <w:vAlign w:val="center"/>
          </w:tcPr>
          <w:p>
            <w:pPr>
              <w:rPr>
                <w:rFonts w:ascii="宋体" w:hAnsi="宋体" w:eastAsia="宋体"/>
                <w:sz w:val="22"/>
                <w:szCs w:val="21"/>
              </w:rPr>
            </w:pPr>
            <w:r>
              <w:rPr>
                <w:rFonts w:hint="eastAsia" w:ascii="宋体" w:hAnsi="宋体" w:eastAsia="宋体"/>
                <w:sz w:val="22"/>
                <w:szCs w:val="21"/>
              </w:rPr>
              <w:t>低于</w:t>
            </w:r>
            <w:r>
              <w:rPr>
                <w:rFonts w:ascii="宋体" w:hAnsi="宋体" w:eastAsia="宋体"/>
                <w:sz w:val="22"/>
                <w:szCs w:val="21"/>
              </w:rPr>
              <w:t>100</w:t>
            </w:r>
            <w:r>
              <w:rPr>
                <w:rFonts w:hint="eastAsia" w:ascii="宋体" w:hAnsi="宋体" w:eastAsia="宋体"/>
                <w:sz w:val="22"/>
                <w:szCs w:val="21"/>
              </w:rPr>
              <w:t>人得</w:t>
            </w:r>
            <w:r>
              <w:rPr>
                <w:rFonts w:ascii="宋体" w:hAnsi="宋体" w:eastAsia="宋体"/>
                <w:sz w:val="22"/>
                <w:szCs w:val="21"/>
              </w:rPr>
              <w:t>2</w:t>
            </w:r>
            <w:r>
              <w:rPr>
                <w:rFonts w:hint="eastAsia" w:ascii="宋体" w:hAnsi="宋体" w:eastAsia="宋体"/>
                <w:sz w:val="22"/>
                <w:szCs w:val="21"/>
              </w:rPr>
              <w:t>分，</w:t>
            </w:r>
            <w:r>
              <w:rPr>
                <w:rFonts w:ascii="宋体" w:hAnsi="宋体" w:eastAsia="宋体"/>
                <w:sz w:val="22"/>
                <w:szCs w:val="21"/>
              </w:rPr>
              <w:t>100-300</w:t>
            </w:r>
            <w:r>
              <w:rPr>
                <w:rFonts w:hint="eastAsia" w:ascii="宋体" w:hAnsi="宋体" w:eastAsia="宋体"/>
                <w:sz w:val="22"/>
                <w:szCs w:val="21"/>
              </w:rPr>
              <w:t>人得</w:t>
            </w:r>
            <w:r>
              <w:rPr>
                <w:rFonts w:ascii="宋体" w:hAnsi="宋体" w:eastAsia="宋体"/>
                <w:sz w:val="22"/>
                <w:szCs w:val="21"/>
              </w:rPr>
              <w:t>3</w:t>
            </w:r>
            <w:r>
              <w:rPr>
                <w:rFonts w:hint="eastAsia" w:ascii="宋体" w:hAnsi="宋体" w:eastAsia="宋体"/>
                <w:sz w:val="22"/>
                <w:szCs w:val="21"/>
              </w:rPr>
              <w:t>分，</w:t>
            </w:r>
            <w:r>
              <w:rPr>
                <w:rFonts w:ascii="宋体" w:hAnsi="宋体" w:eastAsia="宋体"/>
                <w:sz w:val="22"/>
                <w:szCs w:val="21"/>
              </w:rPr>
              <w:t>300</w:t>
            </w:r>
            <w:r>
              <w:rPr>
                <w:rFonts w:hint="eastAsia" w:ascii="宋体" w:hAnsi="宋体" w:eastAsia="宋体"/>
                <w:sz w:val="22"/>
                <w:szCs w:val="21"/>
              </w:rPr>
              <w:t>人以上的得</w:t>
            </w:r>
            <w:r>
              <w:rPr>
                <w:rFonts w:ascii="宋体" w:hAnsi="宋体" w:eastAsia="宋体"/>
                <w:sz w:val="22"/>
                <w:szCs w:val="21"/>
              </w:rPr>
              <w:t>4</w:t>
            </w:r>
            <w:r>
              <w:rPr>
                <w:rFonts w:hint="eastAsia" w:ascii="宋体" w:hAnsi="宋体" w:eastAsia="宋体"/>
                <w:sz w:val="22"/>
                <w:szCs w:val="21"/>
              </w:rPr>
              <w:t>分。以缴纳社会保险的人数为准。</w:t>
            </w:r>
          </w:p>
        </w:tc>
        <w:tc>
          <w:tcPr>
            <w:tcW w:w="1134"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959" w:type="dxa"/>
            <w:vMerge w:val="restart"/>
            <w:vAlign w:val="center"/>
          </w:tcPr>
          <w:p>
            <w:pPr>
              <w:jc w:val="center"/>
              <w:rPr>
                <w:rFonts w:ascii="宋体" w:hAnsi="宋体" w:eastAsia="宋体"/>
                <w:sz w:val="22"/>
                <w:szCs w:val="21"/>
              </w:rPr>
            </w:pPr>
            <w:r>
              <w:rPr>
                <w:rFonts w:ascii="宋体" w:hAnsi="宋体" w:eastAsia="宋体"/>
                <w:sz w:val="22"/>
                <w:szCs w:val="21"/>
              </w:rPr>
              <w:t>3</w:t>
            </w:r>
          </w:p>
        </w:tc>
        <w:tc>
          <w:tcPr>
            <w:tcW w:w="1134" w:type="dxa"/>
            <w:vMerge w:val="restart"/>
            <w:vAlign w:val="center"/>
          </w:tcPr>
          <w:p>
            <w:pPr>
              <w:jc w:val="center"/>
              <w:rPr>
                <w:rFonts w:ascii="宋体" w:hAnsi="宋体" w:eastAsia="宋体"/>
                <w:sz w:val="22"/>
                <w:szCs w:val="21"/>
              </w:rPr>
            </w:pPr>
            <w:r>
              <w:rPr>
                <w:rFonts w:hint="eastAsia" w:ascii="宋体" w:hAnsi="宋体" w:eastAsia="宋体"/>
                <w:sz w:val="22"/>
                <w:szCs w:val="21"/>
              </w:rPr>
              <w:t>经营</w:t>
            </w:r>
          </w:p>
          <w:p>
            <w:pPr>
              <w:jc w:val="center"/>
              <w:rPr>
                <w:rFonts w:ascii="宋体" w:hAnsi="宋体" w:eastAsia="宋体"/>
                <w:sz w:val="22"/>
                <w:szCs w:val="21"/>
              </w:rPr>
            </w:pPr>
            <w:r>
              <w:rPr>
                <w:rFonts w:hint="eastAsia" w:ascii="宋体" w:hAnsi="宋体" w:eastAsia="宋体"/>
                <w:sz w:val="22"/>
                <w:szCs w:val="21"/>
              </w:rPr>
              <w:t>业绩</w:t>
            </w:r>
          </w:p>
          <w:p>
            <w:pPr>
              <w:jc w:val="center"/>
              <w:rPr>
                <w:rFonts w:ascii="宋体" w:hAnsi="宋体" w:eastAsia="宋体"/>
                <w:sz w:val="22"/>
                <w:szCs w:val="21"/>
              </w:rPr>
            </w:pPr>
            <w:r>
              <w:rPr>
                <w:rFonts w:hint="eastAsia" w:ascii="宋体" w:hAnsi="宋体" w:eastAsia="宋体"/>
                <w:sz w:val="22"/>
                <w:szCs w:val="21"/>
              </w:rPr>
              <w:t>信息</w:t>
            </w:r>
          </w:p>
          <w:p>
            <w:pPr>
              <w:jc w:val="center"/>
              <w:rPr>
                <w:rFonts w:ascii="宋体" w:hAnsi="宋体" w:eastAsia="宋体"/>
                <w:sz w:val="22"/>
                <w:szCs w:val="21"/>
              </w:rPr>
            </w:pPr>
            <w:r>
              <w:rPr>
                <w:rFonts w:hint="eastAsia" w:ascii="宋体" w:hAnsi="宋体" w:eastAsia="宋体"/>
                <w:sz w:val="22"/>
                <w:szCs w:val="21"/>
              </w:rPr>
              <w:t>（</w:t>
            </w:r>
            <w:r>
              <w:rPr>
                <w:rFonts w:ascii="宋体" w:hAnsi="宋体" w:eastAsia="宋体"/>
                <w:sz w:val="22"/>
                <w:szCs w:val="21"/>
              </w:rPr>
              <w:t>25</w:t>
            </w:r>
            <w:r>
              <w:rPr>
                <w:rFonts w:hint="eastAsia" w:ascii="宋体" w:hAnsi="宋体" w:eastAsia="宋体"/>
                <w:sz w:val="22"/>
                <w:szCs w:val="21"/>
              </w:rPr>
              <w:t>分）</w:t>
            </w:r>
          </w:p>
        </w:tc>
        <w:tc>
          <w:tcPr>
            <w:tcW w:w="2977" w:type="dxa"/>
            <w:vAlign w:val="center"/>
          </w:tcPr>
          <w:p>
            <w:pPr>
              <w:jc w:val="center"/>
              <w:rPr>
                <w:rFonts w:ascii="宋体" w:hAnsi="宋体" w:eastAsia="宋体"/>
                <w:sz w:val="22"/>
                <w:szCs w:val="21"/>
              </w:rPr>
            </w:pPr>
            <w:r>
              <w:rPr>
                <w:rFonts w:hint="eastAsia" w:ascii="宋体" w:hAnsi="宋体" w:eastAsia="宋体"/>
                <w:sz w:val="22"/>
                <w:szCs w:val="21"/>
              </w:rPr>
              <w:t>纳税额（</w:t>
            </w:r>
            <w:r>
              <w:rPr>
                <w:rFonts w:ascii="宋体" w:hAnsi="宋体" w:eastAsia="宋体"/>
                <w:sz w:val="22"/>
                <w:szCs w:val="21"/>
              </w:rPr>
              <w:t>8</w:t>
            </w:r>
            <w:r>
              <w:rPr>
                <w:rFonts w:hint="eastAsia" w:ascii="宋体" w:hAnsi="宋体" w:eastAsia="宋体"/>
                <w:sz w:val="22"/>
                <w:szCs w:val="21"/>
              </w:rPr>
              <w:t>分）</w:t>
            </w:r>
          </w:p>
        </w:tc>
        <w:tc>
          <w:tcPr>
            <w:tcW w:w="7938" w:type="dxa"/>
            <w:vAlign w:val="center"/>
          </w:tcPr>
          <w:p>
            <w:pPr>
              <w:rPr>
                <w:rFonts w:ascii="宋体" w:hAnsi="宋体" w:eastAsia="宋体"/>
                <w:sz w:val="22"/>
                <w:szCs w:val="21"/>
              </w:rPr>
            </w:pPr>
            <w:r>
              <w:rPr>
                <w:rFonts w:ascii="宋体" w:hAnsi="宋体" w:eastAsia="宋体"/>
                <w:sz w:val="22"/>
                <w:szCs w:val="21"/>
              </w:rPr>
              <w:t>50</w:t>
            </w:r>
            <w:r>
              <w:rPr>
                <w:rFonts w:hint="eastAsia" w:ascii="宋体" w:hAnsi="宋体" w:eastAsia="宋体"/>
                <w:sz w:val="22"/>
                <w:szCs w:val="21"/>
              </w:rPr>
              <w:t>万元以下得</w:t>
            </w:r>
            <w:r>
              <w:rPr>
                <w:rFonts w:ascii="宋体" w:hAnsi="宋体" w:eastAsia="宋体"/>
                <w:sz w:val="22"/>
                <w:szCs w:val="21"/>
              </w:rPr>
              <w:t>5</w:t>
            </w:r>
            <w:r>
              <w:rPr>
                <w:rFonts w:hint="eastAsia" w:ascii="宋体" w:hAnsi="宋体" w:eastAsia="宋体"/>
                <w:sz w:val="22"/>
                <w:szCs w:val="21"/>
              </w:rPr>
              <w:t>分，</w:t>
            </w:r>
            <w:r>
              <w:rPr>
                <w:rFonts w:ascii="宋体" w:hAnsi="宋体" w:eastAsia="宋体"/>
                <w:sz w:val="22"/>
                <w:szCs w:val="21"/>
              </w:rPr>
              <w:t>50-100</w:t>
            </w:r>
            <w:r>
              <w:rPr>
                <w:rFonts w:hint="eastAsia" w:ascii="宋体" w:hAnsi="宋体" w:eastAsia="宋体"/>
                <w:sz w:val="22"/>
                <w:szCs w:val="21"/>
              </w:rPr>
              <w:t>万元得</w:t>
            </w:r>
            <w:r>
              <w:rPr>
                <w:rFonts w:ascii="宋体" w:hAnsi="宋体" w:eastAsia="宋体"/>
                <w:sz w:val="22"/>
                <w:szCs w:val="21"/>
              </w:rPr>
              <w:t>6</w:t>
            </w:r>
            <w:r>
              <w:rPr>
                <w:rFonts w:hint="eastAsia" w:ascii="宋体" w:hAnsi="宋体" w:eastAsia="宋体"/>
                <w:sz w:val="22"/>
                <w:szCs w:val="21"/>
              </w:rPr>
              <w:t>分，</w:t>
            </w:r>
            <w:r>
              <w:rPr>
                <w:rFonts w:ascii="宋体" w:hAnsi="宋体" w:eastAsia="宋体"/>
                <w:sz w:val="22"/>
                <w:szCs w:val="21"/>
              </w:rPr>
              <w:t>100-200</w:t>
            </w:r>
            <w:r>
              <w:rPr>
                <w:rFonts w:hint="eastAsia" w:ascii="宋体" w:hAnsi="宋体" w:eastAsia="宋体"/>
                <w:sz w:val="22"/>
                <w:szCs w:val="21"/>
              </w:rPr>
              <w:t>万得</w:t>
            </w:r>
            <w:r>
              <w:rPr>
                <w:rFonts w:ascii="宋体" w:hAnsi="宋体" w:eastAsia="宋体"/>
                <w:sz w:val="22"/>
                <w:szCs w:val="21"/>
              </w:rPr>
              <w:t>7</w:t>
            </w:r>
            <w:r>
              <w:rPr>
                <w:rFonts w:hint="eastAsia" w:ascii="宋体" w:hAnsi="宋体" w:eastAsia="宋体"/>
                <w:sz w:val="22"/>
                <w:szCs w:val="21"/>
              </w:rPr>
              <w:t>分，</w:t>
            </w:r>
            <w:r>
              <w:rPr>
                <w:rFonts w:ascii="宋体" w:hAnsi="宋体" w:eastAsia="宋体"/>
                <w:sz w:val="22"/>
                <w:szCs w:val="21"/>
              </w:rPr>
              <w:t>200</w:t>
            </w:r>
            <w:r>
              <w:rPr>
                <w:rFonts w:hint="eastAsia" w:ascii="宋体" w:hAnsi="宋体" w:eastAsia="宋体"/>
                <w:sz w:val="22"/>
                <w:szCs w:val="21"/>
              </w:rPr>
              <w:t>万以上的得</w:t>
            </w:r>
            <w:r>
              <w:rPr>
                <w:rFonts w:ascii="宋体" w:hAnsi="宋体" w:eastAsia="宋体"/>
                <w:sz w:val="22"/>
                <w:szCs w:val="21"/>
              </w:rPr>
              <w:t>8</w:t>
            </w:r>
            <w:r>
              <w:rPr>
                <w:rFonts w:hint="eastAsia" w:ascii="宋体" w:hAnsi="宋体" w:eastAsia="宋体"/>
                <w:sz w:val="22"/>
                <w:szCs w:val="21"/>
              </w:rPr>
              <w:t>分。以税务报表或者审计报告为准。</w:t>
            </w:r>
          </w:p>
        </w:tc>
        <w:tc>
          <w:tcPr>
            <w:tcW w:w="1134"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959" w:type="dxa"/>
            <w:vMerge w:val="continue"/>
            <w:vAlign w:val="center"/>
          </w:tcPr>
          <w:p>
            <w:pPr>
              <w:jc w:val="center"/>
              <w:rPr>
                <w:rFonts w:ascii="宋体" w:hAnsi="宋体" w:eastAsia="宋体"/>
                <w:sz w:val="22"/>
                <w:szCs w:val="21"/>
              </w:rPr>
            </w:pPr>
          </w:p>
        </w:tc>
        <w:tc>
          <w:tcPr>
            <w:tcW w:w="1134" w:type="dxa"/>
            <w:vMerge w:val="continue"/>
            <w:vAlign w:val="center"/>
          </w:tcPr>
          <w:p>
            <w:pPr>
              <w:jc w:val="center"/>
              <w:rPr>
                <w:rFonts w:ascii="宋体" w:hAnsi="宋体" w:eastAsia="宋体"/>
                <w:sz w:val="22"/>
                <w:szCs w:val="21"/>
              </w:rPr>
            </w:pPr>
          </w:p>
        </w:tc>
        <w:tc>
          <w:tcPr>
            <w:tcW w:w="2977" w:type="dxa"/>
            <w:vAlign w:val="center"/>
          </w:tcPr>
          <w:p>
            <w:pPr>
              <w:jc w:val="center"/>
              <w:rPr>
                <w:rFonts w:ascii="宋体" w:hAnsi="宋体" w:eastAsia="宋体"/>
                <w:sz w:val="22"/>
                <w:szCs w:val="21"/>
              </w:rPr>
            </w:pPr>
            <w:r>
              <w:rPr>
                <w:rFonts w:hint="eastAsia" w:ascii="宋体" w:hAnsi="宋体" w:eastAsia="宋体"/>
                <w:sz w:val="22"/>
                <w:szCs w:val="21"/>
              </w:rPr>
              <w:t>物业服务项目数量（</w:t>
            </w:r>
            <w:r>
              <w:rPr>
                <w:rFonts w:ascii="宋体" w:hAnsi="宋体" w:eastAsia="宋体"/>
                <w:sz w:val="22"/>
                <w:szCs w:val="21"/>
              </w:rPr>
              <w:t>6</w:t>
            </w:r>
            <w:r>
              <w:rPr>
                <w:rFonts w:hint="eastAsia" w:ascii="宋体" w:hAnsi="宋体" w:eastAsia="宋体"/>
                <w:sz w:val="22"/>
                <w:szCs w:val="21"/>
              </w:rPr>
              <w:t>分）</w:t>
            </w:r>
          </w:p>
        </w:tc>
        <w:tc>
          <w:tcPr>
            <w:tcW w:w="7938" w:type="dxa"/>
            <w:vAlign w:val="center"/>
          </w:tcPr>
          <w:p>
            <w:pPr>
              <w:rPr>
                <w:rFonts w:ascii="宋体" w:hAnsi="宋体" w:eastAsia="宋体"/>
                <w:sz w:val="22"/>
                <w:szCs w:val="21"/>
              </w:rPr>
            </w:pPr>
            <w:r>
              <w:rPr>
                <w:rFonts w:ascii="宋体" w:hAnsi="宋体" w:eastAsia="宋体"/>
                <w:sz w:val="22"/>
                <w:szCs w:val="21"/>
              </w:rPr>
              <w:t>5</w:t>
            </w:r>
            <w:r>
              <w:rPr>
                <w:rFonts w:hint="eastAsia" w:ascii="宋体" w:hAnsi="宋体" w:eastAsia="宋体"/>
                <w:sz w:val="22"/>
                <w:szCs w:val="21"/>
              </w:rPr>
              <w:t>个项目及以下得</w:t>
            </w:r>
            <w:r>
              <w:rPr>
                <w:rFonts w:ascii="宋体" w:hAnsi="宋体" w:eastAsia="宋体"/>
                <w:sz w:val="22"/>
                <w:szCs w:val="21"/>
              </w:rPr>
              <w:t>3</w:t>
            </w:r>
            <w:r>
              <w:rPr>
                <w:rFonts w:hint="eastAsia" w:ascii="宋体" w:hAnsi="宋体" w:eastAsia="宋体"/>
                <w:sz w:val="22"/>
                <w:szCs w:val="21"/>
              </w:rPr>
              <w:t>分，</w:t>
            </w:r>
            <w:r>
              <w:rPr>
                <w:rFonts w:ascii="宋体" w:hAnsi="宋体" w:eastAsia="宋体"/>
                <w:sz w:val="22"/>
                <w:szCs w:val="21"/>
              </w:rPr>
              <w:t>6-10</w:t>
            </w:r>
            <w:r>
              <w:rPr>
                <w:rFonts w:hint="eastAsia" w:ascii="宋体" w:hAnsi="宋体" w:eastAsia="宋体"/>
                <w:sz w:val="22"/>
                <w:szCs w:val="21"/>
              </w:rPr>
              <w:t>个项目得</w:t>
            </w:r>
            <w:r>
              <w:rPr>
                <w:rFonts w:ascii="宋体" w:hAnsi="宋体" w:eastAsia="宋体"/>
                <w:sz w:val="22"/>
                <w:szCs w:val="21"/>
              </w:rPr>
              <w:t>4</w:t>
            </w:r>
            <w:r>
              <w:rPr>
                <w:rFonts w:hint="eastAsia" w:ascii="宋体" w:hAnsi="宋体" w:eastAsia="宋体"/>
                <w:sz w:val="22"/>
                <w:szCs w:val="21"/>
              </w:rPr>
              <w:t>分，</w:t>
            </w:r>
            <w:r>
              <w:rPr>
                <w:rFonts w:ascii="宋体" w:hAnsi="宋体" w:eastAsia="宋体"/>
                <w:sz w:val="22"/>
                <w:szCs w:val="21"/>
              </w:rPr>
              <w:t>11-20</w:t>
            </w:r>
            <w:r>
              <w:rPr>
                <w:rFonts w:hint="eastAsia" w:ascii="宋体" w:hAnsi="宋体" w:eastAsia="宋体"/>
                <w:sz w:val="22"/>
                <w:szCs w:val="21"/>
              </w:rPr>
              <w:t>个项目得</w:t>
            </w:r>
            <w:r>
              <w:rPr>
                <w:rFonts w:ascii="宋体" w:hAnsi="宋体" w:eastAsia="宋体"/>
                <w:sz w:val="22"/>
                <w:szCs w:val="21"/>
              </w:rPr>
              <w:t>5</w:t>
            </w:r>
            <w:r>
              <w:rPr>
                <w:rFonts w:hint="eastAsia" w:ascii="宋体" w:hAnsi="宋体" w:eastAsia="宋体"/>
                <w:sz w:val="22"/>
                <w:szCs w:val="21"/>
              </w:rPr>
              <w:t>分，</w:t>
            </w:r>
            <w:r>
              <w:rPr>
                <w:rFonts w:ascii="宋体" w:hAnsi="宋体" w:eastAsia="宋体"/>
                <w:sz w:val="22"/>
                <w:szCs w:val="21"/>
              </w:rPr>
              <w:t xml:space="preserve"> 21</w:t>
            </w:r>
            <w:r>
              <w:rPr>
                <w:rFonts w:hint="eastAsia" w:ascii="宋体" w:hAnsi="宋体" w:eastAsia="宋体"/>
                <w:sz w:val="22"/>
                <w:szCs w:val="21"/>
              </w:rPr>
              <w:t>个及以上项目得</w:t>
            </w:r>
            <w:r>
              <w:rPr>
                <w:rFonts w:ascii="宋体" w:hAnsi="宋体" w:eastAsia="宋体"/>
                <w:sz w:val="22"/>
                <w:szCs w:val="21"/>
              </w:rPr>
              <w:t>6</w:t>
            </w:r>
            <w:r>
              <w:rPr>
                <w:rFonts w:hint="eastAsia" w:ascii="宋体" w:hAnsi="宋体" w:eastAsia="宋体"/>
                <w:sz w:val="22"/>
                <w:szCs w:val="21"/>
              </w:rPr>
              <w:t>分。以物业服务合同数量为准。</w:t>
            </w:r>
          </w:p>
        </w:tc>
        <w:tc>
          <w:tcPr>
            <w:tcW w:w="1134"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959" w:type="dxa"/>
            <w:vMerge w:val="continue"/>
            <w:vAlign w:val="center"/>
          </w:tcPr>
          <w:p>
            <w:pPr>
              <w:jc w:val="center"/>
              <w:rPr>
                <w:rFonts w:ascii="宋体" w:hAnsi="宋体" w:eastAsia="宋体"/>
                <w:sz w:val="22"/>
                <w:szCs w:val="21"/>
              </w:rPr>
            </w:pPr>
          </w:p>
        </w:tc>
        <w:tc>
          <w:tcPr>
            <w:tcW w:w="1134" w:type="dxa"/>
            <w:vMerge w:val="continue"/>
            <w:vAlign w:val="center"/>
          </w:tcPr>
          <w:p>
            <w:pPr>
              <w:jc w:val="center"/>
              <w:rPr>
                <w:rFonts w:ascii="宋体" w:hAnsi="宋体" w:eastAsia="宋体"/>
                <w:sz w:val="22"/>
                <w:szCs w:val="21"/>
              </w:rPr>
            </w:pPr>
          </w:p>
        </w:tc>
        <w:tc>
          <w:tcPr>
            <w:tcW w:w="2977" w:type="dxa"/>
            <w:vAlign w:val="center"/>
          </w:tcPr>
          <w:p>
            <w:pPr>
              <w:jc w:val="center"/>
              <w:rPr>
                <w:rFonts w:ascii="宋体" w:hAnsi="宋体" w:eastAsia="宋体"/>
                <w:sz w:val="22"/>
                <w:szCs w:val="21"/>
              </w:rPr>
            </w:pPr>
            <w:r>
              <w:rPr>
                <w:rFonts w:hint="eastAsia" w:ascii="宋体" w:hAnsi="宋体" w:eastAsia="宋体"/>
                <w:sz w:val="22"/>
                <w:szCs w:val="21"/>
              </w:rPr>
              <w:t>物业服务项目面积（</w:t>
            </w:r>
            <w:r>
              <w:rPr>
                <w:rFonts w:ascii="宋体" w:hAnsi="宋体" w:eastAsia="宋体"/>
                <w:sz w:val="22"/>
                <w:szCs w:val="21"/>
              </w:rPr>
              <w:t>6</w:t>
            </w:r>
            <w:r>
              <w:rPr>
                <w:rFonts w:hint="eastAsia" w:ascii="宋体" w:hAnsi="宋体" w:eastAsia="宋体"/>
                <w:sz w:val="22"/>
                <w:szCs w:val="21"/>
              </w:rPr>
              <w:t>分）</w:t>
            </w:r>
          </w:p>
        </w:tc>
        <w:tc>
          <w:tcPr>
            <w:tcW w:w="7938" w:type="dxa"/>
            <w:vAlign w:val="center"/>
          </w:tcPr>
          <w:p>
            <w:pPr>
              <w:rPr>
                <w:rFonts w:ascii="宋体" w:hAnsi="宋体" w:eastAsia="宋体"/>
                <w:sz w:val="22"/>
                <w:szCs w:val="21"/>
              </w:rPr>
            </w:pPr>
            <w:r>
              <w:rPr>
                <w:rFonts w:hint="eastAsia" w:ascii="宋体" w:hAnsi="宋体" w:eastAsia="宋体"/>
                <w:sz w:val="22"/>
                <w:szCs w:val="21"/>
              </w:rPr>
              <w:t>低于</w:t>
            </w:r>
            <w:r>
              <w:rPr>
                <w:rFonts w:ascii="宋体" w:hAnsi="宋体" w:eastAsia="宋体"/>
                <w:sz w:val="22"/>
                <w:szCs w:val="21"/>
              </w:rPr>
              <w:t>50</w:t>
            </w:r>
            <w:r>
              <w:rPr>
                <w:rFonts w:hint="eastAsia" w:ascii="宋体" w:hAnsi="宋体" w:eastAsia="宋体"/>
                <w:sz w:val="22"/>
                <w:szCs w:val="21"/>
              </w:rPr>
              <w:t>万平方米得</w:t>
            </w:r>
            <w:r>
              <w:rPr>
                <w:rFonts w:ascii="宋体" w:hAnsi="宋体" w:eastAsia="宋体"/>
                <w:sz w:val="22"/>
                <w:szCs w:val="21"/>
              </w:rPr>
              <w:t>3</w:t>
            </w:r>
            <w:r>
              <w:rPr>
                <w:rFonts w:hint="eastAsia" w:ascii="宋体" w:hAnsi="宋体" w:eastAsia="宋体"/>
                <w:sz w:val="22"/>
                <w:szCs w:val="21"/>
              </w:rPr>
              <w:t>分，</w:t>
            </w:r>
            <w:r>
              <w:rPr>
                <w:rFonts w:ascii="宋体" w:hAnsi="宋体" w:eastAsia="宋体"/>
                <w:sz w:val="22"/>
                <w:szCs w:val="21"/>
              </w:rPr>
              <w:t>50-200</w:t>
            </w:r>
            <w:r>
              <w:rPr>
                <w:rFonts w:hint="eastAsia" w:ascii="宋体" w:hAnsi="宋体" w:eastAsia="宋体"/>
                <w:sz w:val="22"/>
                <w:szCs w:val="21"/>
              </w:rPr>
              <w:t>万平方米得</w:t>
            </w:r>
            <w:r>
              <w:rPr>
                <w:rFonts w:ascii="宋体" w:hAnsi="宋体" w:eastAsia="宋体"/>
                <w:sz w:val="22"/>
                <w:szCs w:val="21"/>
              </w:rPr>
              <w:t>4</w:t>
            </w:r>
            <w:r>
              <w:rPr>
                <w:rFonts w:hint="eastAsia" w:ascii="宋体" w:hAnsi="宋体" w:eastAsia="宋体"/>
                <w:sz w:val="22"/>
                <w:szCs w:val="21"/>
              </w:rPr>
              <w:t>分，</w:t>
            </w:r>
            <w:r>
              <w:rPr>
                <w:rFonts w:ascii="宋体" w:hAnsi="宋体" w:eastAsia="宋体"/>
                <w:sz w:val="22"/>
                <w:szCs w:val="21"/>
              </w:rPr>
              <w:t>200-500</w:t>
            </w:r>
            <w:r>
              <w:rPr>
                <w:rFonts w:hint="eastAsia" w:ascii="宋体" w:hAnsi="宋体" w:eastAsia="宋体"/>
                <w:sz w:val="22"/>
                <w:szCs w:val="21"/>
              </w:rPr>
              <w:t>万平方米得</w:t>
            </w:r>
            <w:r>
              <w:rPr>
                <w:rFonts w:ascii="宋体" w:hAnsi="宋体" w:eastAsia="宋体"/>
                <w:sz w:val="22"/>
                <w:szCs w:val="21"/>
              </w:rPr>
              <w:t>5</w:t>
            </w:r>
            <w:r>
              <w:rPr>
                <w:rFonts w:hint="eastAsia" w:ascii="宋体" w:hAnsi="宋体" w:eastAsia="宋体"/>
                <w:sz w:val="22"/>
                <w:szCs w:val="21"/>
              </w:rPr>
              <w:t>分，</w:t>
            </w:r>
            <w:r>
              <w:rPr>
                <w:rFonts w:ascii="宋体" w:hAnsi="宋体" w:eastAsia="宋体"/>
                <w:sz w:val="22"/>
                <w:szCs w:val="21"/>
              </w:rPr>
              <w:t>500</w:t>
            </w:r>
            <w:r>
              <w:rPr>
                <w:rFonts w:hint="eastAsia" w:ascii="宋体" w:hAnsi="宋体" w:eastAsia="宋体"/>
                <w:sz w:val="22"/>
                <w:szCs w:val="21"/>
              </w:rPr>
              <w:t>万平方米以上的得</w:t>
            </w:r>
            <w:r>
              <w:rPr>
                <w:rFonts w:ascii="宋体" w:hAnsi="宋体" w:eastAsia="宋体"/>
                <w:sz w:val="22"/>
                <w:szCs w:val="21"/>
              </w:rPr>
              <w:t>6</w:t>
            </w:r>
            <w:r>
              <w:rPr>
                <w:rFonts w:hint="eastAsia" w:ascii="宋体" w:hAnsi="宋体" w:eastAsia="宋体"/>
                <w:sz w:val="22"/>
                <w:szCs w:val="21"/>
              </w:rPr>
              <w:t>分。以物业服务合同载明的建筑面积为准。</w:t>
            </w:r>
          </w:p>
        </w:tc>
        <w:tc>
          <w:tcPr>
            <w:tcW w:w="1134"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959" w:type="dxa"/>
            <w:vMerge w:val="continue"/>
            <w:vAlign w:val="center"/>
          </w:tcPr>
          <w:p>
            <w:pPr>
              <w:jc w:val="center"/>
              <w:rPr>
                <w:rFonts w:ascii="宋体" w:hAnsi="宋体" w:eastAsia="宋体"/>
                <w:sz w:val="22"/>
                <w:szCs w:val="21"/>
              </w:rPr>
            </w:pPr>
          </w:p>
        </w:tc>
        <w:tc>
          <w:tcPr>
            <w:tcW w:w="1134" w:type="dxa"/>
            <w:vMerge w:val="continue"/>
            <w:vAlign w:val="center"/>
          </w:tcPr>
          <w:p>
            <w:pPr>
              <w:jc w:val="center"/>
              <w:rPr>
                <w:rFonts w:ascii="宋体" w:hAnsi="宋体" w:eastAsia="宋体"/>
                <w:sz w:val="22"/>
                <w:szCs w:val="21"/>
              </w:rPr>
            </w:pPr>
          </w:p>
        </w:tc>
        <w:tc>
          <w:tcPr>
            <w:tcW w:w="2977" w:type="dxa"/>
            <w:vAlign w:val="center"/>
          </w:tcPr>
          <w:p>
            <w:pPr>
              <w:jc w:val="center"/>
              <w:rPr>
                <w:rFonts w:ascii="宋体" w:hAnsi="宋体" w:eastAsia="宋体"/>
                <w:sz w:val="22"/>
                <w:szCs w:val="21"/>
              </w:rPr>
            </w:pPr>
            <w:r>
              <w:rPr>
                <w:rFonts w:hint="eastAsia" w:ascii="宋体" w:hAnsi="宋体" w:eastAsia="宋体"/>
                <w:sz w:val="22"/>
                <w:szCs w:val="21"/>
              </w:rPr>
              <w:t>老旧住宅小区物业服务（</w:t>
            </w:r>
            <w:r>
              <w:rPr>
                <w:rFonts w:ascii="宋体" w:hAnsi="宋体" w:eastAsia="宋体"/>
                <w:sz w:val="22"/>
                <w:szCs w:val="21"/>
              </w:rPr>
              <w:t>5</w:t>
            </w:r>
            <w:r>
              <w:rPr>
                <w:rFonts w:hint="eastAsia" w:ascii="宋体" w:hAnsi="宋体" w:eastAsia="宋体"/>
                <w:sz w:val="22"/>
                <w:szCs w:val="21"/>
              </w:rPr>
              <w:t>分）</w:t>
            </w:r>
          </w:p>
        </w:tc>
        <w:tc>
          <w:tcPr>
            <w:tcW w:w="7938" w:type="dxa"/>
            <w:vAlign w:val="center"/>
          </w:tcPr>
          <w:p>
            <w:pPr>
              <w:rPr>
                <w:rFonts w:ascii="宋体" w:hAnsi="宋体" w:eastAsia="宋体"/>
                <w:sz w:val="22"/>
                <w:szCs w:val="21"/>
              </w:rPr>
            </w:pPr>
            <w:r>
              <w:rPr>
                <w:rFonts w:hint="eastAsia" w:ascii="宋体" w:hAnsi="宋体" w:eastAsia="宋体"/>
                <w:sz w:val="22"/>
                <w:szCs w:val="21"/>
              </w:rPr>
              <w:t>正在开展老旧住宅小区（</w:t>
            </w:r>
            <w:r>
              <w:rPr>
                <w:rFonts w:ascii="宋体" w:hAnsi="宋体" w:eastAsia="宋体"/>
                <w:sz w:val="22"/>
                <w:szCs w:val="21"/>
              </w:rPr>
              <w:t>2000</w:t>
            </w:r>
            <w:r>
              <w:rPr>
                <w:rFonts w:hint="eastAsia" w:ascii="宋体" w:hAnsi="宋体" w:eastAsia="宋体"/>
                <w:sz w:val="22"/>
                <w:szCs w:val="21"/>
              </w:rPr>
              <w:t>年以前竣工）</w:t>
            </w:r>
            <w:r>
              <w:rPr>
                <w:rFonts w:ascii="宋体" w:hAnsi="宋体" w:eastAsia="宋体"/>
                <w:sz w:val="22"/>
                <w:szCs w:val="21"/>
              </w:rPr>
              <w:t>/</w:t>
            </w:r>
            <w:r>
              <w:rPr>
                <w:rFonts w:hint="eastAsia" w:ascii="宋体" w:hAnsi="宋体" w:eastAsia="宋体"/>
                <w:sz w:val="22"/>
                <w:szCs w:val="21"/>
              </w:rPr>
              <w:t>保障房小区物业服务，服务每</w:t>
            </w:r>
            <w:r>
              <w:rPr>
                <w:rFonts w:ascii="宋体" w:hAnsi="宋体" w:eastAsia="宋体"/>
                <w:sz w:val="22"/>
                <w:szCs w:val="21"/>
              </w:rPr>
              <w:t>5</w:t>
            </w:r>
            <w:r>
              <w:rPr>
                <w:rFonts w:hint="eastAsia" w:ascii="宋体" w:hAnsi="宋体" w:eastAsia="宋体"/>
                <w:sz w:val="22"/>
                <w:szCs w:val="21"/>
              </w:rPr>
              <w:t>万平方米加</w:t>
            </w:r>
            <w:r>
              <w:rPr>
                <w:rFonts w:ascii="宋体" w:hAnsi="宋体" w:eastAsia="宋体"/>
                <w:sz w:val="22"/>
                <w:szCs w:val="21"/>
              </w:rPr>
              <w:t>1</w:t>
            </w:r>
            <w:r>
              <w:rPr>
                <w:rFonts w:hint="eastAsia" w:ascii="宋体" w:hAnsi="宋体" w:eastAsia="宋体"/>
                <w:sz w:val="22"/>
                <w:szCs w:val="21"/>
              </w:rPr>
              <w:t>分。最高不超过</w:t>
            </w:r>
            <w:r>
              <w:rPr>
                <w:rFonts w:ascii="宋体" w:hAnsi="宋体" w:eastAsia="宋体"/>
                <w:sz w:val="22"/>
                <w:szCs w:val="21"/>
              </w:rPr>
              <w:t>5</w:t>
            </w:r>
            <w:r>
              <w:rPr>
                <w:rFonts w:hint="eastAsia" w:ascii="宋体" w:hAnsi="宋体" w:eastAsia="宋体"/>
                <w:sz w:val="22"/>
                <w:szCs w:val="21"/>
              </w:rPr>
              <w:t>分。以物业服务合同载明的建筑面积为准。</w:t>
            </w:r>
          </w:p>
        </w:tc>
        <w:tc>
          <w:tcPr>
            <w:tcW w:w="1134"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070" w:type="dxa"/>
            <w:gridSpan w:val="3"/>
            <w:shd w:val="clear" w:color="auto" w:fill="D9D9D9"/>
            <w:vAlign w:val="center"/>
          </w:tcPr>
          <w:p>
            <w:pPr>
              <w:jc w:val="center"/>
              <w:rPr>
                <w:rFonts w:ascii="宋体" w:hAnsi="宋体" w:eastAsia="宋体"/>
                <w:b/>
                <w:szCs w:val="21"/>
              </w:rPr>
            </w:pPr>
            <w:r>
              <w:rPr>
                <w:rFonts w:hint="eastAsia" w:ascii="宋体" w:hAnsi="宋体" w:eastAsia="宋体"/>
                <w:b/>
                <w:sz w:val="24"/>
                <w:szCs w:val="21"/>
              </w:rPr>
              <w:t>合计</w:t>
            </w:r>
          </w:p>
        </w:tc>
        <w:tc>
          <w:tcPr>
            <w:tcW w:w="7938" w:type="dxa"/>
            <w:shd w:val="clear" w:color="auto" w:fill="D9D9D9"/>
            <w:vAlign w:val="top"/>
          </w:tcPr>
          <w:p>
            <w:pPr>
              <w:spacing w:line="580" w:lineRule="exact"/>
              <w:jc w:val="center"/>
              <w:rPr>
                <w:rFonts w:ascii="宋体" w:hAnsi="宋体" w:eastAsia="宋体"/>
                <w:b/>
                <w:szCs w:val="21"/>
              </w:rPr>
            </w:pPr>
          </w:p>
        </w:tc>
        <w:tc>
          <w:tcPr>
            <w:tcW w:w="1134" w:type="dxa"/>
            <w:shd w:val="clear" w:color="auto" w:fill="D9D9D9"/>
            <w:vAlign w:val="center"/>
          </w:tcPr>
          <w:p>
            <w:pPr>
              <w:spacing w:line="580" w:lineRule="exact"/>
              <w:jc w:val="center"/>
              <w:rPr>
                <w:rFonts w:ascii="宋体" w:hAnsi="宋体" w:eastAsia="宋体"/>
                <w:b/>
                <w:szCs w:val="21"/>
              </w:rPr>
            </w:pPr>
          </w:p>
        </w:tc>
      </w:tr>
    </w:tbl>
    <w:p>
      <w:pPr>
        <w:tabs>
          <w:tab w:val="left" w:pos="285"/>
        </w:tabs>
        <w:jc w:val="left"/>
        <w:rPr>
          <w:rFonts w:ascii="宋体" w:hAnsi="宋体" w:eastAsia="宋体" w:cs="仿宋_GB2312"/>
          <w:sz w:val="22"/>
        </w:rPr>
      </w:pPr>
      <w:r>
        <w:rPr>
          <w:rFonts w:hint="eastAsia" w:ascii="宋体" w:hAnsi="宋体" w:eastAsia="宋体" w:cs="仿宋_GB2312"/>
          <w:sz w:val="22"/>
        </w:rPr>
        <w:t>备注：物业服务项目包括本省以及与浙江互认信用信息的省（自治区、直辖市）内的项目，单项物业服务不计算在内。</w:t>
      </w:r>
    </w:p>
    <w:p>
      <w:pPr>
        <w:widowControl/>
        <w:spacing w:before="100" w:after="100" w:line="600" w:lineRule="exact"/>
        <w:jc w:val="left"/>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2</w:t>
      </w:r>
    </w:p>
    <w:p>
      <w:pPr>
        <w:jc w:val="center"/>
        <w:rPr>
          <w:rFonts w:ascii="仿宋" w:hAnsi="仿宋" w:eastAsia="仿宋" w:cs="仿宋_GB2312"/>
          <w:kern w:val="0"/>
          <w:sz w:val="36"/>
          <w:szCs w:val="36"/>
        </w:rPr>
      </w:pPr>
      <w:r>
        <w:rPr>
          <w:rFonts w:hint="eastAsia" w:ascii="方正小标宋简体" w:hAnsi="宋体" w:eastAsia="方正小标宋简体" w:cs="仿宋_GB2312"/>
          <w:kern w:val="0"/>
          <w:sz w:val="36"/>
          <w:szCs w:val="36"/>
        </w:rPr>
        <w:t>浙江省物业服务企业良好信息评分标准</w:t>
      </w:r>
    </w:p>
    <w:tbl>
      <w:tblPr>
        <w:tblStyle w:val="5"/>
        <w:tblW w:w="1417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3261"/>
        <w:gridCol w:w="793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9" w:type="dxa"/>
            <w:shd w:val="clear" w:color="auto" w:fill="D9D9D9"/>
            <w:vAlign w:val="center"/>
          </w:tcPr>
          <w:p>
            <w:pPr>
              <w:jc w:val="center"/>
              <w:rPr>
                <w:rFonts w:ascii="宋体" w:hAnsi="宋体" w:eastAsia="宋体"/>
                <w:b/>
                <w:sz w:val="24"/>
              </w:rPr>
            </w:pPr>
            <w:r>
              <w:rPr>
                <w:rFonts w:hint="eastAsia" w:ascii="宋体" w:hAnsi="宋体" w:eastAsia="宋体"/>
                <w:b/>
                <w:sz w:val="24"/>
              </w:rPr>
              <w:t>序号</w:t>
            </w:r>
          </w:p>
        </w:tc>
        <w:tc>
          <w:tcPr>
            <w:tcW w:w="4395" w:type="dxa"/>
            <w:gridSpan w:val="2"/>
            <w:shd w:val="clear" w:color="auto" w:fill="D9D9D9"/>
            <w:vAlign w:val="center"/>
          </w:tcPr>
          <w:p>
            <w:pPr>
              <w:jc w:val="center"/>
              <w:rPr>
                <w:rFonts w:ascii="宋体" w:hAnsi="宋体" w:eastAsia="宋体"/>
                <w:b/>
                <w:sz w:val="24"/>
              </w:rPr>
            </w:pPr>
            <w:r>
              <w:rPr>
                <w:rFonts w:hint="eastAsia" w:ascii="宋体" w:hAnsi="宋体" w:eastAsia="宋体"/>
                <w:b/>
                <w:sz w:val="24"/>
              </w:rPr>
              <w:t>良好信息</w:t>
            </w:r>
          </w:p>
        </w:tc>
        <w:tc>
          <w:tcPr>
            <w:tcW w:w="7938" w:type="dxa"/>
            <w:shd w:val="clear" w:color="auto" w:fill="D9D9D9"/>
            <w:vAlign w:val="center"/>
          </w:tcPr>
          <w:p>
            <w:pPr>
              <w:jc w:val="center"/>
              <w:rPr>
                <w:rFonts w:ascii="宋体" w:hAnsi="宋体" w:eastAsia="宋体"/>
                <w:b/>
                <w:sz w:val="24"/>
              </w:rPr>
            </w:pPr>
            <w:r>
              <w:rPr>
                <w:rFonts w:hint="eastAsia" w:ascii="宋体" w:hAnsi="宋体" w:eastAsia="宋体"/>
                <w:b/>
                <w:sz w:val="24"/>
              </w:rPr>
              <w:t>评分内容与标准</w:t>
            </w:r>
          </w:p>
        </w:tc>
        <w:tc>
          <w:tcPr>
            <w:tcW w:w="1134" w:type="dxa"/>
            <w:shd w:val="clear" w:color="auto" w:fill="D9D9D9"/>
            <w:vAlign w:val="center"/>
          </w:tcPr>
          <w:p>
            <w:pPr>
              <w:jc w:val="center"/>
              <w:rPr>
                <w:rFonts w:ascii="宋体" w:hAnsi="宋体" w:eastAsia="宋体"/>
                <w:b/>
                <w:sz w:val="24"/>
              </w:rPr>
            </w:pPr>
            <w:r>
              <w:rPr>
                <w:rFonts w:hint="eastAsia" w:ascii="宋体" w:hAnsi="宋体" w:eastAsia="宋体"/>
                <w:b/>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09" w:type="dxa"/>
            <w:vMerge w:val="restart"/>
            <w:vAlign w:val="center"/>
          </w:tcPr>
          <w:p>
            <w:pPr>
              <w:jc w:val="center"/>
              <w:rPr>
                <w:rFonts w:ascii="宋体" w:hAnsi="宋体" w:eastAsia="宋体"/>
                <w:sz w:val="22"/>
                <w:szCs w:val="21"/>
              </w:rPr>
            </w:pPr>
            <w:r>
              <w:rPr>
                <w:rFonts w:ascii="宋体" w:hAnsi="宋体" w:eastAsia="宋体"/>
                <w:sz w:val="22"/>
                <w:szCs w:val="21"/>
              </w:rPr>
              <w:t>1</w:t>
            </w:r>
          </w:p>
        </w:tc>
        <w:tc>
          <w:tcPr>
            <w:tcW w:w="1134" w:type="dxa"/>
            <w:vMerge w:val="restart"/>
            <w:vAlign w:val="center"/>
          </w:tcPr>
          <w:p>
            <w:pPr>
              <w:jc w:val="center"/>
              <w:rPr>
                <w:rFonts w:ascii="宋体" w:hAnsi="宋体" w:eastAsia="宋体"/>
                <w:sz w:val="22"/>
                <w:szCs w:val="21"/>
              </w:rPr>
            </w:pPr>
            <w:r>
              <w:rPr>
                <w:rFonts w:hint="eastAsia" w:ascii="宋体" w:hAnsi="宋体" w:eastAsia="宋体"/>
                <w:sz w:val="22"/>
                <w:szCs w:val="21"/>
              </w:rPr>
              <w:t>企业和员工获得表彰奖励</w:t>
            </w:r>
          </w:p>
          <w:p>
            <w:pPr>
              <w:jc w:val="center"/>
              <w:rPr>
                <w:rFonts w:ascii="宋体" w:hAnsi="宋体" w:eastAsia="宋体"/>
                <w:sz w:val="22"/>
                <w:szCs w:val="21"/>
              </w:rPr>
            </w:pPr>
            <w:r>
              <w:rPr>
                <w:rFonts w:hint="eastAsia" w:ascii="宋体" w:hAnsi="宋体" w:eastAsia="宋体"/>
                <w:sz w:val="22"/>
                <w:szCs w:val="21"/>
              </w:rPr>
              <w:t>（</w:t>
            </w:r>
            <w:r>
              <w:rPr>
                <w:rFonts w:ascii="宋体" w:hAnsi="宋体" w:eastAsia="宋体"/>
                <w:sz w:val="22"/>
                <w:szCs w:val="21"/>
              </w:rPr>
              <w:t>18</w:t>
            </w:r>
            <w:r>
              <w:rPr>
                <w:rFonts w:hint="eastAsia" w:ascii="宋体" w:hAnsi="宋体" w:eastAsia="宋体"/>
                <w:sz w:val="22"/>
                <w:szCs w:val="21"/>
              </w:rPr>
              <w:t>分）</w:t>
            </w:r>
          </w:p>
        </w:tc>
        <w:tc>
          <w:tcPr>
            <w:tcW w:w="3261" w:type="dxa"/>
            <w:vAlign w:val="center"/>
          </w:tcPr>
          <w:p>
            <w:pPr>
              <w:jc w:val="center"/>
              <w:rPr>
                <w:rFonts w:ascii="宋体" w:hAnsi="宋体" w:eastAsia="宋体"/>
                <w:sz w:val="22"/>
                <w:szCs w:val="21"/>
              </w:rPr>
            </w:pPr>
            <w:r>
              <w:rPr>
                <w:rFonts w:hint="eastAsia" w:ascii="宋体" w:hAnsi="宋体" w:eastAsia="宋体"/>
                <w:sz w:val="22"/>
                <w:szCs w:val="21"/>
              </w:rPr>
              <w:t>表彰企业（</w:t>
            </w:r>
            <w:r>
              <w:rPr>
                <w:rFonts w:ascii="宋体" w:hAnsi="宋体" w:eastAsia="宋体"/>
                <w:sz w:val="22"/>
                <w:szCs w:val="21"/>
              </w:rPr>
              <w:t>12</w:t>
            </w:r>
            <w:r>
              <w:rPr>
                <w:rFonts w:hint="eastAsia" w:ascii="宋体" w:hAnsi="宋体" w:eastAsia="宋体"/>
                <w:sz w:val="22"/>
                <w:szCs w:val="21"/>
              </w:rPr>
              <w:t>分）</w:t>
            </w:r>
          </w:p>
        </w:tc>
        <w:tc>
          <w:tcPr>
            <w:tcW w:w="7938" w:type="dxa"/>
            <w:vAlign w:val="top"/>
          </w:tcPr>
          <w:p>
            <w:pPr>
              <w:spacing w:line="340" w:lineRule="exact"/>
              <w:rPr>
                <w:rFonts w:ascii="宋体" w:hAnsi="宋体" w:eastAsia="宋体"/>
                <w:sz w:val="22"/>
                <w:szCs w:val="21"/>
              </w:rPr>
            </w:pPr>
            <w:r>
              <w:rPr>
                <w:rFonts w:hint="eastAsia" w:ascii="宋体" w:hAnsi="宋体" w:eastAsia="宋体"/>
                <w:sz w:val="22"/>
                <w:szCs w:val="21"/>
              </w:rPr>
              <w:t>企业获得各级党委、政府以及其他国家机关、群团组织表彰的，以正式文件为准，按国家、省、市、县四级，分别得</w:t>
            </w:r>
            <w:r>
              <w:rPr>
                <w:rFonts w:ascii="宋体" w:hAnsi="宋体" w:eastAsia="宋体"/>
                <w:sz w:val="22"/>
                <w:szCs w:val="21"/>
              </w:rPr>
              <w:t>5</w:t>
            </w:r>
            <w:r>
              <w:rPr>
                <w:rFonts w:hint="eastAsia" w:ascii="宋体" w:hAnsi="宋体" w:eastAsia="宋体"/>
                <w:sz w:val="22"/>
                <w:szCs w:val="21"/>
              </w:rPr>
              <w:t>、</w:t>
            </w:r>
            <w:r>
              <w:rPr>
                <w:rFonts w:ascii="宋体" w:hAnsi="宋体" w:eastAsia="宋体"/>
                <w:sz w:val="22"/>
                <w:szCs w:val="21"/>
              </w:rPr>
              <w:t>4</w:t>
            </w:r>
            <w:r>
              <w:rPr>
                <w:rFonts w:hint="eastAsia" w:ascii="宋体" w:hAnsi="宋体" w:eastAsia="宋体"/>
                <w:sz w:val="22"/>
                <w:szCs w:val="21"/>
              </w:rPr>
              <w:t>、</w:t>
            </w:r>
            <w:r>
              <w:rPr>
                <w:rFonts w:ascii="宋体" w:hAnsi="宋体" w:eastAsia="宋体"/>
                <w:sz w:val="22"/>
                <w:szCs w:val="21"/>
              </w:rPr>
              <w:t>3</w:t>
            </w:r>
            <w:r>
              <w:rPr>
                <w:rFonts w:hint="eastAsia" w:ascii="宋体" w:hAnsi="宋体" w:eastAsia="宋体"/>
                <w:sz w:val="22"/>
                <w:szCs w:val="21"/>
              </w:rPr>
              <w:t>、</w:t>
            </w:r>
            <w:r>
              <w:rPr>
                <w:rFonts w:ascii="宋体" w:hAnsi="宋体" w:eastAsia="宋体"/>
                <w:sz w:val="22"/>
                <w:szCs w:val="21"/>
              </w:rPr>
              <w:t>2</w:t>
            </w:r>
            <w:r>
              <w:rPr>
                <w:rFonts w:hint="eastAsia" w:ascii="宋体" w:hAnsi="宋体" w:eastAsia="宋体"/>
                <w:sz w:val="22"/>
                <w:szCs w:val="21"/>
              </w:rPr>
              <w:t>分。可累计得分，最高不超过</w:t>
            </w:r>
            <w:r>
              <w:rPr>
                <w:rFonts w:ascii="宋体" w:hAnsi="宋体" w:eastAsia="宋体"/>
                <w:sz w:val="22"/>
                <w:szCs w:val="21"/>
              </w:rPr>
              <w:t>12</w:t>
            </w:r>
            <w:r>
              <w:rPr>
                <w:rFonts w:hint="eastAsia" w:ascii="宋体" w:hAnsi="宋体" w:eastAsia="宋体"/>
                <w:sz w:val="22"/>
                <w:szCs w:val="21"/>
              </w:rPr>
              <w:t>分。</w:t>
            </w:r>
          </w:p>
        </w:tc>
        <w:tc>
          <w:tcPr>
            <w:tcW w:w="1134" w:type="dxa"/>
            <w:vAlign w:val="top"/>
          </w:tcPr>
          <w:p>
            <w:pPr>
              <w:spacing w:line="340" w:lineRule="exact"/>
              <w:rPr>
                <w:rFonts w:ascii="宋体" w:hAnsi="宋体" w:eastAsia="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09" w:type="dxa"/>
            <w:vMerge w:val="continue"/>
            <w:vAlign w:val="center"/>
          </w:tcPr>
          <w:p>
            <w:pPr>
              <w:jc w:val="center"/>
              <w:rPr>
                <w:rFonts w:ascii="宋体" w:hAnsi="宋体" w:eastAsia="宋体"/>
                <w:sz w:val="22"/>
                <w:szCs w:val="21"/>
              </w:rPr>
            </w:pPr>
          </w:p>
        </w:tc>
        <w:tc>
          <w:tcPr>
            <w:tcW w:w="1134" w:type="dxa"/>
            <w:vMerge w:val="continue"/>
            <w:vAlign w:val="top"/>
          </w:tcPr>
          <w:p>
            <w:pPr>
              <w:rPr>
                <w:rFonts w:ascii="宋体" w:hAnsi="宋体" w:eastAsia="宋体"/>
                <w:sz w:val="22"/>
                <w:szCs w:val="21"/>
              </w:rPr>
            </w:pPr>
          </w:p>
        </w:tc>
        <w:tc>
          <w:tcPr>
            <w:tcW w:w="3261" w:type="dxa"/>
            <w:vAlign w:val="center"/>
          </w:tcPr>
          <w:p>
            <w:pPr>
              <w:jc w:val="center"/>
              <w:rPr>
                <w:rFonts w:ascii="宋体" w:hAnsi="宋体" w:eastAsia="宋体"/>
                <w:sz w:val="22"/>
                <w:szCs w:val="21"/>
              </w:rPr>
            </w:pPr>
            <w:r>
              <w:rPr>
                <w:rFonts w:hint="eastAsia" w:ascii="宋体" w:hAnsi="宋体" w:eastAsia="宋体"/>
                <w:sz w:val="22"/>
                <w:szCs w:val="21"/>
              </w:rPr>
              <w:t>表彰个人（</w:t>
            </w:r>
            <w:r>
              <w:rPr>
                <w:rFonts w:ascii="宋体" w:hAnsi="宋体" w:eastAsia="宋体"/>
                <w:sz w:val="22"/>
                <w:szCs w:val="21"/>
              </w:rPr>
              <w:t>6</w:t>
            </w:r>
            <w:r>
              <w:rPr>
                <w:rFonts w:hint="eastAsia" w:ascii="宋体" w:hAnsi="宋体" w:eastAsia="宋体"/>
                <w:sz w:val="22"/>
                <w:szCs w:val="21"/>
              </w:rPr>
              <w:t>分）</w:t>
            </w:r>
          </w:p>
        </w:tc>
        <w:tc>
          <w:tcPr>
            <w:tcW w:w="7938" w:type="dxa"/>
            <w:vAlign w:val="center"/>
          </w:tcPr>
          <w:p>
            <w:pPr>
              <w:spacing w:line="340" w:lineRule="exact"/>
              <w:rPr>
                <w:rFonts w:ascii="宋体" w:hAnsi="宋体" w:eastAsia="宋体"/>
                <w:sz w:val="22"/>
                <w:szCs w:val="21"/>
              </w:rPr>
            </w:pPr>
            <w:r>
              <w:rPr>
                <w:rFonts w:hint="eastAsia" w:ascii="宋体" w:hAnsi="宋体" w:eastAsia="宋体"/>
                <w:sz w:val="22"/>
                <w:szCs w:val="21"/>
              </w:rPr>
              <w:t>企业员工获各级党委、政府以及其他国家机关、群团组织表彰的，以正式文件为准，按国家、省、市、县四级，分别得</w:t>
            </w:r>
            <w:r>
              <w:rPr>
                <w:rFonts w:ascii="宋体" w:hAnsi="宋体" w:eastAsia="宋体"/>
                <w:sz w:val="22"/>
                <w:szCs w:val="21"/>
              </w:rPr>
              <w:t>3</w:t>
            </w:r>
            <w:r>
              <w:rPr>
                <w:rFonts w:hint="eastAsia" w:ascii="宋体" w:hAnsi="宋体" w:eastAsia="宋体"/>
                <w:sz w:val="22"/>
                <w:szCs w:val="21"/>
              </w:rPr>
              <w:t>、</w:t>
            </w:r>
            <w:r>
              <w:rPr>
                <w:rFonts w:ascii="宋体" w:hAnsi="宋体" w:eastAsia="宋体"/>
                <w:sz w:val="22"/>
                <w:szCs w:val="21"/>
              </w:rPr>
              <w:t>2</w:t>
            </w:r>
            <w:r>
              <w:rPr>
                <w:rFonts w:hint="eastAsia" w:ascii="宋体" w:hAnsi="宋体" w:eastAsia="宋体"/>
                <w:sz w:val="22"/>
                <w:szCs w:val="21"/>
              </w:rPr>
              <w:t>、</w:t>
            </w:r>
            <w:r>
              <w:rPr>
                <w:rFonts w:ascii="宋体" w:hAnsi="宋体" w:eastAsia="宋体"/>
                <w:sz w:val="22"/>
                <w:szCs w:val="21"/>
              </w:rPr>
              <w:t>1</w:t>
            </w:r>
            <w:r>
              <w:rPr>
                <w:rFonts w:hint="eastAsia" w:ascii="宋体" w:hAnsi="宋体" w:eastAsia="宋体"/>
                <w:sz w:val="22"/>
                <w:szCs w:val="21"/>
              </w:rPr>
              <w:t>、</w:t>
            </w:r>
            <w:r>
              <w:rPr>
                <w:rFonts w:ascii="宋体" w:hAnsi="宋体" w:eastAsia="宋体"/>
                <w:sz w:val="22"/>
                <w:szCs w:val="21"/>
              </w:rPr>
              <w:t>0.5</w:t>
            </w:r>
            <w:r>
              <w:rPr>
                <w:rFonts w:hint="eastAsia" w:ascii="宋体" w:hAnsi="宋体" w:eastAsia="宋体"/>
                <w:sz w:val="22"/>
                <w:szCs w:val="21"/>
              </w:rPr>
              <w:t>分。可累计得分，最高不超过</w:t>
            </w:r>
            <w:r>
              <w:rPr>
                <w:rFonts w:ascii="宋体" w:hAnsi="宋体" w:eastAsia="宋体"/>
                <w:sz w:val="22"/>
                <w:szCs w:val="21"/>
              </w:rPr>
              <w:t>6</w:t>
            </w:r>
            <w:r>
              <w:rPr>
                <w:rFonts w:hint="eastAsia" w:ascii="宋体" w:hAnsi="宋体" w:eastAsia="宋体"/>
                <w:sz w:val="22"/>
                <w:szCs w:val="21"/>
              </w:rPr>
              <w:t>分。</w:t>
            </w:r>
          </w:p>
        </w:tc>
        <w:tc>
          <w:tcPr>
            <w:tcW w:w="1134" w:type="dxa"/>
            <w:vAlign w:val="top"/>
          </w:tcPr>
          <w:p>
            <w:pPr>
              <w:spacing w:line="340" w:lineRule="exact"/>
              <w:rPr>
                <w:rFonts w:ascii="宋体" w:hAnsi="宋体" w:eastAsia="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09" w:type="dxa"/>
            <w:vAlign w:val="center"/>
          </w:tcPr>
          <w:p>
            <w:pPr>
              <w:jc w:val="center"/>
              <w:rPr>
                <w:rFonts w:ascii="宋体" w:hAnsi="宋体" w:eastAsia="宋体"/>
                <w:sz w:val="22"/>
                <w:szCs w:val="21"/>
              </w:rPr>
            </w:pPr>
            <w:r>
              <w:rPr>
                <w:rFonts w:ascii="宋体" w:hAnsi="宋体" w:eastAsia="宋体"/>
                <w:sz w:val="22"/>
                <w:szCs w:val="21"/>
              </w:rPr>
              <w:t>2</w:t>
            </w:r>
          </w:p>
        </w:tc>
        <w:tc>
          <w:tcPr>
            <w:tcW w:w="4395" w:type="dxa"/>
            <w:gridSpan w:val="2"/>
            <w:vAlign w:val="center"/>
          </w:tcPr>
          <w:p>
            <w:pPr>
              <w:jc w:val="center"/>
              <w:rPr>
                <w:rFonts w:ascii="宋体" w:hAnsi="宋体" w:eastAsia="宋体"/>
                <w:sz w:val="22"/>
                <w:szCs w:val="21"/>
              </w:rPr>
            </w:pPr>
            <w:r>
              <w:rPr>
                <w:rFonts w:hint="eastAsia" w:ascii="宋体" w:hAnsi="宋体" w:eastAsia="宋体"/>
                <w:sz w:val="22"/>
                <w:szCs w:val="21"/>
              </w:rPr>
              <w:t>物业服务项目创优（</w:t>
            </w:r>
            <w:r>
              <w:rPr>
                <w:rFonts w:ascii="宋体" w:hAnsi="宋体" w:eastAsia="宋体"/>
                <w:sz w:val="22"/>
                <w:szCs w:val="21"/>
              </w:rPr>
              <w:t>10</w:t>
            </w:r>
            <w:r>
              <w:rPr>
                <w:rFonts w:hint="eastAsia" w:ascii="宋体" w:hAnsi="宋体" w:eastAsia="宋体"/>
                <w:sz w:val="22"/>
                <w:szCs w:val="21"/>
              </w:rPr>
              <w:t>分）</w:t>
            </w:r>
          </w:p>
        </w:tc>
        <w:tc>
          <w:tcPr>
            <w:tcW w:w="7938" w:type="dxa"/>
            <w:vAlign w:val="top"/>
          </w:tcPr>
          <w:p>
            <w:pPr>
              <w:spacing w:line="340" w:lineRule="exact"/>
              <w:rPr>
                <w:rFonts w:ascii="宋体" w:hAnsi="宋体" w:eastAsia="宋体"/>
                <w:sz w:val="22"/>
                <w:szCs w:val="21"/>
              </w:rPr>
            </w:pPr>
            <w:r>
              <w:rPr>
                <w:rFonts w:hint="eastAsia" w:ascii="宋体" w:hAnsi="宋体" w:eastAsia="宋体"/>
                <w:sz w:val="22"/>
                <w:szCs w:val="21"/>
              </w:rPr>
              <w:t>国家、省、市、县四级，以正式文件为准，按照</w:t>
            </w:r>
            <w:r>
              <w:rPr>
                <w:rFonts w:ascii="宋体" w:hAnsi="宋体" w:eastAsia="宋体"/>
                <w:sz w:val="22"/>
                <w:szCs w:val="21"/>
              </w:rPr>
              <w:t>4</w:t>
            </w:r>
            <w:r>
              <w:rPr>
                <w:rFonts w:hint="eastAsia" w:ascii="宋体" w:hAnsi="宋体" w:eastAsia="宋体"/>
                <w:sz w:val="22"/>
                <w:szCs w:val="21"/>
              </w:rPr>
              <w:t>、</w:t>
            </w:r>
            <w:r>
              <w:rPr>
                <w:rFonts w:ascii="宋体" w:hAnsi="宋体" w:eastAsia="宋体"/>
                <w:sz w:val="22"/>
                <w:szCs w:val="21"/>
              </w:rPr>
              <w:t>3</w:t>
            </w:r>
            <w:r>
              <w:rPr>
                <w:rFonts w:hint="eastAsia" w:ascii="宋体" w:hAnsi="宋体" w:eastAsia="宋体"/>
                <w:sz w:val="22"/>
                <w:szCs w:val="21"/>
              </w:rPr>
              <w:t>、</w:t>
            </w:r>
            <w:r>
              <w:rPr>
                <w:rFonts w:ascii="宋体" w:hAnsi="宋体" w:eastAsia="宋体"/>
                <w:sz w:val="22"/>
                <w:szCs w:val="21"/>
              </w:rPr>
              <w:t>2</w:t>
            </w:r>
            <w:r>
              <w:rPr>
                <w:rFonts w:hint="eastAsia" w:ascii="宋体" w:hAnsi="宋体" w:eastAsia="宋体"/>
                <w:sz w:val="22"/>
                <w:szCs w:val="21"/>
              </w:rPr>
              <w:t>、</w:t>
            </w:r>
            <w:r>
              <w:rPr>
                <w:rFonts w:ascii="宋体" w:hAnsi="宋体" w:eastAsia="宋体"/>
                <w:sz w:val="22"/>
                <w:szCs w:val="21"/>
              </w:rPr>
              <w:t>1</w:t>
            </w:r>
            <w:r>
              <w:rPr>
                <w:rFonts w:hint="eastAsia" w:ascii="宋体" w:hAnsi="宋体" w:eastAsia="宋体"/>
                <w:sz w:val="22"/>
                <w:szCs w:val="21"/>
              </w:rPr>
              <w:t>得分，按项目数量累计加分。可累计得分，最高不超过</w:t>
            </w:r>
            <w:r>
              <w:rPr>
                <w:rFonts w:ascii="宋体" w:hAnsi="宋体" w:eastAsia="宋体"/>
                <w:sz w:val="22"/>
                <w:szCs w:val="21"/>
              </w:rPr>
              <w:t>10</w:t>
            </w:r>
            <w:r>
              <w:rPr>
                <w:rFonts w:hint="eastAsia" w:ascii="宋体" w:hAnsi="宋体" w:eastAsia="宋体"/>
                <w:sz w:val="22"/>
                <w:szCs w:val="21"/>
              </w:rPr>
              <w:t>分。</w:t>
            </w:r>
          </w:p>
        </w:tc>
        <w:tc>
          <w:tcPr>
            <w:tcW w:w="1134" w:type="dxa"/>
            <w:vAlign w:val="top"/>
          </w:tcPr>
          <w:p>
            <w:pPr>
              <w:spacing w:line="340" w:lineRule="exact"/>
              <w:rPr>
                <w:rFonts w:ascii="宋体" w:hAnsi="宋体" w:eastAsia="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09" w:type="dxa"/>
            <w:vAlign w:val="center"/>
          </w:tcPr>
          <w:p>
            <w:pPr>
              <w:jc w:val="center"/>
              <w:rPr>
                <w:rFonts w:ascii="宋体" w:hAnsi="宋体" w:eastAsia="宋体"/>
                <w:sz w:val="22"/>
                <w:szCs w:val="21"/>
              </w:rPr>
            </w:pPr>
            <w:r>
              <w:rPr>
                <w:rFonts w:ascii="宋体" w:hAnsi="宋体" w:eastAsia="宋体"/>
                <w:sz w:val="22"/>
                <w:szCs w:val="21"/>
              </w:rPr>
              <w:t>3</w:t>
            </w:r>
          </w:p>
        </w:tc>
        <w:tc>
          <w:tcPr>
            <w:tcW w:w="4395" w:type="dxa"/>
            <w:gridSpan w:val="2"/>
            <w:vAlign w:val="center"/>
          </w:tcPr>
          <w:p>
            <w:pPr>
              <w:jc w:val="center"/>
              <w:rPr>
                <w:rFonts w:ascii="宋体" w:hAnsi="宋体" w:eastAsia="宋体"/>
                <w:sz w:val="22"/>
                <w:szCs w:val="21"/>
              </w:rPr>
            </w:pPr>
            <w:r>
              <w:rPr>
                <w:rFonts w:hint="eastAsia" w:ascii="宋体" w:hAnsi="宋体" w:eastAsia="宋体"/>
                <w:sz w:val="22"/>
                <w:szCs w:val="21"/>
              </w:rPr>
              <w:t>垃圾分类示范小区（</w:t>
            </w:r>
            <w:r>
              <w:rPr>
                <w:rFonts w:ascii="宋体" w:hAnsi="宋体" w:eastAsia="宋体"/>
                <w:sz w:val="22"/>
                <w:szCs w:val="21"/>
              </w:rPr>
              <w:t>4</w:t>
            </w:r>
            <w:r>
              <w:rPr>
                <w:rFonts w:hint="eastAsia" w:ascii="宋体" w:hAnsi="宋体" w:eastAsia="宋体"/>
                <w:sz w:val="22"/>
                <w:szCs w:val="21"/>
              </w:rPr>
              <w:t>分）</w:t>
            </w:r>
          </w:p>
        </w:tc>
        <w:tc>
          <w:tcPr>
            <w:tcW w:w="7938" w:type="dxa"/>
            <w:vAlign w:val="top"/>
          </w:tcPr>
          <w:p>
            <w:pPr>
              <w:spacing w:line="340" w:lineRule="exact"/>
              <w:rPr>
                <w:rFonts w:ascii="宋体" w:hAnsi="宋体" w:eastAsia="宋体"/>
                <w:sz w:val="22"/>
                <w:szCs w:val="21"/>
              </w:rPr>
            </w:pPr>
            <w:r>
              <w:rPr>
                <w:rFonts w:hint="eastAsia" w:ascii="宋体" w:hAnsi="宋体" w:eastAsia="宋体"/>
                <w:sz w:val="22"/>
                <w:szCs w:val="21"/>
              </w:rPr>
              <w:t>国家、省、市、县四级，以正式文件为准，按照</w:t>
            </w:r>
            <w:r>
              <w:rPr>
                <w:rFonts w:ascii="宋体" w:hAnsi="宋体" w:eastAsia="宋体"/>
                <w:sz w:val="22"/>
                <w:szCs w:val="21"/>
              </w:rPr>
              <w:t>4</w:t>
            </w:r>
            <w:r>
              <w:rPr>
                <w:rFonts w:hint="eastAsia" w:ascii="宋体" w:hAnsi="宋体" w:eastAsia="宋体"/>
                <w:sz w:val="22"/>
                <w:szCs w:val="21"/>
              </w:rPr>
              <w:t>、</w:t>
            </w:r>
            <w:r>
              <w:rPr>
                <w:rFonts w:ascii="宋体" w:hAnsi="宋体" w:eastAsia="宋体"/>
                <w:sz w:val="22"/>
                <w:szCs w:val="21"/>
              </w:rPr>
              <w:t>3</w:t>
            </w:r>
            <w:r>
              <w:rPr>
                <w:rFonts w:hint="eastAsia" w:ascii="宋体" w:hAnsi="宋体" w:eastAsia="宋体"/>
                <w:sz w:val="22"/>
                <w:szCs w:val="21"/>
              </w:rPr>
              <w:t>、</w:t>
            </w:r>
            <w:r>
              <w:rPr>
                <w:rFonts w:ascii="宋体" w:hAnsi="宋体" w:eastAsia="宋体"/>
                <w:sz w:val="22"/>
                <w:szCs w:val="21"/>
              </w:rPr>
              <w:t>2</w:t>
            </w:r>
            <w:r>
              <w:rPr>
                <w:rFonts w:hint="eastAsia" w:ascii="宋体" w:hAnsi="宋体" w:eastAsia="宋体"/>
                <w:sz w:val="22"/>
                <w:szCs w:val="21"/>
              </w:rPr>
              <w:t>、</w:t>
            </w:r>
            <w:r>
              <w:rPr>
                <w:rFonts w:ascii="宋体" w:hAnsi="宋体" w:eastAsia="宋体"/>
                <w:sz w:val="22"/>
                <w:szCs w:val="21"/>
              </w:rPr>
              <w:t>1</w:t>
            </w:r>
            <w:r>
              <w:rPr>
                <w:rFonts w:hint="eastAsia" w:ascii="宋体" w:hAnsi="宋体" w:eastAsia="宋体"/>
                <w:sz w:val="22"/>
                <w:szCs w:val="21"/>
              </w:rPr>
              <w:t>得分，按项目数量累计加分。可累计得分，最高不超过</w:t>
            </w:r>
            <w:r>
              <w:rPr>
                <w:rFonts w:ascii="宋体" w:hAnsi="宋体" w:eastAsia="宋体"/>
                <w:sz w:val="22"/>
                <w:szCs w:val="21"/>
              </w:rPr>
              <w:t>4</w:t>
            </w:r>
            <w:r>
              <w:rPr>
                <w:rFonts w:hint="eastAsia" w:ascii="宋体" w:hAnsi="宋体" w:eastAsia="宋体"/>
                <w:sz w:val="22"/>
                <w:szCs w:val="21"/>
              </w:rPr>
              <w:t>分。</w:t>
            </w:r>
          </w:p>
        </w:tc>
        <w:tc>
          <w:tcPr>
            <w:tcW w:w="1134" w:type="dxa"/>
            <w:vAlign w:val="top"/>
          </w:tcPr>
          <w:p>
            <w:pPr>
              <w:spacing w:line="340" w:lineRule="exact"/>
              <w:rPr>
                <w:rFonts w:ascii="宋体" w:hAnsi="宋体" w:eastAsia="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09" w:type="dxa"/>
            <w:vAlign w:val="center"/>
          </w:tcPr>
          <w:p>
            <w:pPr>
              <w:jc w:val="center"/>
              <w:rPr>
                <w:rFonts w:ascii="宋体" w:hAnsi="宋体" w:eastAsia="宋体"/>
                <w:sz w:val="22"/>
                <w:szCs w:val="21"/>
              </w:rPr>
            </w:pPr>
            <w:r>
              <w:rPr>
                <w:rFonts w:ascii="宋体" w:hAnsi="宋体" w:eastAsia="宋体"/>
                <w:sz w:val="22"/>
                <w:szCs w:val="21"/>
              </w:rPr>
              <w:t>4</w:t>
            </w:r>
          </w:p>
        </w:tc>
        <w:tc>
          <w:tcPr>
            <w:tcW w:w="4395" w:type="dxa"/>
            <w:gridSpan w:val="2"/>
            <w:vAlign w:val="center"/>
          </w:tcPr>
          <w:p>
            <w:pPr>
              <w:jc w:val="center"/>
              <w:rPr>
                <w:rFonts w:ascii="宋体" w:hAnsi="宋体" w:eastAsia="宋体"/>
                <w:sz w:val="22"/>
                <w:szCs w:val="21"/>
              </w:rPr>
            </w:pPr>
            <w:r>
              <w:rPr>
                <w:rFonts w:hint="eastAsia" w:ascii="宋体" w:hAnsi="宋体" w:eastAsia="宋体"/>
                <w:sz w:val="22"/>
                <w:szCs w:val="21"/>
              </w:rPr>
              <w:t>守合同重信用企业（</w:t>
            </w:r>
            <w:r>
              <w:rPr>
                <w:rFonts w:ascii="宋体" w:hAnsi="宋体" w:eastAsia="宋体"/>
                <w:sz w:val="22"/>
                <w:szCs w:val="21"/>
              </w:rPr>
              <w:t>2</w:t>
            </w:r>
            <w:r>
              <w:rPr>
                <w:rFonts w:hint="eastAsia" w:ascii="宋体" w:hAnsi="宋体" w:eastAsia="宋体"/>
                <w:sz w:val="22"/>
                <w:szCs w:val="21"/>
              </w:rPr>
              <w:t>分）</w:t>
            </w:r>
          </w:p>
        </w:tc>
        <w:tc>
          <w:tcPr>
            <w:tcW w:w="7938" w:type="dxa"/>
            <w:vAlign w:val="center"/>
          </w:tcPr>
          <w:p>
            <w:pPr>
              <w:spacing w:line="340" w:lineRule="exact"/>
              <w:rPr>
                <w:rFonts w:ascii="宋体" w:hAnsi="宋体" w:eastAsia="宋体"/>
                <w:sz w:val="22"/>
                <w:szCs w:val="21"/>
              </w:rPr>
            </w:pPr>
            <w:r>
              <w:rPr>
                <w:rFonts w:hint="eastAsia" w:ascii="宋体" w:hAnsi="宋体" w:eastAsia="宋体"/>
                <w:sz w:val="22"/>
                <w:szCs w:val="21"/>
              </w:rPr>
              <w:t>获得工商部门的“守合同重信用”</w:t>
            </w:r>
            <w:r>
              <w:rPr>
                <w:rFonts w:ascii="宋体" w:hAnsi="宋体"/>
              </w:rPr>
              <w:t xml:space="preserve"> </w:t>
            </w:r>
            <w:r>
              <w:rPr>
                <w:rFonts w:ascii="宋体" w:hAnsi="宋体" w:eastAsia="宋体"/>
                <w:sz w:val="22"/>
                <w:szCs w:val="21"/>
              </w:rPr>
              <w:t>AA</w:t>
            </w:r>
            <w:r>
              <w:rPr>
                <w:rFonts w:hint="eastAsia" w:ascii="宋体" w:hAnsi="宋体" w:eastAsia="宋体"/>
                <w:sz w:val="22"/>
                <w:szCs w:val="21"/>
              </w:rPr>
              <w:t>级及以上得</w:t>
            </w:r>
            <w:r>
              <w:rPr>
                <w:rFonts w:ascii="宋体" w:hAnsi="宋体" w:eastAsia="宋体"/>
                <w:sz w:val="22"/>
                <w:szCs w:val="21"/>
              </w:rPr>
              <w:t>2</w:t>
            </w:r>
            <w:r>
              <w:rPr>
                <w:rFonts w:hint="eastAsia" w:ascii="宋体" w:hAnsi="宋体" w:eastAsia="宋体"/>
                <w:sz w:val="22"/>
                <w:szCs w:val="21"/>
              </w:rPr>
              <w:t>分。</w:t>
            </w:r>
          </w:p>
        </w:tc>
        <w:tc>
          <w:tcPr>
            <w:tcW w:w="1134" w:type="dxa"/>
            <w:vAlign w:val="top"/>
          </w:tcPr>
          <w:p>
            <w:pPr>
              <w:spacing w:line="340" w:lineRule="exact"/>
              <w:rPr>
                <w:rFonts w:ascii="宋体" w:hAnsi="宋体" w:eastAsia="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09" w:type="dxa"/>
            <w:vAlign w:val="center"/>
          </w:tcPr>
          <w:p>
            <w:pPr>
              <w:jc w:val="center"/>
              <w:rPr>
                <w:rFonts w:ascii="宋体" w:hAnsi="宋体" w:eastAsia="宋体"/>
                <w:sz w:val="22"/>
                <w:szCs w:val="21"/>
              </w:rPr>
            </w:pPr>
            <w:r>
              <w:rPr>
                <w:rFonts w:ascii="宋体" w:hAnsi="宋体" w:eastAsia="宋体"/>
                <w:sz w:val="22"/>
                <w:szCs w:val="21"/>
              </w:rPr>
              <w:t>5</w:t>
            </w:r>
          </w:p>
        </w:tc>
        <w:tc>
          <w:tcPr>
            <w:tcW w:w="4395" w:type="dxa"/>
            <w:gridSpan w:val="2"/>
            <w:vAlign w:val="center"/>
          </w:tcPr>
          <w:p>
            <w:pPr>
              <w:jc w:val="center"/>
              <w:rPr>
                <w:rFonts w:ascii="宋体" w:hAnsi="宋体" w:eastAsia="宋体"/>
                <w:sz w:val="22"/>
                <w:szCs w:val="21"/>
              </w:rPr>
            </w:pPr>
            <w:r>
              <w:rPr>
                <w:rFonts w:hint="eastAsia" w:ascii="宋体" w:hAnsi="宋体" w:eastAsia="宋体"/>
                <w:sz w:val="22"/>
                <w:szCs w:val="21"/>
              </w:rPr>
              <w:t>编写物业服务相关标准</w:t>
            </w:r>
            <w:r>
              <w:rPr>
                <w:rFonts w:ascii="宋体" w:hAnsi="宋体" w:eastAsia="宋体"/>
                <w:sz w:val="22"/>
                <w:szCs w:val="21"/>
              </w:rPr>
              <w:t>(6</w:t>
            </w:r>
            <w:r>
              <w:rPr>
                <w:rFonts w:hint="eastAsia" w:ascii="宋体" w:hAnsi="宋体" w:eastAsia="宋体"/>
                <w:sz w:val="22"/>
                <w:szCs w:val="21"/>
              </w:rPr>
              <w:t>分</w:t>
            </w:r>
            <w:r>
              <w:rPr>
                <w:rFonts w:ascii="宋体" w:hAnsi="宋体" w:eastAsia="宋体"/>
                <w:sz w:val="22"/>
                <w:szCs w:val="21"/>
              </w:rPr>
              <w:t>)</w:t>
            </w:r>
          </w:p>
        </w:tc>
        <w:tc>
          <w:tcPr>
            <w:tcW w:w="7938" w:type="dxa"/>
            <w:vAlign w:val="center"/>
          </w:tcPr>
          <w:p>
            <w:pPr>
              <w:spacing w:line="340" w:lineRule="exact"/>
              <w:rPr>
                <w:rFonts w:ascii="宋体" w:hAnsi="宋体" w:eastAsia="宋体"/>
                <w:sz w:val="22"/>
                <w:szCs w:val="21"/>
              </w:rPr>
            </w:pPr>
            <w:r>
              <w:rPr>
                <w:rFonts w:hint="eastAsia" w:ascii="宋体" w:hAnsi="宋体" w:eastAsia="宋体"/>
                <w:sz w:val="22"/>
                <w:szCs w:val="21"/>
              </w:rPr>
              <w:t>企业作为主要起草单位或者主编单位编写国家、行业、地方标准，以正式文件为准，按照</w:t>
            </w:r>
            <w:r>
              <w:rPr>
                <w:rFonts w:ascii="宋体" w:hAnsi="宋体" w:eastAsia="宋体"/>
                <w:sz w:val="22"/>
                <w:szCs w:val="21"/>
              </w:rPr>
              <w:t>3</w:t>
            </w:r>
            <w:r>
              <w:rPr>
                <w:rFonts w:hint="eastAsia" w:ascii="宋体" w:hAnsi="宋体" w:eastAsia="宋体"/>
                <w:sz w:val="22"/>
                <w:szCs w:val="21"/>
              </w:rPr>
              <w:t>、</w:t>
            </w:r>
            <w:r>
              <w:rPr>
                <w:rFonts w:ascii="宋体" w:hAnsi="宋体" w:eastAsia="宋体"/>
                <w:sz w:val="22"/>
                <w:szCs w:val="21"/>
              </w:rPr>
              <w:t>2</w:t>
            </w:r>
            <w:r>
              <w:rPr>
                <w:rFonts w:hint="eastAsia" w:ascii="宋体" w:hAnsi="宋体" w:eastAsia="宋体"/>
                <w:sz w:val="22"/>
                <w:szCs w:val="21"/>
              </w:rPr>
              <w:t>、</w:t>
            </w:r>
            <w:r>
              <w:rPr>
                <w:rFonts w:ascii="宋体" w:hAnsi="宋体" w:eastAsia="宋体"/>
                <w:sz w:val="22"/>
                <w:szCs w:val="21"/>
              </w:rPr>
              <w:t>1</w:t>
            </w:r>
            <w:r>
              <w:rPr>
                <w:rFonts w:hint="eastAsia" w:ascii="宋体" w:hAnsi="宋体" w:eastAsia="宋体"/>
                <w:sz w:val="22"/>
                <w:szCs w:val="21"/>
              </w:rPr>
              <w:t>得分，个人作为主要起草人的，减半得分。可累计得分，最高不超过</w:t>
            </w:r>
            <w:r>
              <w:rPr>
                <w:rFonts w:ascii="宋体" w:hAnsi="宋体" w:eastAsia="宋体"/>
                <w:sz w:val="22"/>
                <w:szCs w:val="21"/>
              </w:rPr>
              <w:t>6</w:t>
            </w:r>
            <w:r>
              <w:rPr>
                <w:rFonts w:hint="eastAsia" w:ascii="宋体" w:hAnsi="宋体" w:eastAsia="宋体"/>
                <w:sz w:val="22"/>
                <w:szCs w:val="21"/>
              </w:rPr>
              <w:t>分。标准发布之日在评价周期以内的有效。</w:t>
            </w:r>
          </w:p>
        </w:tc>
        <w:tc>
          <w:tcPr>
            <w:tcW w:w="1134" w:type="dxa"/>
            <w:vAlign w:val="top"/>
          </w:tcPr>
          <w:p>
            <w:pPr>
              <w:spacing w:line="340" w:lineRule="exact"/>
              <w:rPr>
                <w:rFonts w:ascii="宋体" w:hAnsi="宋体" w:eastAsia="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104" w:type="dxa"/>
            <w:gridSpan w:val="3"/>
            <w:shd w:val="clear" w:color="auto" w:fill="D9D9D9"/>
            <w:vAlign w:val="center"/>
          </w:tcPr>
          <w:p>
            <w:pPr>
              <w:jc w:val="center"/>
              <w:rPr>
                <w:rFonts w:ascii="宋体" w:hAnsi="宋体" w:eastAsia="宋体" w:cs="仿宋_GB2312"/>
                <w:b/>
                <w:sz w:val="24"/>
              </w:rPr>
            </w:pPr>
            <w:r>
              <w:rPr>
                <w:rFonts w:hint="eastAsia" w:ascii="宋体" w:hAnsi="宋体" w:eastAsia="宋体" w:cs="仿宋_GB2312"/>
                <w:b/>
                <w:sz w:val="24"/>
              </w:rPr>
              <w:t>合计</w:t>
            </w:r>
          </w:p>
        </w:tc>
        <w:tc>
          <w:tcPr>
            <w:tcW w:w="7938" w:type="dxa"/>
            <w:shd w:val="clear" w:color="auto" w:fill="D9D9D9"/>
            <w:vAlign w:val="center"/>
          </w:tcPr>
          <w:p>
            <w:pPr>
              <w:jc w:val="center"/>
              <w:rPr>
                <w:rFonts w:ascii="宋体" w:hAnsi="宋体" w:eastAsia="宋体" w:cs="仿宋_GB2312"/>
                <w:b/>
                <w:sz w:val="24"/>
              </w:rPr>
            </w:pPr>
          </w:p>
        </w:tc>
        <w:tc>
          <w:tcPr>
            <w:tcW w:w="1134" w:type="dxa"/>
            <w:shd w:val="clear" w:color="auto" w:fill="D9D9D9"/>
            <w:vAlign w:val="center"/>
          </w:tcPr>
          <w:p>
            <w:pPr>
              <w:jc w:val="center"/>
              <w:rPr>
                <w:rFonts w:ascii="宋体" w:hAnsi="宋体" w:eastAsia="宋体" w:cs="仿宋_GB2312"/>
                <w:b/>
                <w:sz w:val="24"/>
              </w:rPr>
            </w:pPr>
          </w:p>
        </w:tc>
      </w:tr>
    </w:tbl>
    <w:p>
      <w:pPr>
        <w:tabs>
          <w:tab w:val="left" w:pos="285"/>
        </w:tabs>
        <w:ind w:left="880" w:hanging="880" w:hangingChars="400"/>
        <w:jc w:val="left"/>
        <w:rPr>
          <w:rFonts w:ascii="宋体" w:hAnsi="宋体" w:eastAsia="宋体"/>
          <w:sz w:val="22"/>
        </w:rPr>
      </w:pPr>
      <w:r>
        <w:rPr>
          <w:rFonts w:hint="eastAsia" w:ascii="宋体" w:hAnsi="宋体" w:eastAsia="宋体"/>
          <w:sz w:val="22"/>
        </w:rPr>
        <w:t>备注：</w:t>
      </w:r>
      <w:r>
        <w:rPr>
          <w:rFonts w:ascii="宋体" w:hAnsi="宋体" w:eastAsia="宋体"/>
          <w:sz w:val="22"/>
        </w:rPr>
        <w:t>1.</w:t>
      </w:r>
      <w:r>
        <w:rPr>
          <w:rFonts w:hint="eastAsia" w:ascii="宋体" w:hAnsi="宋体" w:eastAsia="宋体"/>
          <w:sz w:val="22"/>
        </w:rPr>
        <w:t>同一物业服务项目的奖项按最高荣誉计算一次。</w:t>
      </w:r>
    </w:p>
    <w:p>
      <w:pPr>
        <w:tabs>
          <w:tab w:val="left" w:pos="285"/>
        </w:tabs>
        <w:ind w:left="849" w:leftChars="352" w:hanging="110" w:hangingChars="50"/>
        <w:jc w:val="left"/>
        <w:rPr>
          <w:rFonts w:ascii="宋体" w:hAnsi="宋体" w:eastAsia="宋体"/>
          <w:sz w:val="22"/>
        </w:rPr>
      </w:pPr>
      <w:r>
        <w:rPr>
          <w:rFonts w:ascii="宋体" w:hAnsi="宋体" w:eastAsia="宋体"/>
          <w:sz w:val="22"/>
        </w:rPr>
        <w:t>2.</w:t>
      </w:r>
      <w:r>
        <w:rPr>
          <w:rFonts w:hint="eastAsia" w:ascii="宋体" w:hAnsi="宋体" w:eastAsia="宋体"/>
          <w:sz w:val="22"/>
        </w:rPr>
        <w:t>省、市、县良好信息包括本省以及与浙江互认信用信息的省（自治区、直辖市）内的信息。</w:t>
      </w:r>
    </w:p>
    <w:p>
      <w:pPr>
        <w:tabs>
          <w:tab w:val="left" w:pos="285"/>
        </w:tabs>
        <w:ind w:left="840" w:hanging="840" w:hangingChars="400"/>
        <w:jc w:val="left"/>
        <w:rPr>
          <w:rFonts w:ascii="宋体" w:hAnsi="宋体" w:eastAsia="宋体" w:cs="仿宋_GB2312"/>
        </w:rPr>
      </w:pPr>
    </w:p>
    <w:p>
      <w:pPr>
        <w:widowControl/>
        <w:spacing w:before="100" w:after="100" w:line="600" w:lineRule="exact"/>
        <w:jc w:val="left"/>
        <w:rPr>
          <w:rFonts w:ascii="黑体" w:hAnsi="黑体" w:eastAsia="黑体" w:cs="仿宋_GB2312"/>
          <w:kern w:val="0"/>
          <w:sz w:val="28"/>
          <w:szCs w:val="32"/>
        </w:rPr>
      </w:pPr>
      <w:r>
        <w:rPr>
          <w:rFonts w:hint="eastAsia" w:ascii="黑体" w:hAnsi="黑体" w:eastAsia="黑体" w:cs="仿宋_GB2312"/>
          <w:kern w:val="0"/>
          <w:sz w:val="28"/>
          <w:szCs w:val="32"/>
        </w:rPr>
        <w:t>附件</w:t>
      </w:r>
      <w:r>
        <w:rPr>
          <w:rFonts w:ascii="黑体" w:hAnsi="黑体" w:eastAsia="黑体" w:cs="仿宋_GB2312"/>
          <w:kern w:val="0"/>
          <w:sz w:val="28"/>
          <w:szCs w:val="32"/>
        </w:rPr>
        <w:t>3</w:t>
      </w:r>
    </w:p>
    <w:p>
      <w:pPr>
        <w:jc w:val="center"/>
        <w:rPr>
          <w:rFonts w:ascii="仿宋" w:hAnsi="仿宋" w:eastAsia="仿宋" w:cs="仿宋_GB2312"/>
          <w:b/>
        </w:rPr>
      </w:pPr>
      <w:r>
        <w:rPr>
          <w:rFonts w:hint="eastAsia" w:ascii="方正小标宋简体" w:hAnsi="宋体" w:eastAsia="方正小标宋简体" w:cs="仿宋_GB2312"/>
          <w:kern w:val="0"/>
          <w:sz w:val="32"/>
          <w:szCs w:val="32"/>
        </w:rPr>
        <w:t>浙江省物业服务企业不良信息评分标准</w:t>
      </w:r>
    </w:p>
    <w:tbl>
      <w:tblPr>
        <w:tblStyle w:val="5"/>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4046"/>
        <w:gridCol w:w="1813"/>
        <w:gridCol w:w="643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19" w:type="dxa"/>
            <w:shd w:val="clear" w:color="auto" w:fill="D9D9D9"/>
            <w:vAlign w:val="center"/>
          </w:tcPr>
          <w:p>
            <w:pPr>
              <w:jc w:val="center"/>
              <w:rPr>
                <w:rFonts w:ascii="宋体" w:hAnsi="宋体" w:eastAsia="宋体"/>
                <w:b/>
                <w:sz w:val="24"/>
              </w:rPr>
            </w:pPr>
            <w:r>
              <w:rPr>
                <w:rFonts w:hint="eastAsia" w:ascii="宋体" w:hAnsi="宋体" w:eastAsia="宋体"/>
                <w:b/>
                <w:sz w:val="24"/>
              </w:rPr>
              <w:t>序号</w:t>
            </w:r>
          </w:p>
        </w:tc>
        <w:tc>
          <w:tcPr>
            <w:tcW w:w="4046" w:type="dxa"/>
            <w:shd w:val="clear" w:color="auto" w:fill="D9D9D9"/>
            <w:vAlign w:val="center"/>
          </w:tcPr>
          <w:p>
            <w:pPr>
              <w:jc w:val="center"/>
              <w:rPr>
                <w:rFonts w:ascii="宋体" w:hAnsi="宋体" w:eastAsia="宋体"/>
                <w:b/>
                <w:sz w:val="24"/>
              </w:rPr>
            </w:pPr>
            <w:r>
              <w:rPr>
                <w:rFonts w:hint="eastAsia" w:ascii="宋体" w:hAnsi="宋体" w:eastAsia="宋体"/>
                <w:b/>
                <w:sz w:val="24"/>
              </w:rPr>
              <w:t>评价信息</w:t>
            </w:r>
          </w:p>
        </w:tc>
        <w:tc>
          <w:tcPr>
            <w:tcW w:w="1813" w:type="dxa"/>
            <w:shd w:val="clear" w:color="auto" w:fill="D9D9D9"/>
            <w:vAlign w:val="center"/>
          </w:tcPr>
          <w:p>
            <w:pPr>
              <w:jc w:val="center"/>
              <w:rPr>
                <w:rFonts w:ascii="宋体" w:hAnsi="宋体" w:eastAsia="宋体"/>
                <w:b/>
                <w:sz w:val="24"/>
              </w:rPr>
            </w:pPr>
            <w:r>
              <w:rPr>
                <w:rFonts w:hint="eastAsia" w:ascii="宋体" w:hAnsi="宋体" w:eastAsia="宋体"/>
                <w:b/>
                <w:sz w:val="24"/>
              </w:rPr>
              <w:t>信息来源</w:t>
            </w:r>
          </w:p>
        </w:tc>
        <w:tc>
          <w:tcPr>
            <w:tcW w:w="6430" w:type="dxa"/>
            <w:shd w:val="clear" w:color="auto" w:fill="D9D9D9"/>
            <w:vAlign w:val="center"/>
          </w:tcPr>
          <w:p>
            <w:pPr>
              <w:jc w:val="center"/>
              <w:rPr>
                <w:rFonts w:ascii="宋体" w:hAnsi="宋体" w:eastAsia="宋体"/>
                <w:b/>
                <w:sz w:val="24"/>
              </w:rPr>
            </w:pPr>
            <w:r>
              <w:rPr>
                <w:rFonts w:hint="eastAsia" w:ascii="宋体" w:hAnsi="宋体" w:eastAsia="宋体"/>
                <w:b/>
                <w:sz w:val="24"/>
              </w:rPr>
              <w:t>评分内容与标准</w:t>
            </w:r>
          </w:p>
        </w:tc>
        <w:tc>
          <w:tcPr>
            <w:tcW w:w="1134" w:type="dxa"/>
            <w:shd w:val="clear" w:color="auto" w:fill="D9D9D9"/>
            <w:vAlign w:val="center"/>
          </w:tcPr>
          <w:p>
            <w:pPr>
              <w:jc w:val="center"/>
              <w:rPr>
                <w:rFonts w:ascii="宋体" w:hAnsi="宋体" w:eastAsia="宋体"/>
                <w:b/>
                <w:sz w:val="24"/>
              </w:rPr>
            </w:pPr>
            <w:r>
              <w:rPr>
                <w:rFonts w:hint="eastAsia" w:ascii="宋体" w:hAnsi="宋体" w:eastAsia="宋体"/>
                <w:b/>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4142" w:type="dxa"/>
            <w:gridSpan w:val="5"/>
            <w:vAlign w:val="center"/>
          </w:tcPr>
          <w:p>
            <w:pPr>
              <w:jc w:val="center"/>
              <w:rPr>
                <w:rFonts w:ascii="宋体" w:hAnsi="宋体" w:eastAsia="宋体" w:cs="仿宋_GB2312"/>
                <w:b/>
                <w:sz w:val="24"/>
              </w:rPr>
            </w:pPr>
            <w:r>
              <w:rPr>
                <w:rFonts w:hint="eastAsia" w:ascii="宋体" w:hAnsi="宋体" w:eastAsia="宋体" w:cs="仿宋_GB2312"/>
                <w:b/>
                <w:sz w:val="24"/>
              </w:rPr>
              <w:t>严重失信信息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19" w:type="dxa"/>
            <w:vAlign w:val="center"/>
          </w:tcPr>
          <w:p>
            <w:pPr>
              <w:jc w:val="center"/>
              <w:rPr>
                <w:rFonts w:ascii="宋体" w:hAnsi="宋体" w:eastAsia="宋体"/>
                <w:sz w:val="22"/>
                <w:szCs w:val="21"/>
              </w:rPr>
            </w:pPr>
            <w:r>
              <w:rPr>
                <w:rFonts w:ascii="宋体" w:hAnsi="宋体" w:eastAsia="宋体"/>
                <w:sz w:val="22"/>
                <w:szCs w:val="21"/>
              </w:rPr>
              <w:t>1</w:t>
            </w:r>
          </w:p>
        </w:tc>
        <w:tc>
          <w:tcPr>
            <w:tcW w:w="4046" w:type="dxa"/>
            <w:vAlign w:val="center"/>
          </w:tcPr>
          <w:p>
            <w:pPr>
              <w:spacing w:line="340" w:lineRule="exact"/>
              <w:jc w:val="left"/>
              <w:rPr>
                <w:rFonts w:ascii="宋体" w:hAnsi="宋体" w:eastAsia="宋体"/>
                <w:sz w:val="22"/>
                <w:szCs w:val="21"/>
              </w:rPr>
            </w:pPr>
            <w:r>
              <w:rPr>
                <w:rFonts w:hint="eastAsia" w:ascii="宋体" w:hAnsi="宋体" w:eastAsia="宋体"/>
                <w:sz w:val="22"/>
                <w:szCs w:val="21"/>
              </w:rPr>
              <w:t>发生安全生产事故被行政处罚或者构成犯罪的信息</w:t>
            </w:r>
          </w:p>
        </w:tc>
        <w:tc>
          <w:tcPr>
            <w:tcW w:w="1813" w:type="dxa"/>
            <w:vAlign w:val="center"/>
          </w:tcPr>
          <w:p>
            <w:pPr>
              <w:jc w:val="center"/>
              <w:rPr>
                <w:rFonts w:ascii="宋体" w:hAnsi="宋体" w:eastAsia="宋体"/>
                <w:sz w:val="22"/>
                <w:szCs w:val="21"/>
              </w:rPr>
            </w:pPr>
            <w:r>
              <w:rPr>
                <w:rFonts w:hint="eastAsia" w:ascii="宋体" w:hAnsi="宋体" w:eastAsia="宋体"/>
                <w:sz w:val="22"/>
                <w:szCs w:val="21"/>
              </w:rPr>
              <w:t>有关行政机关、人民法院</w:t>
            </w:r>
          </w:p>
        </w:tc>
        <w:tc>
          <w:tcPr>
            <w:tcW w:w="6430" w:type="dxa"/>
            <w:vAlign w:val="center"/>
          </w:tcPr>
          <w:p>
            <w:pPr>
              <w:jc w:val="center"/>
              <w:rPr>
                <w:rFonts w:ascii="宋体" w:hAnsi="宋体" w:eastAsia="宋体"/>
                <w:sz w:val="22"/>
                <w:szCs w:val="21"/>
              </w:rPr>
            </w:pPr>
            <w:r>
              <w:rPr>
                <w:rFonts w:hint="eastAsia" w:ascii="宋体" w:hAnsi="宋体" w:eastAsia="宋体"/>
                <w:sz w:val="22"/>
                <w:szCs w:val="21"/>
              </w:rPr>
              <w:t>核实一次扣</w:t>
            </w:r>
            <w:r>
              <w:rPr>
                <w:rFonts w:ascii="宋体" w:hAnsi="宋体" w:eastAsia="宋体"/>
                <w:sz w:val="22"/>
                <w:szCs w:val="21"/>
              </w:rPr>
              <w:t>30</w:t>
            </w:r>
            <w:r>
              <w:rPr>
                <w:rFonts w:hint="eastAsia" w:ascii="宋体" w:hAnsi="宋体" w:eastAsia="宋体"/>
                <w:sz w:val="22"/>
                <w:szCs w:val="21"/>
              </w:rPr>
              <w:t>分</w:t>
            </w:r>
          </w:p>
        </w:tc>
        <w:tc>
          <w:tcPr>
            <w:tcW w:w="1134" w:type="dxa"/>
            <w:vAlign w:val="top"/>
          </w:tcPr>
          <w:p>
            <w:pPr>
              <w:rPr>
                <w:rFonts w:ascii="宋体" w:hAnsi="宋体" w:eastAsia="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19" w:type="dxa"/>
            <w:vAlign w:val="center"/>
          </w:tcPr>
          <w:p>
            <w:pPr>
              <w:jc w:val="center"/>
              <w:rPr>
                <w:rFonts w:ascii="宋体" w:hAnsi="宋体" w:eastAsia="宋体"/>
                <w:sz w:val="22"/>
                <w:szCs w:val="21"/>
              </w:rPr>
            </w:pPr>
            <w:r>
              <w:rPr>
                <w:rFonts w:ascii="宋体" w:hAnsi="宋体" w:eastAsia="宋体"/>
                <w:sz w:val="22"/>
                <w:szCs w:val="21"/>
              </w:rPr>
              <w:t>2</w:t>
            </w:r>
          </w:p>
        </w:tc>
        <w:tc>
          <w:tcPr>
            <w:tcW w:w="4046" w:type="dxa"/>
            <w:vAlign w:val="center"/>
          </w:tcPr>
          <w:p>
            <w:pPr>
              <w:spacing w:line="340" w:lineRule="exact"/>
              <w:jc w:val="left"/>
              <w:rPr>
                <w:rFonts w:ascii="宋体" w:hAnsi="宋体" w:eastAsia="宋体"/>
                <w:sz w:val="22"/>
                <w:szCs w:val="21"/>
              </w:rPr>
            </w:pPr>
            <w:r>
              <w:rPr>
                <w:rFonts w:hint="eastAsia" w:ascii="宋体" w:hAnsi="宋体" w:eastAsia="宋体"/>
                <w:sz w:val="22"/>
                <w:szCs w:val="21"/>
              </w:rPr>
              <w:t>因挪用专项维修资金或者物业经营收入、商业贿赂、逃税骗税、恶意欠薪、非法集资、合同诈骗、无证照经营、围标串标等严重破坏市场经济秩序和社会管理秩序的行为被行政处罚或者构成犯罪的信息</w:t>
            </w:r>
          </w:p>
        </w:tc>
        <w:tc>
          <w:tcPr>
            <w:tcW w:w="1813" w:type="dxa"/>
            <w:vAlign w:val="center"/>
          </w:tcPr>
          <w:p>
            <w:pPr>
              <w:jc w:val="center"/>
              <w:rPr>
                <w:rFonts w:ascii="宋体" w:hAnsi="宋体" w:eastAsia="宋体"/>
                <w:sz w:val="22"/>
                <w:szCs w:val="21"/>
              </w:rPr>
            </w:pPr>
            <w:r>
              <w:rPr>
                <w:rFonts w:hint="eastAsia" w:ascii="宋体" w:hAnsi="宋体" w:eastAsia="宋体"/>
                <w:sz w:val="22"/>
                <w:szCs w:val="21"/>
              </w:rPr>
              <w:t>有关行政机关、人民法院</w:t>
            </w:r>
          </w:p>
        </w:tc>
        <w:tc>
          <w:tcPr>
            <w:tcW w:w="6430" w:type="dxa"/>
            <w:vAlign w:val="center"/>
          </w:tcPr>
          <w:p>
            <w:pPr>
              <w:jc w:val="center"/>
              <w:rPr>
                <w:rFonts w:ascii="宋体" w:hAnsi="宋体" w:eastAsia="宋体"/>
                <w:sz w:val="22"/>
                <w:szCs w:val="21"/>
              </w:rPr>
            </w:pPr>
            <w:r>
              <w:rPr>
                <w:rFonts w:hint="eastAsia" w:ascii="宋体" w:hAnsi="宋体" w:eastAsia="宋体"/>
                <w:sz w:val="22"/>
                <w:szCs w:val="21"/>
              </w:rPr>
              <w:t>核实一次扣</w:t>
            </w:r>
            <w:r>
              <w:rPr>
                <w:rFonts w:ascii="宋体" w:hAnsi="宋体" w:eastAsia="宋体"/>
                <w:sz w:val="22"/>
                <w:szCs w:val="21"/>
              </w:rPr>
              <w:t>30</w:t>
            </w:r>
            <w:r>
              <w:rPr>
                <w:rFonts w:hint="eastAsia" w:ascii="宋体" w:hAnsi="宋体" w:eastAsia="宋体"/>
                <w:sz w:val="22"/>
                <w:szCs w:val="21"/>
              </w:rPr>
              <w:t>分</w:t>
            </w:r>
          </w:p>
        </w:tc>
        <w:tc>
          <w:tcPr>
            <w:tcW w:w="1134" w:type="dxa"/>
            <w:vAlign w:val="top"/>
          </w:tcPr>
          <w:p>
            <w:pPr>
              <w:rPr>
                <w:rFonts w:ascii="宋体" w:hAnsi="宋体" w:eastAsia="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19" w:type="dxa"/>
            <w:vAlign w:val="center"/>
          </w:tcPr>
          <w:p>
            <w:pPr>
              <w:jc w:val="center"/>
              <w:rPr>
                <w:rFonts w:ascii="宋体" w:hAnsi="宋体" w:eastAsia="宋体"/>
                <w:sz w:val="22"/>
                <w:szCs w:val="21"/>
              </w:rPr>
            </w:pPr>
            <w:r>
              <w:rPr>
                <w:rFonts w:ascii="宋体" w:hAnsi="宋体" w:eastAsia="宋体"/>
                <w:sz w:val="22"/>
                <w:szCs w:val="21"/>
              </w:rPr>
              <w:t>3</w:t>
            </w:r>
          </w:p>
        </w:tc>
        <w:tc>
          <w:tcPr>
            <w:tcW w:w="4046" w:type="dxa"/>
            <w:vAlign w:val="center"/>
          </w:tcPr>
          <w:p>
            <w:pPr>
              <w:spacing w:line="340" w:lineRule="exact"/>
              <w:jc w:val="left"/>
              <w:rPr>
                <w:rFonts w:ascii="宋体" w:hAnsi="宋体" w:eastAsia="宋体"/>
                <w:sz w:val="22"/>
                <w:szCs w:val="21"/>
              </w:rPr>
            </w:pPr>
            <w:r>
              <w:rPr>
                <w:rFonts w:hint="eastAsia" w:ascii="宋体" w:hAnsi="宋体" w:eastAsia="宋体"/>
                <w:sz w:val="22"/>
                <w:szCs w:val="21"/>
              </w:rPr>
              <w:t>有履行能力而拒不履行判决、裁定等生效法律文书的信息</w:t>
            </w:r>
          </w:p>
        </w:tc>
        <w:tc>
          <w:tcPr>
            <w:tcW w:w="1813" w:type="dxa"/>
            <w:vAlign w:val="center"/>
          </w:tcPr>
          <w:p>
            <w:pPr>
              <w:jc w:val="center"/>
              <w:rPr>
                <w:rFonts w:ascii="宋体" w:hAnsi="宋体" w:eastAsia="宋体"/>
                <w:sz w:val="22"/>
                <w:szCs w:val="21"/>
              </w:rPr>
            </w:pPr>
            <w:r>
              <w:rPr>
                <w:rFonts w:hint="eastAsia" w:ascii="宋体" w:hAnsi="宋体" w:eastAsia="宋体"/>
                <w:sz w:val="22"/>
                <w:szCs w:val="21"/>
              </w:rPr>
              <w:t>人民法院</w:t>
            </w:r>
          </w:p>
        </w:tc>
        <w:tc>
          <w:tcPr>
            <w:tcW w:w="6430" w:type="dxa"/>
            <w:vAlign w:val="center"/>
          </w:tcPr>
          <w:p>
            <w:pPr>
              <w:jc w:val="center"/>
              <w:rPr>
                <w:rFonts w:ascii="宋体" w:hAnsi="宋体" w:eastAsia="宋体"/>
                <w:sz w:val="22"/>
                <w:szCs w:val="21"/>
              </w:rPr>
            </w:pPr>
            <w:r>
              <w:rPr>
                <w:rFonts w:hint="eastAsia" w:ascii="宋体" w:hAnsi="宋体" w:eastAsia="宋体"/>
                <w:sz w:val="22"/>
                <w:szCs w:val="21"/>
              </w:rPr>
              <w:t>核实一次扣</w:t>
            </w:r>
            <w:r>
              <w:rPr>
                <w:rFonts w:ascii="宋体" w:hAnsi="宋体" w:eastAsia="宋体"/>
                <w:sz w:val="22"/>
                <w:szCs w:val="21"/>
              </w:rPr>
              <w:t>30</w:t>
            </w:r>
            <w:r>
              <w:rPr>
                <w:rFonts w:hint="eastAsia" w:ascii="宋体" w:hAnsi="宋体" w:eastAsia="宋体"/>
                <w:sz w:val="22"/>
                <w:szCs w:val="21"/>
              </w:rPr>
              <w:t>分</w:t>
            </w:r>
          </w:p>
        </w:tc>
        <w:tc>
          <w:tcPr>
            <w:tcW w:w="1134" w:type="dxa"/>
            <w:vAlign w:val="top"/>
          </w:tcPr>
          <w:p>
            <w:pPr>
              <w:rPr>
                <w:rFonts w:ascii="宋体" w:hAnsi="宋体" w:eastAsia="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142" w:type="dxa"/>
            <w:gridSpan w:val="5"/>
            <w:vAlign w:val="center"/>
          </w:tcPr>
          <w:p>
            <w:pPr>
              <w:jc w:val="center"/>
              <w:rPr>
                <w:rFonts w:ascii="宋体" w:hAnsi="宋体" w:eastAsia="宋体"/>
                <w:b/>
                <w:szCs w:val="21"/>
              </w:rPr>
            </w:pPr>
            <w:r>
              <w:rPr>
                <w:rFonts w:hint="eastAsia" w:ascii="宋体" w:hAnsi="宋体" w:eastAsia="宋体"/>
                <w:b/>
                <w:sz w:val="24"/>
                <w:szCs w:val="21"/>
              </w:rPr>
              <w:t>一般不良信息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19" w:type="dxa"/>
            <w:vAlign w:val="center"/>
          </w:tcPr>
          <w:p>
            <w:pPr>
              <w:jc w:val="center"/>
              <w:rPr>
                <w:rFonts w:ascii="宋体" w:hAnsi="宋体" w:eastAsia="宋体"/>
                <w:sz w:val="22"/>
              </w:rPr>
            </w:pPr>
            <w:r>
              <w:rPr>
                <w:rFonts w:ascii="宋体" w:hAnsi="宋体" w:eastAsia="宋体"/>
                <w:sz w:val="22"/>
              </w:rPr>
              <w:t>4</w:t>
            </w:r>
          </w:p>
        </w:tc>
        <w:tc>
          <w:tcPr>
            <w:tcW w:w="4046" w:type="dxa"/>
            <w:vAlign w:val="center"/>
          </w:tcPr>
          <w:p>
            <w:pPr>
              <w:jc w:val="left"/>
              <w:rPr>
                <w:rFonts w:ascii="宋体" w:hAnsi="宋体" w:eastAsia="宋体"/>
                <w:sz w:val="22"/>
              </w:rPr>
            </w:pPr>
            <w:r>
              <w:rPr>
                <w:rFonts w:hint="eastAsia" w:ascii="宋体" w:hAnsi="宋体" w:eastAsia="宋体"/>
                <w:sz w:val="22"/>
              </w:rPr>
              <w:t>以欺骗、贿赂等不正当手段取得物业服务领域有关政府补贴、行政奖励的信息</w:t>
            </w:r>
          </w:p>
        </w:tc>
        <w:tc>
          <w:tcPr>
            <w:tcW w:w="1813" w:type="dxa"/>
            <w:vAlign w:val="center"/>
          </w:tcPr>
          <w:p>
            <w:pPr>
              <w:jc w:val="center"/>
              <w:rPr>
                <w:rFonts w:ascii="宋体" w:hAnsi="宋体" w:eastAsia="宋体"/>
                <w:sz w:val="22"/>
              </w:rPr>
            </w:pPr>
            <w:r>
              <w:rPr>
                <w:rFonts w:hint="eastAsia" w:ascii="宋体" w:hAnsi="宋体" w:eastAsia="宋体"/>
                <w:sz w:val="22"/>
              </w:rPr>
              <w:t>物业主管部门</w:t>
            </w:r>
          </w:p>
        </w:tc>
        <w:tc>
          <w:tcPr>
            <w:tcW w:w="6430" w:type="dxa"/>
            <w:vAlign w:val="center"/>
          </w:tcPr>
          <w:p>
            <w:pPr>
              <w:jc w:val="center"/>
              <w:rPr>
                <w:rFonts w:ascii="宋体" w:hAnsi="宋体" w:eastAsia="宋体"/>
                <w:sz w:val="22"/>
              </w:rPr>
            </w:pPr>
            <w:r>
              <w:rPr>
                <w:rFonts w:hint="eastAsia" w:ascii="宋体" w:hAnsi="宋体" w:eastAsia="宋体"/>
                <w:sz w:val="22"/>
              </w:rPr>
              <w:t>核实一次扣</w:t>
            </w:r>
            <w:r>
              <w:rPr>
                <w:rFonts w:ascii="宋体" w:hAnsi="宋体" w:eastAsia="宋体"/>
                <w:sz w:val="22"/>
              </w:rPr>
              <w:t>5</w:t>
            </w:r>
            <w:r>
              <w:rPr>
                <w:rFonts w:hint="eastAsia" w:ascii="宋体" w:hAnsi="宋体" w:eastAsia="宋体"/>
                <w:sz w:val="22"/>
              </w:rPr>
              <w:t>分</w:t>
            </w:r>
          </w:p>
        </w:tc>
        <w:tc>
          <w:tcPr>
            <w:tcW w:w="1134" w:type="dxa"/>
            <w:vAlign w:val="center"/>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19" w:type="dxa"/>
            <w:vAlign w:val="center"/>
          </w:tcPr>
          <w:p>
            <w:pPr>
              <w:jc w:val="center"/>
              <w:rPr>
                <w:rFonts w:ascii="宋体" w:hAnsi="宋体" w:eastAsia="宋体"/>
                <w:sz w:val="22"/>
              </w:rPr>
            </w:pPr>
            <w:r>
              <w:rPr>
                <w:rFonts w:ascii="宋体" w:hAnsi="宋体" w:eastAsia="宋体"/>
                <w:sz w:val="22"/>
              </w:rPr>
              <w:t>5</w:t>
            </w:r>
          </w:p>
        </w:tc>
        <w:tc>
          <w:tcPr>
            <w:tcW w:w="4046" w:type="dxa"/>
            <w:vAlign w:val="center"/>
          </w:tcPr>
          <w:p>
            <w:pPr>
              <w:jc w:val="left"/>
              <w:rPr>
                <w:rFonts w:ascii="宋体" w:hAnsi="宋体" w:eastAsia="宋体"/>
                <w:sz w:val="22"/>
              </w:rPr>
            </w:pPr>
            <w:r>
              <w:rPr>
                <w:rFonts w:hint="eastAsia" w:ascii="宋体" w:hAnsi="宋体" w:eastAsia="宋体"/>
                <w:sz w:val="22"/>
              </w:rPr>
              <w:t>在法定期限内未提起行政复议、行政诉讼，或者经行政复议、行政诉讼最终维持原决定的物业主管部门作出的行政处罚信息，但适用简易程序作出的除外</w:t>
            </w:r>
          </w:p>
        </w:tc>
        <w:tc>
          <w:tcPr>
            <w:tcW w:w="1813" w:type="dxa"/>
            <w:vAlign w:val="center"/>
          </w:tcPr>
          <w:p>
            <w:pPr>
              <w:jc w:val="center"/>
              <w:rPr>
                <w:rFonts w:ascii="宋体" w:hAnsi="宋体" w:eastAsia="宋体"/>
                <w:sz w:val="22"/>
              </w:rPr>
            </w:pPr>
            <w:r>
              <w:rPr>
                <w:rFonts w:hint="eastAsia" w:ascii="宋体" w:hAnsi="宋体" w:eastAsia="宋体"/>
                <w:sz w:val="22"/>
              </w:rPr>
              <w:t>物业主管部门</w:t>
            </w:r>
          </w:p>
        </w:tc>
        <w:tc>
          <w:tcPr>
            <w:tcW w:w="6430" w:type="dxa"/>
            <w:vAlign w:val="center"/>
          </w:tcPr>
          <w:p>
            <w:pPr>
              <w:jc w:val="center"/>
              <w:rPr>
                <w:rFonts w:ascii="宋体" w:hAnsi="宋体" w:eastAsia="宋体"/>
                <w:sz w:val="22"/>
              </w:rPr>
            </w:pPr>
            <w:r>
              <w:rPr>
                <w:rFonts w:hint="eastAsia" w:ascii="宋体" w:hAnsi="宋体" w:eastAsia="宋体"/>
                <w:sz w:val="22"/>
              </w:rPr>
              <w:t>核实一次扣</w:t>
            </w:r>
            <w:r>
              <w:rPr>
                <w:rFonts w:ascii="宋体" w:hAnsi="宋体" w:eastAsia="宋体"/>
                <w:sz w:val="22"/>
              </w:rPr>
              <w:t>5</w:t>
            </w:r>
            <w:r>
              <w:rPr>
                <w:rFonts w:hint="eastAsia" w:ascii="宋体" w:hAnsi="宋体" w:eastAsia="宋体"/>
                <w:sz w:val="22"/>
              </w:rPr>
              <w:t>分</w:t>
            </w:r>
          </w:p>
        </w:tc>
        <w:tc>
          <w:tcPr>
            <w:tcW w:w="1134" w:type="dxa"/>
            <w:vAlign w:val="center"/>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19" w:type="dxa"/>
            <w:vAlign w:val="center"/>
          </w:tcPr>
          <w:p>
            <w:pPr>
              <w:jc w:val="center"/>
              <w:rPr>
                <w:rFonts w:ascii="宋体" w:hAnsi="宋体" w:eastAsia="宋体"/>
                <w:sz w:val="22"/>
              </w:rPr>
            </w:pPr>
            <w:r>
              <w:rPr>
                <w:rFonts w:ascii="宋体" w:hAnsi="宋体" w:eastAsia="宋体"/>
                <w:sz w:val="22"/>
              </w:rPr>
              <w:t>6</w:t>
            </w:r>
          </w:p>
        </w:tc>
        <w:tc>
          <w:tcPr>
            <w:tcW w:w="4046" w:type="dxa"/>
            <w:vAlign w:val="center"/>
          </w:tcPr>
          <w:p>
            <w:pPr>
              <w:jc w:val="left"/>
              <w:rPr>
                <w:rFonts w:ascii="宋体" w:hAnsi="宋体" w:eastAsia="宋体"/>
                <w:sz w:val="22"/>
              </w:rPr>
            </w:pPr>
            <w:r>
              <w:rPr>
                <w:rFonts w:hint="eastAsia" w:ascii="宋体" w:hAnsi="宋体" w:eastAsia="宋体"/>
                <w:sz w:val="22"/>
              </w:rPr>
              <w:t>经司法生效判决认定构成犯罪的信息</w:t>
            </w:r>
          </w:p>
        </w:tc>
        <w:tc>
          <w:tcPr>
            <w:tcW w:w="1813" w:type="dxa"/>
            <w:vAlign w:val="center"/>
          </w:tcPr>
          <w:p>
            <w:pPr>
              <w:jc w:val="center"/>
              <w:rPr>
                <w:rFonts w:ascii="宋体" w:hAnsi="宋体" w:eastAsia="宋体"/>
                <w:sz w:val="22"/>
              </w:rPr>
            </w:pPr>
            <w:r>
              <w:rPr>
                <w:rFonts w:hint="eastAsia" w:ascii="宋体" w:hAnsi="宋体" w:eastAsia="宋体"/>
                <w:sz w:val="22"/>
              </w:rPr>
              <w:t>人民法院</w:t>
            </w:r>
          </w:p>
        </w:tc>
        <w:tc>
          <w:tcPr>
            <w:tcW w:w="6430" w:type="dxa"/>
            <w:vAlign w:val="center"/>
          </w:tcPr>
          <w:p>
            <w:pPr>
              <w:jc w:val="center"/>
              <w:rPr>
                <w:rFonts w:ascii="宋体" w:hAnsi="宋体" w:eastAsia="宋体"/>
                <w:sz w:val="22"/>
              </w:rPr>
            </w:pPr>
            <w:r>
              <w:rPr>
                <w:rFonts w:hint="eastAsia" w:ascii="宋体" w:hAnsi="宋体" w:eastAsia="宋体"/>
                <w:sz w:val="22"/>
              </w:rPr>
              <w:t>核实一次扣</w:t>
            </w:r>
            <w:r>
              <w:rPr>
                <w:rFonts w:ascii="宋体" w:hAnsi="宋体" w:eastAsia="宋体"/>
                <w:sz w:val="22"/>
              </w:rPr>
              <w:t>10</w:t>
            </w:r>
            <w:r>
              <w:rPr>
                <w:rFonts w:hint="eastAsia" w:ascii="宋体" w:hAnsi="宋体" w:eastAsia="宋体"/>
                <w:sz w:val="22"/>
              </w:rPr>
              <w:t>分</w:t>
            </w:r>
          </w:p>
        </w:tc>
        <w:tc>
          <w:tcPr>
            <w:tcW w:w="1134" w:type="dxa"/>
            <w:vAlign w:val="center"/>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19" w:type="dxa"/>
            <w:vAlign w:val="center"/>
          </w:tcPr>
          <w:p>
            <w:pPr>
              <w:jc w:val="center"/>
              <w:rPr>
                <w:rFonts w:ascii="宋体" w:hAnsi="宋体" w:eastAsia="宋体"/>
                <w:sz w:val="22"/>
              </w:rPr>
            </w:pPr>
            <w:r>
              <w:rPr>
                <w:rFonts w:ascii="宋体" w:hAnsi="宋体" w:eastAsia="宋体"/>
                <w:sz w:val="22"/>
              </w:rPr>
              <w:t>7</w:t>
            </w:r>
          </w:p>
        </w:tc>
        <w:tc>
          <w:tcPr>
            <w:tcW w:w="4046" w:type="dxa"/>
            <w:vAlign w:val="center"/>
          </w:tcPr>
          <w:p>
            <w:pPr>
              <w:jc w:val="left"/>
              <w:rPr>
                <w:rFonts w:ascii="宋体" w:hAnsi="宋体" w:eastAsia="宋体"/>
                <w:sz w:val="22"/>
              </w:rPr>
            </w:pPr>
            <w:r>
              <w:rPr>
                <w:rFonts w:hint="eastAsia" w:ascii="宋体" w:hAnsi="宋体" w:eastAsia="宋体"/>
                <w:sz w:val="22"/>
              </w:rPr>
              <w:t>不履行物业主管部门行政决定而被依法行政强制执行的信息</w:t>
            </w:r>
          </w:p>
        </w:tc>
        <w:tc>
          <w:tcPr>
            <w:tcW w:w="1813" w:type="dxa"/>
            <w:vAlign w:val="center"/>
          </w:tcPr>
          <w:p>
            <w:pPr>
              <w:jc w:val="center"/>
              <w:rPr>
                <w:rFonts w:ascii="宋体" w:hAnsi="宋体" w:eastAsia="宋体"/>
                <w:sz w:val="22"/>
              </w:rPr>
            </w:pPr>
            <w:r>
              <w:rPr>
                <w:rFonts w:hint="eastAsia" w:ascii="宋体" w:hAnsi="宋体" w:eastAsia="宋体"/>
                <w:sz w:val="22"/>
              </w:rPr>
              <w:t>物业主管部门</w:t>
            </w:r>
          </w:p>
        </w:tc>
        <w:tc>
          <w:tcPr>
            <w:tcW w:w="6430" w:type="dxa"/>
            <w:vAlign w:val="center"/>
          </w:tcPr>
          <w:p>
            <w:pPr>
              <w:jc w:val="center"/>
              <w:rPr>
                <w:rFonts w:ascii="宋体" w:hAnsi="宋体" w:eastAsia="宋体"/>
                <w:sz w:val="22"/>
              </w:rPr>
            </w:pPr>
            <w:r>
              <w:rPr>
                <w:rFonts w:hint="eastAsia" w:ascii="宋体" w:hAnsi="宋体" w:eastAsia="宋体"/>
                <w:sz w:val="22"/>
              </w:rPr>
              <w:t>核实一次扣</w:t>
            </w:r>
            <w:r>
              <w:rPr>
                <w:rFonts w:ascii="宋体" w:hAnsi="宋体" w:eastAsia="宋体"/>
                <w:sz w:val="22"/>
              </w:rPr>
              <w:t>5</w:t>
            </w:r>
            <w:r>
              <w:rPr>
                <w:rFonts w:hint="eastAsia" w:ascii="宋体" w:hAnsi="宋体" w:eastAsia="宋体"/>
                <w:sz w:val="22"/>
              </w:rPr>
              <w:t>分</w:t>
            </w:r>
          </w:p>
        </w:tc>
        <w:tc>
          <w:tcPr>
            <w:tcW w:w="1134" w:type="dxa"/>
            <w:vAlign w:val="center"/>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19" w:type="dxa"/>
            <w:vAlign w:val="center"/>
          </w:tcPr>
          <w:p>
            <w:pPr>
              <w:jc w:val="center"/>
              <w:rPr>
                <w:rFonts w:ascii="宋体" w:hAnsi="宋体" w:eastAsia="宋体"/>
                <w:sz w:val="22"/>
              </w:rPr>
            </w:pPr>
            <w:r>
              <w:rPr>
                <w:rFonts w:ascii="宋体" w:hAnsi="宋体" w:eastAsia="宋体"/>
                <w:sz w:val="22"/>
              </w:rPr>
              <w:t>8</w:t>
            </w:r>
          </w:p>
        </w:tc>
        <w:tc>
          <w:tcPr>
            <w:tcW w:w="4046" w:type="dxa"/>
            <w:vAlign w:val="center"/>
          </w:tcPr>
          <w:p>
            <w:pPr>
              <w:rPr>
                <w:rFonts w:ascii="宋体" w:hAnsi="宋体" w:eastAsia="宋体"/>
                <w:sz w:val="22"/>
              </w:rPr>
            </w:pPr>
            <w:r>
              <w:rPr>
                <w:rFonts w:hint="eastAsia" w:ascii="宋体" w:hAnsi="宋体" w:eastAsia="宋体"/>
                <w:sz w:val="22"/>
              </w:rPr>
              <w:t>不履行判决、裁定等生效法律文书的信息</w:t>
            </w:r>
          </w:p>
        </w:tc>
        <w:tc>
          <w:tcPr>
            <w:tcW w:w="1813" w:type="dxa"/>
            <w:vAlign w:val="center"/>
          </w:tcPr>
          <w:p>
            <w:pPr>
              <w:ind w:firstLine="330" w:firstLineChars="150"/>
              <w:rPr>
                <w:rFonts w:ascii="宋体" w:hAnsi="宋体" w:eastAsia="宋体"/>
                <w:sz w:val="22"/>
              </w:rPr>
            </w:pPr>
            <w:r>
              <w:rPr>
                <w:rFonts w:hint="eastAsia" w:ascii="宋体" w:hAnsi="宋体" w:eastAsia="宋体"/>
                <w:sz w:val="22"/>
              </w:rPr>
              <w:t>人民法院</w:t>
            </w:r>
          </w:p>
        </w:tc>
        <w:tc>
          <w:tcPr>
            <w:tcW w:w="6430" w:type="dxa"/>
            <w:vAlign w:val="center"/>
          </w:tcPr>
          <w:p>
            <w:pPr>
              <w:jc w:val="center"/>
              <w:rPr>
                <w:rFonts w:ascii="宋体" w:hAnsi="宋体" w:eastAsia="宋体"/>
                <w:sz w:val="22"/>
              </w:rPr>
            </w:pPr>
            <w:r>
              <w:rPr>
                <w:rFonts w:hint="eastAsia" w:ascii="宋体" w:hAnsi="宋体" w:eastAsia="宋体"/>
                <w:sz w:val="22"/>
              </w:rPr>
              <w:t>核实一次扣</w:t>
            </w:r>
            <w:r>
              <w:rPr>
                <w:rFonts w:ascii="宋体" w:hAnsi="宋体" w:eastAsia="宋体"/>
                <w:sz w:val="22"/>
              </w:rPr>
              <w:t>5</w:t>
            </w:r>
            <w:r>
              <w:rPr>
                <w:rFonts w:hint="eastAsia" w:ascii="宋体" w:hAnsi="宋体" w:eastAsia="宋体"/>
                <w:sz w:val="22"/>
              </w:rPr>
              <w:t>分</w:t>
            </w:r>
          </w:p>
        </w:tc>
        <w:tc>
          <w:tcPr>
            <w:tcW w:w="1134" w:type="dxa"/>
            <w:vAlign w:val="center"/>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19" w:type="dxa"/>
            <w:vAlign w:val="center"/>
          </w:tcPr>
          <w:p>
            <w:pPr>
              <w:jc w:val="center"/>
              <w:rPr>
                <w:rFonts w:ascii="宋体" w:hAnsi="宋体" w:eastAsia="宋体"/>
                <w:sz w:val="22"/>
              </w:rPr>
            </w:pPr>
            <w:r>
              <w:rPr>
                <w:rFonts w:ascii="宋体" w:hAnsi="宋体" w:eastAsia="宋体"/>
                <w:sz w:val="22"/>
              </w:rPr>
              <w:t>9</w:t>
            </w:r>
          </w:p>
        </w:tc>
        <w:tc>
          <w:tcPr>
            <w:tcW w:w="4046" w:type="dxa"/>
            <w:vAlign w:val="center"/>
          </w:tcPr>
          <w:p>
            <w:pPr>
              <w:jc w:val="left"/>
              <w:rPr>
                <w:rFonts w:ascii="宋体" w:hAnsi="宋体" w:eastAsia="宋体"/>
                <w:sz w:val="22"/>
              </w:rPr>
            </w:pPr>
            <w:r>
              <w:rPr>
                <w:rFonts w:hint="eastAsia" w:ascii="宋体" w:hAnsi="宋体" w:eastAsia="宋体"/>
                <w:sz w:val="22"/>
              </w:rPr>
              <w:t>经物业主管部门依法认定的违反法律、法规和规章规定的其他信息（如责令改正决定书等行政决定载明的违法行为信息等）</w:t>
            </w:r>
          </w:p>
        </w:tc>
        <w:tc>
          <w:tcPr>
            <w:tcW w:w="1813" w:type="dxa"/>
            <w:vAlign w:val="center"/>
          </w:tcPr>
          <w:p>
            <w:pPr>
              <w:jc w:val="center"/>
              <w:rPr>
                <w:rFonts w:ascii="宋体" w:hAnsi="宋体" w:eastAsia="宋体"/>
                <w:sz w:val="22"/>
              </w:rPr>
            </w:pPr>
            <w:r>
              <w:rPr>
                <w:rFonts w:hint="eastAsia" w:ascii="宋体" w:hAnsi="宋体" w:eastAsia="宋体"/>
                <w:sz w:val="22"/>
              </w:rPr>
              <w:t>物业主管部门</w:t>
            </w:r>
          </w:p>
        </w:tc>
        <w:tc>
          <w:tcPr>
            <w:tcW w:w="6430" w:type="dxa"/>
            <w:vAlign w:val="center"/>
          </w:tcPr>
          <w:p>
            <w:pPr>
              <w:jc w:val="center"/>
              <w:rPr>
                <w:rFonts w:ascii="宋体" w:hAnsi="宋体" w:eastAsia="宋体"/>
                <w:sz w:val="22"/>
              </w:rPr>
            </w:pPr>
            <w:r>
              <w:rPr>
                <w:rFonts w:hint="eastAsia" w:ascii="宋体" w:hAnsi="宋体" w:eastAsia="宋体"/>
                <w:sz w:val="22"/>
              </w:rPr>
              <w:t>核实一次扣</w:t>
            </w:r>
            <w:r>
              <w:rPr>
                <w:rFonts w:ascii="宋体" w:hAnsi="宋体" w:eastAsia="宋体"/>
                <w:sz w:val="22"/>
              </w:rPr>
              <w:t>5</w:t>
            </w:r>
            <w:r>
              <w:rPr>
                <w:rFonts w:hint="eastAsia" w:ascii="宋体" w:hAnsi="宋体" w:eastAsia="宋体"/>
                <w:sz w:val="22"/>
              </w:rPr>
              <w:t>分</w:t>
            </w:r>
          </w:p>
        </w:tc>
        <w:tc>
          <w:tcPr>
            <w:tcW w:w="1134" w:type="dxa"/>
            <w:vAlign w:val="center"/>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765" w:type="dxa"/>
            <w:gridSpan w:val="2"/>
            <w:shd w:val="clear" w:color="auto" w:fill="D9D9D9"/>
            <w:vAlign w:val="center"/>
          </w:tcPr>
          <w:p>
            <w:pPr>
              <w:jc w:val="center"/>
              <w:rPr>
                <w:rFonts w:ascii="宋体" w:hAnsi="宋体" w:eastAsia="宋体"/>
                <w:b/>
                <w:sz w:val="22"/>
              </w:rPr>
            </w:pPr>
            <w:r>
              <w:rPr>
                <w:rFonts w:hint="eastAsia" w:ascii="宋体" w:hAnsi="宋体" w:eastAsia="宋体"/>
                <w:b/>
                <w:sz w:val="22"/>
              </w:rPr>
              <w:t>合计</w:t>
            </w:r>
          </w:p>
        </w:tc>
        <w:tc>
          <w:tcPr>
            <w:tcW w:w="1813" w:type="dxa"/>
            <w:shd w:val="clear" w:color="auto" w:fill="D9D9D9"/>
            <w:vAlign w:val="center"/>
          </w:tcPr>
          <w:p>
            <w:pPr>
              <w:jc w:val="center"/>
              <w:rPr>
                <w:rFonts w:ascii="宋体" w:hAnsi="宋体" w:eastAsia="宋体"/>
                <w:b/>
                <w:sz w:val="22"/>
              </w:rPr>
            </w:pPr>
          </w:p>
        </w:tc>
        <w:tc>
          <w:tcPr>
            <w:tcW w:w="6430" w:type="dxa"/>
            <w:shd w:val="clear" w:color="auto" w:fill="D9D9D9"/>
            <w:vAlign w:val="center"/>
          </w:tcPr>
          <w:p>
            <w:pPr>
              <w:jc w:val="center"/>
              <w:rPr>
                <w:rFonts w:ascii="宋体" w:hAnsi="宋体" w:eastAsia="宋体"/>
                <w:b/>
                <w:sz w:val="22"/>
              </w:rPr>
            </w:pPr>
          </w:p>
        </w:tc>
        <w:tc>
          <w:tcPr>
            <w:tcW w:w="1134" w:type="dxa"/>
            <w:shd w:val="clear" w:color="auto" w:fill="D9D9D9"/>
            <w:vAlign w:val="center"/>
          </w:tcPr>
          <w:p>
            <w:pPr>
              <w:jc w:val="center"/>
              <w:rPr>
                <w:rFonts w:ascii="宋体" w:hAnsi="宋体" w:eastAsia="宋体"/>
                <w:b/>
                <w:sz w:val="22"/>
              </w:rPr>
            </w:pPr>
          </w:p>
        </w:tc>
      </w:tr>
    </w:tbl>
    <w:p>
      <w:pPr>
        <w:jc w:val="left"/>
        <w:rPr>
          <w:rFonts w:ascii="宋体" w:hAnsi="宋体" w:eastAsia="宋体"/>
          <w:sz w:val="22"/>
        </w:rPr>
      </w:pPr>
      <w:r>
        <w:rPr>
          <w:rFonts w:hint="eastAsia" w:ascii="宋体" w:hAnsi="宋体" w:eastAsia="宋体"/>
          <w:sz w:val="22"/>
        </w:rPr>
        <w:t>说明：</w:t>
      </w:r>
      <w:r>
        <w:rPr>
          <w:rFonts w:ascii="宋体" w:hAnsi="宋体" w:eastAsia="宋体"/>
          <w:sz w:val="22"/>
        </w:rPr>
        <w:t>1.</w:t>
      </w:r>
      <w:r>
        <w:rPr>
          <w:rFonts w:hint="eastAsia" w:ascii="宋体" w:hAnsi="宋体" w:eastAsia="宋体"/>
          <w:sz w:val="22"/>
        </w:rPr>
        <w:t>以上减分项目按就高原则减分，同一事件不重复计分。</w:t>
      </w:r>
    </w:p>
    <w:p>
      <w:pPr>
        <w:ind w:firstLine="660" w:firstLineChars="300"/>
        <w:jc w:val="left"/>
        <w:rPr>
          <w:rFonts w:ascii="宋体" w:hAnsi="宋体" w:eastAsia="宋体"/>
          <w:sz w:val="22"/>
        </w:rPr>
      </w:pPr>
      <w:r>
        <w:rPr>
          <w:rFonts w:ascii="宋体" w:hAnsi="宋体" w:eastAsia="宋体"/>
          <w:sz w:val="22"/>
        </w:rPr>
        <w:t>2.</w:t>
      </w:r>
      <w:r>
        <w:rPr>
          <w:rFonts w:hint="eastAsia" w:ascii="宋体" w:hAnsi="宋体" w:eastAsia="宋体"/>
          <w:sz w:val="22"/>
        </w:rPr>
        <w:t>省、市、县不良信息包括本省以及与浙江互认信用信息的省（自治区、直辖市）内的信息。</w:t>
      </w:r>
    </w:p>
    <w:p>
      <w:pPr>
        <w:spacing w:line="600" w:lineRule="exact"/>
        <w:rPr>
          <w:rFonts w:eastAsia="仿宋_GB2312"/>
          <w:sz w:val="22"/>
        </w:rPr>
        <w:sectPr>
          <w:footerReference r:id="rId4" w:type="default"/>
          <w:footerReference r:id="rId5" w:type="even"/>
          <w:pgSz w:w="16838" w:h="11906" w:orient="landscape"/>
          <w:pgMar w:top="1644" w:right="1644" w:bottom="1644" w:left="1644" w:header="851" w:footer="992" w:gutter="0"/>
          <w:cols w:space="425"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path/>
              <v:fill on="f" focussize="0,0"/>
              <v:stroke on="f" weight="0.5pt"/>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ascii="仿宋_GB2312" w:eastAsia="仿宋_GB2312"/>
        <w:sz w:val="28"/>
        <w:szCs w:val="28"/>
      </w:rPr>
    </w:pP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55A64"/>
    <w:rsid w:val="77A55A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2018-09-11T01:43:00Z</dcterms:created>
  <dc:creator>朱开心</dc:creator>
  <cp:lastModifiedBy>朱开心</cp:lastModifiedBy>
  <dcterms:modified xsi:type="dcterms:W3CDTF">2018-09-11T01:45:46Z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