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left"/>
        <w:widowControl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hint="eastAsia"/>
          <w:sz w:val="44"/>
          <w:szCs w:val="44"/>
        </w:rPr>
        <w:t>浙江省综合行政执法先进集体拟表彰名单</w:t>
      </w:r>
      <w:r>
        <w:rPr>
          <w:rFonts w:ascii="黑体" w:hAnsi="黑体" w:eastAsia="黑体"/>
          <w:sz w:val="44"/>
          <w:szCs w:val="44"/>
        </w:rPr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（共78个）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杭州市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杭州市城市管理行政执法支队直属大队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杭州市城市管理行政执法支队西湖景区大队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杭州经济技术开发区城市管理行政执法大队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杭州市下城区综合行政执法大队武林中队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杭州市江干区综合行政执法大队四季青中队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杭州市拱墅区综合行政执法大队</w:t>
      </w:r>
      <w:r>
        <w:rPr>
          <w:rFonts w:ascii="仿宋_GB2312" w:hAnsi="仿宋_GB2312" w:eastAsia="仿宋_GB2312" w:hint="eastAsia"/>
          <w:sz w:val="32"/>
          <w:szCs w:val="32"/>
        </w:rPr>
        <w:t>米市巷中队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杭州市西湖区综合行政执法大队古荡中队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杭州市萧山区综合行政执法局大队</w:t>
      </w:r>
      <w:r>
        <w:rPr>
          <w:rFonts w:ascii="仿宋_GB2312" w:hAnsi="仿宋_GB2312" w:eastAsia="仿宋_GB2312" w:hint="eastAsia"/>
          <w:sz w:val="32"/>
          <w:szCs w:val="32"/>
        </w:rPr>
        <w:t>城厢中队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杭州市临安区综合行政执法大队直属中队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建德市综合行政执法大队新安江中队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宁波市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宁波市综合行政执法支队直属大队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宁波市北仑区综合行政执法局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宁波市鄞州区综合行政执法局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宁波市海曙区综合行政执法大队</w:t>
      </w:r>
      <w:r>
        <w:rPr>
          <w:rFonts w:ascii="仿宋_GB2312" w:hAnsi="仿宋_GB2312" w:eastAsia="仿宋_GB2312" w:hint="eastAsia"/>
          <w:sz w:val="32"/>
          <w:szCs w:val="32"/>
        </w:rPr>
        <w:t>江厦中队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宁波市江北区综合行政执法大队特勤中队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宁波市镇海区综合行政执法大队骆驼中队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慈溪市综合行政执法局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余姚市综合行政执法大队兰江中队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宁波东钱湖旅游度假区城市管理行政执法局二中队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宁波国家高新技术产业开发区城市管理行政执法局新明中队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温州市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温州市综合行政执法局督察大队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温州市鹿城区综合行政执法局南郊中队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温州市瓯海区综合行政执法局潘桥</w:t>
      </w:r>
      <w:r>
        <w:rPr>
          <w:rFonts w:ascii="仿宋_GB2312" w:hAnsi="仿宋_GB2312" w:eastAsia="仿宋_GB2312" w:hint="eastAsia"/>
          <w:sz w:val="32"/>
          <w:szCs w:val="32"/>
        </w:rPr>
        <w:t>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温州市龙湾区综合行政执法局永中中队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瑞安市综合行政执法局塘下中队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平阳县综合行政执法局昆阳中队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泰顺县综合行政执法局罗阳7</w:t>
      </w:r>
      <w:r>
        <w:rPr>
          <w:rFonts w:ascii="仿宋_GB2312" w:hAnsi="仿宋_GB2312" w:eastAsia="仿宋_GB2312" w:hint="eastAsia"/>
          <w:sz w:val="32"/>
          <w:szCs w:val="32"/>
        </w:rPr>
        <w:t>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文成县综合行政执法局大</w:t>
      </w:r>
      <w:r>
        <w:rPr>
          <w:rFonts w:ascii="宋体" w:hAnsi="宋体" w:eastAsia="宋体" w:cs="宋体" w:hint="eastAsia"/>
          <w:sz w:val="32"/>
          <w:szCs w:val="32"/>
        </w:rPr>
        <w:t>峃</w:t>
      </w:r>
      <w:r>
        <w:rPr>
          <w:rFonts w:ascii="仿宋_GB2312" w:hAnsi="仿宋_GB2312" w:eastAsia="仿宋_GB2312" w:cs="仿宋_GB2312" w:hint="eastAsia"/>
          <w:sz w:val="32"/>
          <w:szCs w:val="32"/>
        </w:rPr>
        <w:t>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湖州市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湖州市南浔区综合行政执法局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湖州市吴兴区综合行政执法局朝阳中队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德清县综合行政执法局直属二中队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长兴县综合行政执法局开发区中队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安吉县综合行政执法局梅溪中队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嘉兴市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嘉兴市南湖区综合行政执法局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嘉善县综合行政执法局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嘉兴市秀洲区综合行政执法大队王江</w:t>
      </w:r>
      <w:r>
        <w:rPr>
          <w:rFonts w:ascii="仿宋_GB2312" w:hAnsi="仿宋_GB2312" w:eastAsia="仿宋_GB2312" w:hint="eastAsia"/>
          <w:sz w:val="32"/>
          <w:szCs w:val="32"/>
        </w:rPr>
        <w:t>泾</w:t>
      </w:r>
      <w:r>
        <w:rPr>
          <w:rFonts w:ascii="仿宋_GB2312" w:hAnsi="仿宋_GB2312" w:eastAsia="仿宋_GB2312" w:hint="eastAsia"/>
          <w:sz w:val="32"/>
          <w:szCs w:val="32"/>
        </w:rPr>
        <w:t>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海盐县综合行政执法大队经济开发区（西塘桥）中队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海宁市综合行政执法大队周王庙中队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桐乡市综合行政执法局乌镇分局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绍兴市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绍兴市越城区综合行政执法局直属二中队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绍兴市柯桥区综合行政执法局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绍兴市上虞区综合行政执法局城南中队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诸暨市综合行政执法局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嵊州市综合行政执法局直属中队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新昌县综合行政执法局市容中队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金华市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金华市金东区综合行政执法局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金华市综合行政执法局金华经济技术开发区分局江南中队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兰溪市综合行政执法局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义乌市综合行政执法局江东大队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东阳市城市管理行政执法局江北大队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永康市综合行政执法大队方岩中队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浦江县综合行政执法大队直属（机动）中队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武义县综合行政执法大队壶山中队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衢州市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衢州市综合行政执法局柯城分局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衢州市综合行政执法局衢江分局樟潭中队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龙游县综合行政执法局龙洲分局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江山市综合行政执法局城北分局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常山县综合行政执法局四中队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开化县综合行政执法局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舟山市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舟山市综合行政执法局新城分局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岱山县综合行政执法局衢山中队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舟山市定海区综合行政执法局环南中队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普陀区综合行政执法局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台州市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台州市综合行政执法局直属分局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台州市路桥区综合行政执法局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玉环市综合行政执法局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台州市椒江区综合行政执法局直属四中队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台州市黄岩区综合行政执法局直属一中队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温岭市综合行政执法局太平城区一中队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天台县综合行政执法局城东中队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三门县城市管理行政执法局海游中队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hint="eastAsia"/>
          <w:sz w:val="32"/>
          <w:szCs w:val="32"/>
        </w:rPr>
        <w:t>丽水市</w:t>
      </w: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丽水市城市管理局处州分局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丽水市城市管理局莲都区分局碧湖中队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丽水市城市管理局开发区分局企业执法中队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庆元县综合行政执法局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青田县综合行政执法局瓯南中队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缙云县综合行政执法局机动中队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云和县综合行政执法局机动中队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p>
      <w:pPr>
        <w:spacing w:line="600" w:lineRule="exact"/>
        <w:jc w:val="center"/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nextPage"/>
      <w:pgSz w:h="16838" w:w="11906"/>
      <w:pgMar w:left="1701" w:top="1440" w:right="1644" w:bottom="1440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仿宋_GB2312">
    <w:panose1 w:val="02010609030101010101"/>
    <w:charset w:val="86"/>
    <w:family w:val="modern"/>
    <w:pitch w:val="default"/>
  </w:font>
  <w:font w:name="黑体">
    <w:panose1 w:val="02010609060101010101"/>
    <w:charset w:val="86"/>
    <w:family w:val="modern"/>
    <w:pitch w:val="default"/>
  </w:font>
  <w:font w:name="方正小标宋_GBK">
    <w:panose1 w:val="03000509000000000000"/>
    <w:charset w:val="86"/>
    <w:family w:val="script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rPr>
        <w:noProof w:val="1"/>
      </w:rPr>
    </w:r>
    <w:r>
      <w:rPr>
        <w:noProof w:val="1"/>
      </w:rPr>
      <w:fldChar w:fldCharType="begin"/>
      <w:instrText xml:space="preserve"> PAGE \* Arabic </w:instrText>
      <w:fldChar w:fldCharType="separate"/>
      <w:t>5</w:t>
      <w:fldChar w:fldCharType="end"/>
    </w:r>
    <w:r/>
  </w:p>
  <w:p>
    <w:pPr>
      <w:pStyle w:val=""/>
    </w:pPr>
    <w: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102"/>
      <w:tmLastPosIdx w:val="14"/>
    </w:tmLastPosCaret>
    <w:tmLastPosAnchor>
      <w:tmLastPosPgfIdx w:val="0"/>
      <w:tmLastPosIdx w:val="0"/>
    </w:tmLastPosAnchor>
    <w:tmLastPosTblRect w:left="0" w:top="0" w:right="0" w:bottom="0"/>
    <w:tmAppRevision w:date="1513595342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脚 Char"/>
    <w:basedOn w:val=""/>
    <w:rPr>
      <w:sz w:val="18"/>
      <w:szCs w:val="18"/>
    </w:rPr>
  </w:style>
  <w:style w:type="character" w:styleId="Char" w:customStyle="1">
    <w:name w:val="页眉 Char"/>
    <w:basedOn w:val="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脚 Char"/>
    <w:basedOn w:val=""/>
    <w:rPr>
      <w:sz w:val="18"/>
      <w:szCs w:val="18"/>
    </w:rPr>
  </w:style>
  <w:style w:type="character" w:styleId="Char" w:customStyle="1">
    <w:name w:val="页眉 Char"/>
    <w:basedOn w:val="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6</cp:revision>
  <dcterms:created xsi:type="dcterms:W3CDTF">2017-12-18T06:37:00Z</dcterms:created>
  <dcterms:modified xsi:type="dcterms:W3CDTF">2017-12-18T19:09:02Z</dcterms:modified>
</cp:coreProperties>
</file>