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4"/>
        </w:rPr>
      </w:pPr>
      <w:r>
        <w:rPr>
          <w:rFonts w:hint="eastAsia"/>
          <w:sz w:val="40"/>
          <w:szCs w:val="44"/>
        </w:rPr>
        <w:t>第</w:t>
      </w:r>
      <w:r>
        <w:rPr>
          <w:rFonts w:hint="eastAsia"/>
          <w:sz w:val="40"/>
          <w:szCs w:val="44"/>
          <w:lang w:eastAsia="zh-CN"/>
        </w:rPr>
        <w:t>八</w:t>
      </w:r>
      <w:r>
        <w:rPr>
          <w:rFonts w:hint="eastAsia"/>
          <w:sz w:val="40"/>
          <w:szCs w:val="44"/>
        </w:rPr>
        <w:t>批废止局发规范性文件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zh-CN"/>
        </w:rPr>
        <w:t>《关于印发&lt;杭州市区危旧房改善房屋权属登记暂行规定&gt;的通知》（杭房局﹝2009﹞161号）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zh-CN"/>
        </w:rPr>
        <w:t>关于贯彻落实《浙江省物业管理条例》、规范物业管理企业资质管理的通知（杭房局[2006]191号）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zh-CN"/>
        </w:rPr>
        <w:t>关于进一步加强杭州市物业服务企业资质管理工作的通知（杭房局[2009]237号）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zh-CN"/>
        </w:rPr>
        <w:t>关于下放物业服务企业三级资质管理权限的通知（杭房局[2013]143号）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zh-CN"/>
        </w:rPr>
        <w:t>关于物业服务企业资质申报和审核有关事项的通知（杭房局[2015]130号）　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zh-CN"/>
        </w:rPr>
        <w:t>《关于进一步促进房地产市场稳定健康发展的通知》（杭房局[201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zh-CN"/>
        </w:rPr>
        <w:t>]203号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zh-CN" w:eastAsia="zh-CN"/>
        </w:rPr>
        <w:t>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zh-CN"/>
        </w:rPr>
        <w:t>杭州市房屋权属登记信息查询实施细则（杭房局[2007]64号 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zh-CN"/>
        </w:rPr>
        <w:t>关于进一步加强“下沙、高新、之江”三区新建房屋白蚁预防工作的函（杭房局[2002]185号 ）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A5EB9"/>
    <w:rsid w:val="29BA5EB9"/>
    <w:rsid w:val="32CC71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2020-11-26T08:08:00Z</dcterms:created>
  <dc:creator>方瑞春</dc:creator>
  <cp:lastModifiedBy>方瑞春</cp:lastModifiedBy>
  <dcterms:modified xsi:type="dcterms:W3CDTF">2020-11-26T08:54:27Z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