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B7" w:rsidRPr="00BE08FA" w:rsidRDefault="005A65B7" w:rsidP="005A65B7">
      <w:pPr>
        <w:pStyle w:val="a7"/>
        <w:widowControl w:val="0"/>
        <w:spacing w:after="0" w:line="580" w:lineRule="exact"/>
        <w:textAlignment w:val="baseline"/>
        <w:rPr>
          <w:rFonts w:ascii="Times New Roman" w:eastAsia="黑体" w:hAnsi="Times New Roman" w:cs="Times New Roman"/>
          <w:color w:val="000000" w:themeColor="text1"/>
          <w:kern w:val="2"/>
          <w:sz w:val="32"/>
          <w:szCs w:val="32"/>
        </w:rPr>
      </w:pPr>
      <w:r w:rsidRPr="00BE08FA">
        <w:rPr>
          <w:rFonts w:ascii="Times New Roman" w:eastAsia="黑体" w:hAnsi="Times New Roman" w:cs="Times New Roman" w:hint="eastAsia"/>
          <w:color w:val="000000" w:themeColor="text1"/>
          <w:kern w:val="2"/>
          <w:sz w:val="32"/>
          <w:szCs w:val="32"/>
        </w:rPr>
        <w:t>附件</w:t>
      </w:r>
      <w:r w:rsidRPr="00BE08FA">
        <w:rPr>
          <w:rFonts w:ascii="Times New Roman" w:eastAsia="黑体" w:hAnsi="Times New Roman" w:cs="Times New Roman"/>
          <w:color w:val="000000" w:themeColor="text1"/>
          <w:kern w:val="2"/>
          <w:sz w:val="32"/>
          <w:szCs w:val="32"/>
        </w:rPr>
        <w:t>1</w:t>
      </w:r>
    </w:p>
    <w:p w:rsidR="005A65B7" w:rsidRPr="00BE08FA" w:rsidRDefault="005A65B7" w:rsidP="005A65B7">
      <w:pPr>
        <w:widowControl w:val="0"/>
        <w:spacing w:after="0" w:line="5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E08FA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浙江省县（市、区）教育现代化发展水平</w:t>
      </w:r>
    </w:p>
    <w:p w:rsidR="005A65B7" w:rsidRPr="00BE08FA" w:rsidRDefault="005A65B7" w:rsidP="005A65B7">
      <w:pPr>
        <w:widowControl w:val="0"/>
        <w:spacing w:after="0" w:line="5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E08FA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监测指标细则</w:t>
      </w:r>
    </w:p>
    <w:p w:rsidR="005A65B7" w:rsidRPr="00BE08FA" w:rsidRDefault="005A65B7" w:rsidP="005A65B7">
      <w:pPr>
        <w:widowControl w:val="0"/>
        <w:spacing w:after="0" w:line="5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BE08FA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（试行）</w:t>
      </w: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76"/>
        <w:gridCol w:w="1284"/>
        <w:gridCol w:w="1685"/>
        <w:gridCol w:w="130"/>
        <w:gridCol w:w="15"/>
        <w:gridCol w:w="530"/>
        <w:gridCol w:w="43"/>
        <w:gridCol w:w="136"/>
        <w:gridCol w:w="280"/>
        <w:gridCol w:w="641"/>
        <w:gridCol w:w="1333"/>
        <w:gridCol w:w="1134"/>
        <w:gridCol w:w="709"/>
      </w:tblGrid>
      <w:tr w:rsidR="005A65B7" w:rsidRPr="007B0A0C" w:rsidTr="00D30F51">
        <w:trPr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bookmarkStart w:id="0" w:name="_GoBack" w:colFirst="6" w:colLast="6"/>
            <w:r w:rsidRPr="00BE08FA">
              <w:rPr>
                <w:rFonts w:ascii="Times New Roman" w:eastAsia="仿宋" w:hAnsi="Times New Roman" w:cs="Times New Roman"/>
                <w:b/>
                <w:color w:val="000000" w:themeColor="text1"/>
              </w:rPr>
              <w:t>一级指标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b/>
                <w:color w:val="000000" w:themeColor="text1"/>
              </w:rPr>
              <w:t>二级指标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b/>
                <w:color w:val="000000" w:themeColor="text1"/>
              </w:rPr>
              <w:t>三级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b/>
                <w:color w:val="000000" w:themeColor="text1"/>
              </w:rPr>
              <w:t>指标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b/>
                <w:color w:val="000000" w:themeColor="text1"/>
              </w:rPr>
              <w:t>监测点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b/>
                <w:color w:val="000000" w:themeColor="text1"/>
              </w:rPr>
              <w:t>目标值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b/>
                <w:color w:val="000000" w:themeColor="text1"/>
              </w:rPr>
              <w:t>权重</w:t>
            </w:r>
          </w:p>
        </w:tc>
      </w:tr>
      <w:tr w:rsidR="005A65B7" w:rsidRPr="007B0A0C" w:rsidTr="00D30F51">
        <w:trPr>
          <w:trHeight w:val="426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优先发展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34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经费保障（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11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财政依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法拨款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公共财政教育支出增长比例高于财政经常性收入增长比例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31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生均教育事业费预算拨款比上一年度增长</w:t>
            </w:r>
          </w:p>
        </w:tc>
        <w:tc>
          <w:tcPr>
            <w:tcW w:w="297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小学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2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2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普通高中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7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中职学校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7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特殊学校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1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生均公用经费比上一年度增长</w:t>
            </w:r>
          </w:p>
        </w:tc>
        <w:tc>
          <w:tcPr>
            <w:tcW w:w="297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小学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9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6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普通高中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8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中职学校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8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特殊学校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53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公共财政教育支出占公共财政支出的比例比上一年度提高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达到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529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学前教育公共财政教育经费占同级公共财政教育经费比例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（无高中市辖区）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8%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12%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409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教师保障（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14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队伍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结构</w:t>
            </w:r>
          </w:p>
        </w:tc>
        <w:tc>
          <w:tcPr>
            <w:tcW w:w="183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生师比</w:t>
            </w:r>
          </w:p>
        </w:tc>
        <w:tc>
          <w:tcPr>
            <w:tcW w:w="29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幼儿园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15:1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63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15:1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9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11:1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3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普通高中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10:1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3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中职学校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10:1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3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特殊学校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义务段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：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0.25</w:t>
            </w:r>
          </w:p>
        </w:tc>
      </w:tr>
      <w:tr w:rsidR="005A65B7" w:rsidRPr="007B0A0C" w:rsidTr="00D30F51">
        <w:trPr>
          <w:trHeight w:val="13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非义务段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2.5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：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0.25</w:t>
            </w:r>
          </w:p>
        </w:tc>
      </w:tr>
      <w:tr w:rsidR="005A65B7" w:rsidRPr="007B0A0C" w:rsidTr="00D30F51">
        <w:trPr>
          <w:trHeight w:val="24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7.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艺术教师、体育教师总数占专任教师的比例</w:t>
            </w:r>
          </w:p>
        </w:tc>
        <w:tc>
          <w:tcPr>
            <w:tcW w:w="29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小学艺术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0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9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初中艺术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5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3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高中体育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83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学历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资格</w:t>
            </w:r>
          </w:p>
        </w:tc>
        <w:tc>
          <w:tcPr>
            <w:tcW w:w="1830" w:type="dxa"/>
            <w:gridSpan w:val="3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高于规定学历（学位）专任教师比例</w:t>
            </w:r>
          </w:p>
        </w:tc>
        <w:tc>
          <w:tcPr>
            <w:tcW w:w="2963" w:type="dxa"/>
            <w:gridSpan w:val="6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幼儿教师专科及以上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小学教师本科及以上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79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初中教师研究生及以上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71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830" w:type="dxa"/>
            <w:gridSpan w:val="3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963" w:type="dxa"/>
            <w:gridSpan w:val="6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高中教师研究生及以上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429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中小学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（含幼儿园）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专任教师持有教师资格证比例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0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待遇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在编中小学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（含幼儿园）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教师平均收入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不低于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当地公务员平均收入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306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11.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非编中小学（含幼儿园）教师平均收入达到当地同职称在编教师收入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41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民办民工子弟学校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7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其他公、民办学校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611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培训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12.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教师全员培训考核成绩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资源保障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条件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保障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13.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义务教育标准化学校比例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</w:t>
            </w:r>
          </w:p>
        </w:tc>
      </w:tr>
      <w:tr w:rsidR="005A65B7" w:rsidRPr="007B0A0C" w:rsidTr="00D30F51">
        <w:trPr>
          <w:trHeight w:val="51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生均教学仪器设备值不低于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3000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元，且比上一年度增长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目标值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44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增长率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6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中小学校生均图书达到目标值的学校比例</w:t>
            </w:r>
          </w:p>
        </w:tc>
        <w:tc>
          <w:tcPr>
            <w:tcW w:w="23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6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6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44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信息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技术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保障</w:t>
            </w: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ind w:left="110" w:hangingChars="50" w:hanging="110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16.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每百名学生拥有功能教室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、创新实验室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的数量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4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17.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校园网络骨干带宽达到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1G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以上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，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且教学场所实现无线校园网覆盖的学校比例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52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48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18.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省级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（区域）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教育资源服务平台教师活跃度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60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育人为本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(16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课程设置（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国家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课程</w:t>
            </w:r>
          </w:p>
        </w:tc>
        <w:tc>
          <w:tcPr>
            <w:tcW w:w="253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19.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义务教育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开齐开足国家规定的体育、美育、综合实践活动课程的学校比例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体育课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4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美育课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6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综合实践课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7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ind w:firstLineChars="50" w:firstLine="110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课程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ind w:firstLineChars="50" w:firstLine="110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改革</w:t>
            </w:r>
          </w:p>
        </w:tc>
        <w:tc>
          <w:tcPr>
            <w:tcW w:w="253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学前教育幼儿户外游戏、义务教育拓展性课程与高中选修课程课时数达到规定值的学校比例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幼儿园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0.6</w:t>
            </w:r>
          </w:p>
        </w:tc>
      </w:tr>
      <w:tr w:rsidR="005A65B7" w:rsidRPr="007B0A0C" w:rsidTr="00D30F51">
        <w:trPr>
          <w:trHeight w:val="453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ind w:firstLineChars="50" w:firstLine="110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0.6</w:t>
            </w:r>
          </w:p>
        </w:tc>
      </w:tr>
      <w:tr w:rsidR="005A65B7" w:rsidRPr="007B0A0C" w:rsidTr="00D30F51">
        <w:trPr>
          <w:trHeight w:val="423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0.6</w:t>
            </w:r>
          </w:p>
        </w:tc>
      </w:tr>
      <w:tr w:rsidR="005A65B7" w:rsidRPr="007B0A0C" w:rsidTr="00D30F51">
        <w:trPr>
          <w:trHeight w:val="46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普高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0.6</w:t>
            </w:r>
          </w:p>
        </w:tc>
      </w:tr>
      <w:tr w:rsidR="005A65B7" w:rsidRPr="007B0A0C" w:rsidTr="00D30F51">
        <w:trPr>
          <w:trHeight w:val="472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0.6</w:t>
            </w:r>
          </w:p>
        </w:tc>
      </w:tr>
      <w:tr w:rsidR="005A65B7" w:rsidRPr="007B0A0C" w:rsidTr="00D30F51">
        <w:trPr>
          <w:trHeight w:val="616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育人环境（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校园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文化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21.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建有规范化心理健康辅导站的中小学校比例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94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22.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具有“一校一品”校园文化品牌的学校比例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4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学校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管理</w:t>
            </w:r>
          </w:p>
        </w:tc>
        <w:tc>
          <w:tcPr>
            <w:tcW w:w="236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23.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拥有章程及学校事业发展规划的学校比例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243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章程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60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发展规划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648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教育合力（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社会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支持</w:t>
            </w: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社会公益性博物馆、体育、文化、科技设施供学校及学生免费使用的比例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国际交流与合作（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教师国际交流</w:t>
            </w:r>
          </w:p>
        </w:tc>
        <w:tc>
          <w:tcPr>
            <w:tcW w:w="240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25.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专任教师拥有境外学习研修经历的比例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45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38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26.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拥有全职外籍教师的学校比例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74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友好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学校</w:t>
            </w:r>
          </w:p>
        </w:tc>
        <w:tc>
          <w:tcPr>
            <w:tcW w:w="4793" w:type="dxa"/>
            <w:gridSpan w:val="9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27.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与境外学校建立友好关系的学校比例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其中，建设千校结好特色品牌项目的学校比例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30%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09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35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促进公平（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26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义务教育优质均衡（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资源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均衡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28.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所有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小学办学条件校际优质均衡差异系数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3.5</w:t>
            </w:r>
          </w:p>
        </w:tc>
      </w:tr>
      <w:tr w:rsidR="005A65B7" w:rsidRPr="007B0A0C" w:rsidTr="00D30F51">
        <w:trPr>
          <w:trHeight w:val="367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29.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所有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初中办学条件校际优质均衡差异系数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3.5</w:t>
            </w:r>
          </w:p>
        </w:tc>
      </w:tr>
      <w:tr w:rsidR="005A65B7" w:rsidRPr="007B0A0C" w:rsidTr="00D30F51">
        <w:trPr>
          <w:trHeight w:val="414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招生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均衡</w:t>
            </w: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30.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优质高中招生名额分配到初中学校比例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14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31.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高中计划招生数占初中毕业生总人数的比例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98%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14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32.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中职学校新生中超过普高录取线的人数比例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7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师资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均衡</w:t>
            </w:r>
          </w:p>
        </w:tc>
        <w:tc>
          <w:tcPr>
            <w:tcW w:w="4793" w:type="dxa"/>
            <w:gridSpan w:val="9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33.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义务教育公办学校参加交流的校长、教师占符合交流条件的校长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、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教师的比例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其中，骨干教师占总交流教师的比例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31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51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班级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均衡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班额达标的班级比例</w:t>
            </w:r>
          </w:p>
        </w:tc>
        <w:tc>
          <w:tcPr>
            <w:tcW w:w="3108" w:type="dxa"/>
            <w:gridSpan w:val="8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幼儿园小班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人，中班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人，大班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人及以下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3108" w:type="dxa"/>
            <w:gridSpan w:val="8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人及以下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3108" w:type="dxa"/>
            <w:gridSpan w:val="8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人及以下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3108" w:type="dxa"/>
            <w:gridSpan w:val="8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人及以下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81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教育协调发展（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学前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35.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普惠性幼儿园覆盖面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85%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27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36.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省二级及以上幼儿园覆盖面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9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职业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</w:t>
            </w:r>
          </w:p>
        </w:tc>
        <w:tc>
          <w:tcPr>
            <w:tcW w:w="479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37.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中职学校与普通高中在校生大体相当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45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：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412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38.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中职学校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“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双师型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”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教师比例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其中，技师及以上职称教师占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“双师型”教师的比例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0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58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继续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</w:t>
            </w:r>
          </w:p>
        </w:tc>
        <w:tc>
          <w:tcPr>
            <w:tcW w:w="47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39.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职成社学校城乡劳动力人口年培训率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274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40.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城市（农村）成人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教育年参与率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ind w:firstLineChars="150" w:firstLine="330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其中，老年人社区教育活动年参与率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18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83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弱势群体教育保障（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随迁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子女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41.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随迁子女与当地户籍学生享受同等待遇的比例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342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残疾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儿童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少年</w:t>
            </w:r>
          </w:p>
        </w:tc>
        <w:tc>
          <w:tcPr>
            <w:tcW w:w="25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42.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适龄持证残疾儿童少年入学率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8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231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332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0.5</w:t>
            </w:r>
          </w:p>
        </w:tc>
      </w:tr>
      <w:tr w:rsidR="005A65B7" w:rsidRPr="007B0A0C" w:rsidTr="00D30F51">
        <w:trPr>
          <w:trHeight w:val="578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农村留守儿童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43.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建立农村留守儿童结对帮扶制度的学校比例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598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教育质量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(14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教育发展水平（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7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学前教育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学前教育入园率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97%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7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45.</w:t>
            </w: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义务教育入学率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9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高中教育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46.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高中教育毛入学率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98%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01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教育综合发展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47.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主要劳动年龄人口平均受教育年限</w:t>
            </w:r>
            <w:r w:rsidRPr="00BE08FA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7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48.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当地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15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岁以上常住人口识字率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98%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539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教育投入水平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49.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全社会教育投入（不含公共财政教育经费）比上一年度增长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达到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2</w:t>
            </w:r>
          </w:p>
        </w:tc>
      </w:tr>
      <w:tr w:rsidR="005A65B7" w:rsidRPr="007B0A0C" w:rsidTr="00D30F51">
        <w:trPr>
          <w:trHeight w:val="39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各类教育质量（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7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</w:t>
            </w:r>
          </w:p>
        </w:tc>
        <w:tc>
          <w:tcPr>
            <w:tcW w:w="2819" w:type="dxa"/>
            <w:gridSpan w:val="7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50.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义务教育学业水平质量监测累计合格率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97%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90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81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97%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4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81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51.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义务教育学生体质健康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合格率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lastRenderedPageBreak/>
              <w:t>小学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345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281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初中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18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普通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52.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普通高中学业水平考试累计合格率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97%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79"/>
          <w:jc w:val="center"/>
        </w:trPr>
        <w:tc>
          <w:tcPr>
            <w:tcW w:w="1144" w:type="dxa"/>
            <w:vMerge/>
            <w:shd w:val="clear" w:color="auto" w:fill="auto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53.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高校新生体质健康合格率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826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职业</w:t>
            </w:r>
          </w:p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高中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54.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中职学校毕业生初次就业率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98%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</w:t>
            </w:r>
          </w:p>
        </w:tc>
      </w:tr>
      <w:tr w:rsidR="005A65B7" w:rsidRPr="007B0A0C" w:rsidTr="00D30F51">
        <w:trPr>
          <w:trHeight w:val="1201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社会认可（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教育满意（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分）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教育满意度测评</w:t>
            </w:r>
          </w:p>
        </w:tc>
        <w:tc>
          <w:tcPr>
            <w:tcW w:w="4793" w:type="dxa"/>
            <w:gridSpan w:val="9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55.</w:t>
            </w: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社会公众（含学生、家长、教师、校长、社会代表等）对教育工作的满意度调查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10</w:t>
            </w:r>
          </w:p>
        </w:tc>
      </w:tr>
      <w:tr w:rsidR="005A65B7" w:rsidRPr="007B0A0C" w:rsidTr="00D30F51">
        <w:trPr>
          <w:trHeight w:val="827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反向扣分</w:t>
            </w:r>
          </w:p>
        </w:tc>
        <w:tc>
          <w:tcPr>
            <w:tcW w:w="8387" w:type="dxa"/>
            <w:gridSpan w:val="12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 w:hint="eastAsia"/>
                <w:color w:val="000000" w:themeColor="text1"/>
              </w:rPr>
              <w:t>教育工作出现重大安全事故、群体事件、招生违规等并产生较大负面影响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5B7" w:rsidRPr="00BE08FA" w:rsidRDefault="005A65B7" w:rsidP="00D30F51">
            <w:pPr>
              <w:widowControl w:val="0"/>
              <w:spacing w:after="0"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BE08FA">
              <w:rPr>
                <w:rFonts w:ascii="Times New Roman" w:eastAsia="仿宋" w:hAnsi="Times New Roman" w:cs="Times New Roman"/>
                <w:color w:val="000000" w:themeColor="text1"/>
              </w:rPr>
              <w:t>-5</w:t>
            </w:r>
          </w:p>
        </w:tc>
      </w:tr>
      <w:bookmarkEnd w:id="0"/>
    </w:tbl>
    <w:p w:rsidR="005A65B7" w:rsidRPr="00BE08FA" w:rsidRDefault="005A65B7" w:rsidP="005A65B7">
      <w:pPr>
        <w:widowControl w:val="0"/>
        <w:spacing w:after="0" w:line="58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5A65B7" w:rsidRPr="00BE08FA" w:rsidRDefault="005A65B7" w:rsidP="005A65B7">
      <w:pPr>
        <w:widowControl w:val="0"/>
        <w:spacing w:after="0"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F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注：带</w:t>
      </w:r>
      <w:r w:rsidRPr="00BE08FA">
        <w:rPr>
          <w:rFonts w:ascii="宋体" w:eastAsia="宋体" w:hAnsi="宋体" w:cs="宋体" w:hint="eastAsia"/>
          <w:color w:val="000000" w:themeColor="text1"/>
          <w:sz w:val="32"/>
          <w:szCs w:val="32"/>
        </w:rPr>
        <w:t>★</w:t>
      </w:r>
      <w:r w:rsidRPr="00BE08F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的监测点数据需要各地相关部门上报并提供相应证明。</w:t>
      </w:r>
    </w:p>
    <w:p w:rsidR="005945A3" w:rsidRPr="005A65B7" w:rsidRDefault="005945A3" w:rsidP="005A65B7">
      <w:pPr>
        <w:widowControl w:val="0"/>
        <w:spacing w:after="0" w:line="580" w:lineRule="exact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</w:p>
    <w:sectPr w:rsidR="005945A3" w:rsidRPr="005A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BD" w:rsidRDefault="001332BD" w:rsidP="005A65B7">
      <w:pPr>
        <w:spacing w:after="0"/>
      </w:pPr>
      <w:r>
        <w:separator/>
      </w:r>
    </w:p>
  </w:endnote>
  <w:endnote w:type="continuationSeparator" w:id="0">
    <w:p w:rsidR="001332BD" w:rsidRDefault="001332BD" w:rsidP="005A65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BD" w:rsidRDefault="001332BD" w:rsidP="005A65B7">
      <w:pPr>
        <w:spacing w:after="0"/>
      </w:pPr>
      <w:r>
        <w:separator/>
      </w:r>
    </w:p>
  </w:footnote>
  <w:footnote w:type="continuationSeparator" w:id="0">
    <w:p w:rsidR="001332BD" w:rsidRDefault="001332BD" w:rsidP="005A65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D3"/>
    <w:rsid w:val="001332BD"/>
    <w:rsid w:val="00156124"/>
    <w:rsid w:val="001A6F29"/>
    <w:rsid w:val="002A3884"/>
    <w:rsid w:val="003F7DD3"/>
    <w:rsid w:val="005945A3"/>
    <w:rsid w:val="005A65B7"/>
    <w:rsid w:val="005A7665"/>
    <w:rsid w:val="006122BB"/>
    <w:rsid w:val="00794D6C"/>
    <w:rsid w:val="008D4A35"/>
    <w:rsid w:val="008E5DD1"/>
    <w:rsid w:val="00933B38"/>
    <w:rsid w:val="009D5A4F"/>
    <w:rsid w:val="00D06495"/>
    <w:rsid w:val="00D813E3"/>
    <w:rsid w:val="00DF3050"/>
    <w:rsid w:val="00E729DA"/>
    <w:rsid w:val="00EB777C"/>
    <w:rsid w:val="00F219C8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1C93A"/>
  <w15:chartTrackingRefBased/>
  <w15:docId w15:val="{2498BE4C-F357-4D70-A233-9CA0601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B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5B7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A65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网络中心</dc:creator>
  <cp:keywords/>
  <dc:description/>
  <cp:lastModifiedBy>网络中心</cp:lastModifiedBy>
  <cp:revision>2</cp:revision>
  <dcterms:created xsi:type="dcterms:W3CDTF">2017-09-04T10:45:00Z</dcterms:created>
  <dcterms:modified xsi:type="dcterms:W3CDTF">2017-09-04T10:46:00Z</dcterms:modified>
</cp:coreProperties>
</file>