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AF8EE" w14:textId="77777777" w:rsidR="00C3465A" w:rsidRDefault="00C3465A">
      <w:pPr>
        <w:adjustRightInd w:val="0"/>
        <w:snapToGrid w:val="0"/>
        <w:spacing w:line="360" w:lineRule="auto"/>
        <w:jc w:val="center"/>
        <w:rPr>
          <w:rFonts w:eastAsia="方正小标宋简体"/>
          <w:sz w:val="44"/>
          <w:szCs w:val="44"/>
        </w:rPr>
      </w:pPr>
    </w:p>
    <w:p w14:paraId="015CB9D3" w14:textId="77777777" w:rsidR="00C3465A" w:rsidRDefault="00C3465A">
      <w:pPr>
        <w:pStyle w:val="ad"/>
        <w:adjustRightInd w:val="0"/>
        <w:snapToGrid w:val="0"/>
        <w:spacing w:before="0" w:after="0" w:line="360" w:lineRule="auto"/>
        <w:outlineLvl w:val="9"/>
        <w:rPr>
          <w:rFonts w:ascii="Times New Roman" w:eastAsia="方正小标宋简体" w:hAnsi="Times New Roman" w:cs="Times New Roman"/>
          <w:sz w:val="44"/>
          <w:szCs w:val="44"/>
        </w:rPr>
      </w:pPr>
    </w:p>
    <w:p w14:paraId="5D5194C3" w14:textId="77777777" w:rsidR="00C3465A" w:rsidRDefault="00C3465A">
      <w:pPr>
        <w:adjustRightInd w:val="0"/>
        <w:snapToGrid w:val="0"/>
        <w:spacing w:line="360" w:lineRule="auto"/>
      </w:pPr>
    </w:p>
    <w:p w14:paraId="1DC4F720" w14:textId="77777777" w:rsidR="00C3465A" w:rsidRDefault="00B944E0">
      <w:pPr>
        <w:adjustRightInd w:val="0"/>
        <w:snapToGrid w:val="0"/>
        <w:spacing w:line="600" w:lineRule="exact"/>
        <w:jc w:val="center"/>
        <w:rPr>
          <w:rFonts w:eastAsia="方正小标宋简体"/>
          <w:bCs/>
          <w:sz w:val="52"/>
          <w:szCs w:val="52"/>
        </w:rPr>
      </w:pPr>
      <w:r>
        <w:rPr>
          <w:rFonts w:eastAsia="方正小标宋简体"/>
          <w:bCs/>
          <w:sz w:val="52"/>
          <w:szCs w:val="52"/>
        </w:rPr>
        <w:t>浙江省社会发展</w:t>
      </w:r>
      <w:r>
        <w:rPr>
          <w:rFonts w:eastAsia="方正小标宋简体"/>
          <w:bCs/>
          <w:sz w:val="52"/>
          <w:szCs w:val="52"/>
        </w:rPr>
        <w:t>“</w:t>
      </w:r>
      <w:r>
        <w:rPr>
          <w:rFonts w:eastAsia="方正小标宋简体"/>
          <w:bCs/>
          <w:sz w:val="52"/>
          <w:szCs w:val="52"/>
        </w:rPr>
        <w:t>十四五</w:t>
      </w:r>
      <w:r>
        <w:rPr>
          <w:rFonts w:eastAsia="方正小标宋简体"/>
          <w:bCs/>
          <w:sz w:val="52"/>
          <w:szCs w:val="52"/>
        </w:rPr>
        <w:t>”</w:t>
      </w:r>
      <w:r>
        <w:rPr>
          <w:rFonts w:eastAsia="方正小标宋简体"/>
          <w:bCs/>
          <w:sz w:val="52"/>
          <w:szCs w:val="52"/>
        </w:rPr>
        <w:t>规划</w:t>
      </w:r>
    </w:p>
    <w:p w14:paraId="2849565A" w14:textId="77777777" w:rsidR="00C3465A" w:rsidRDefault="00C3465A">
      <w:pPr>
        <w:pStyle w:val="ad"/>
        <w:adjustRightInd w:val="0"/>
        <w:snapToGrid w:val="0"/>
        <w:spacing w:before="0" w:after="0" w:line="360" w:lineRule="auto"/>
        <w:outlineLvl w:val="9"/>
        <w:rPr>
          <w:rFonts w:ascii="Times New Roman" w:hAnsi="Times New Roman" w:cs="Times New Roman"/>
        </w:rPr>
      </w:pPr>
    </w:p>
    <w:p w14:paraId="2082785D" w14:textId="77777777" w:rsidR="00C3465A" w:rsidRDefault="00C3465A"/>
    <w:p w14:paraId="48504E11" w14:textId="77777777" w:rsidR="00C3465A" w:rsidRDefault="00C3465A">
      <w:pPr>
        <w:pStyle w:val="ad"/>
        <w:outlineLvl w:val="9"/>
        <w:rPr>
          <w:rFonts w:ascii="Times New Roman" w:hAnsi="Times New Roman" w:cs="Times New Roman"/>
        </w:rPr>
      </w:pPr>
    </w:p>
    <w:p w14:paraId="4BCFCA8D" w14:textId="77777777" w:rsidR="00C3465A" w:rsidRDefault="00C3465A"/>
    <w:p w14:paraId="7D9A5E08" w14:textId="77777777" w:rsidR="00C3465A" w:rsidRDefault="00C3465A">
      <w:pPr>
        <w:pStyle w:val="ad"/>
        <w:outlineLvl w:val="9"/>
        <w:rPr>
          <w:rFonts w:ascii="Times New Roman" w:hAnsi="Times New Roman" w:cs="Times New Roman"/>
        </w:rPr>
      </w:pPr>
    </w:p>
    <w:p w14:paraId="26165ECE" w14:textId="77777777" w:rsidR="00C3465A" w:rsidRDefault="00C3465A"/>
    <w:p w14:paraId="433FCF17" w14:textId="77777777" w:rsidR="00C3465A" w:rsidRDefault="00C3465A">
      <w:pPr>
        <w:pStyle w:val="ad"/>
        <w:outlineLvl w:val="9"/>
        <w:rPr>
          <w:rFonts w:ascii="Times New Roman" w:hAnsi="Times New Roman" w:cs="Times New Roman"/>
        </w:rPr>
      </w:pPr>
    </w:p>
    <w:p w14:paraId="01F87F6C" w14:textId="77777777" w:rsidR="00C3465A" w:rsidRDefault="00C3465A"/>
    <w:p w14:paraId="353D1273" w14:textId="77777777" w:rsidR="00C3465A" w:rsidRDefault="00C3465A"/>
    <w:p w14:paraId="02F992CF" w14:textId="77777777" w:rsidR="00C3465A" w:rsidRDefault="00C3465A">
      <w:pPr>
        <w:adjustRightInd w:val="0"/>
        <w:snapToGrid w:val="0"/>
        <w:spacing w:line="560" w:lineRule="exact"/>
        <w:jc w:val="center"/>
        <w:rPr>
          <w:rFonts w:eastAsia="黑体"/>
          <w:bCs/>
          <w:sz w:val="36"/>
          <w:szCs w:val="36"/>
        </w:rPr>
      </w:pPr>
    </w:p>
    <w:p w14:paraId="3B81CF30" w14:textId="77777777" w:rsidR="00C3465A" w:rsidRDefault="00C3465A">
      <w:pPr>
        <w:adjustRightInd w:val="0"/>
        <w:snapToGrid w:val="0"/>
        <w:spacing w:line="560" w:lineRule="exact"/>
        <w:jc w:val="center"/>
        <w:rPr>
          <w:rFonts w:eastAsia="黑体"/>
          <w:bCs/>
          <w:sz w:val="36"/>
          <w:szCs w:val="36"/>
        </w:rPr>
      </w:pPr>
    </w:p>
    <w:p w14:paraId="7DF642EC" w14:textId="77777777" w:rsidR="00C3465A" w:rsidRDefault="00B944E0">
      <w:pPr>
        <w:adjustRightInd w:val="0"/>
        <w:snapToGrid w:val="0"/>
        <w:spacing w:line="560" w:lineRule="exact"/>
        <w:jc w:val="center"/>
        <w:rPr>
          <w:rFonts w:eastAsia="黑体"/>
          <w:bCs/>
          <w:sz w:val="36"/>
          <w:szCs w:val="36"/>
        </w:rPr>
      </w:pPr>
      <w:r>
        <w:rPr>
          <w:rFonts w:eastAsia="黑体"/>
          <w:bCs/>
          <w:sz w:val="36"/>
          <w:szCs w:val="36"/>
        </w:rPr>
        <w:t>浙江省发展和改革委员会</w:t>
      </w:r>
    </w:p>
    <w:p w14:paraId="1A9EFB37" w14:textId="2A44B05D" w:rsidR="00C3465A" w:rsidRDefault="00B944E0">
      <w:pPr>
        <w:adjustRightInd w:val="0"/>
        <w:snapToGrid w:val="0"/>
        <w:spacing w:line="560" w:lineRule="exact"/>
        <w:jc w:val="center"/>
        <w:rPr>
          <w:rFonts w:eastAsia="黑体"/>
          <w:sz w:val="36"/>
          <w:szCs w:val="36"/>
        </w:rPr>
      </w:pPr>
      <w:r>
        <w:rPr>
          <w:rFonts w:eastAsia="黑体"/>
          <w:sz w:val="36"/>
          <w:szCs w:val="36"/>
        </w:rPr>
        <w:t>2021</w:t>
      </w:r>
      <w:r>
        <w:rPr>
          <w:rFonts w:eastAsia="黑体"/>
          <w:sz w:val="36"/>
          <w:szCs w:val="36"/>
        </w:rPr>
        <w:t>年</w:t>
      </w:r>
      <w:r>
        <w:rPr>
          <w:rFonts w:eastAsia="黑体"/>
          <w:sz w:val="36"/>
          <w:szCs w:val="36"/>
        </w:rPr>
        <w:t>3</w:t>
      </w:r>
      <w:r>
        <w:rPr>
          <w:rFonts w:eastAsia="黑体"/>
          <w:sz w:val="36"/>
          <w:szCs w:val="36"/>
        </w:rPr>
        <w:t>月</w:t>
      </w:r>
    </w:p>
    <w:p w14:paraId="601833F0" w14:textId="77777777" w:rsidR="00C3465A" w:rsidRDefault="00C3465A">
      <w:pPr>
        <w:adjustRightInd w:val="0"/>
        <w:snapToGrid w:val="0"/>
        <w:spacing w:line="360" w:lineRule="auto"/>
        <w:sectPr w:rsidR="00C3465A">
          <w:pgSz w:w="11906" w:h="16838"/>
          <w:pgMar w:top="1440" w:right="1800" w:bottom="1440" w:left="1800" w:header="851" w:footer="992" w:gutter="0"/>
          <w:cols w:space="425"/>
          <w:docGrid w:type="lines" w:linePitch="312"/>
        </w:sectPr>
      </w:pPr>
    </w:p>
    <w:sdt>
      <w:sdtPr>
        <w:rPr>
          <w:rFonts w:ascii="Times New Roman" w:eastAsia="仿宋_GB2312" w:hAnsi="Times New Roman" w:cs="Times New Roman"/>
          <w:color w:val="auto"/>
          <w:kern w:val="2"/>
          <w:szCs w:val="20"/>
          <w:lang w:val="zh-CN"/>
        </w:rPr>
        <w:id w:val="-1963570171"/>
        <w:docPartObj>
          <w:docPartGallery w:val="Table of Contents"/>
          <w:docPartUnique/>
        </w:docPartObj>
      </w:sdtPr>
      <w:sdtEndPr>
        <w:rPr>
          <w:b/>
          <w:bCs/>
        </w:rPr>
      </w:sdtEndPr>
      <w:sdtContent>
        <w:p w14:paraId="1B8D588E" w14:textId="77777777" w:rsidR="00C3465A" w:rsidRDefault="00B944E0">
          <w:pPr>
            <w:pStyle w:val="TOC1"/>
            <w:jc w:val="center"/>
            <w:rPr>
              <w:rFonts w:ascii="Times New Roman" w:eastAsia="黑体" w:hAnsi="Times New Roman" w:cs="Times New Roman"/>
              <w:color w:val="auto"/>
              <w:sz w:val="36"/>
              <w:szCs w:val="36"/>
            </w:rPr>
          </w:pPr>
          <w:r>
            <w:rPr>
              <w:rFonts w:ascii="Times New Roman" w:eastAsia="黑体" w:hAnsi="Times New Roman" w:cs="Times New Roman"/>
              <w:color w:val="auto"/>
              <w:sz w:val="36"/>
              <w:szCs w:val="36"/>
              <w:lang w:val="zh-CN"/>
            </w:rPr>
            <w:t>目</w:t>
          </w:r>
          <w:r>
            <w:rPr>
              <w:rFonts w:ascii="Times New Roman" w:eastAsia="黑体" w:hAnsi="Times New Roman" w:cs="Times New Roman"/>
              <w:color w:val="auto"/>
              <w:sz w:val="36"/>
              <w:szCs w:val="36"/>
              <w:lang w:val="zh-CN"/>
            </w:rPr>
            <w:t xml:space="preserve">  </w:t>
          </w:r>
          <w:r>
            <w:rPr>
              <w:rFonts w:ascii="Times New Roman" w:eastAsia="黑体" w:hAnsi="Times New Roman" w:cs="Times New Roman"/>
              <w:color w:val="auto"/>
              <w:sz w:val="36"/>
              <w:szCs w:val="36"/>
              <w:lang w:val="zh-CN"/>
            </w:rPr>
            <w:t>录</w:t>
          </w:r>
        </w:p>
        <w:p w14:paraId="3807B644" w14:textId="3770D11E" w:rsidR="000E1FA3" w:rsidRDefault="00B944E0">
          <w:pPr>
            <w:pStyle w:val="10"/>
            <w:tabs>
              <w:tab w:val="right" w:leader="dot" w:pos="8296"/>
            </w:tabs>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66808491" w:history="1">
            <w:r w:rsidR="000E1FA3" w:rsidRPr="00E744DB">
              <w:rPr>
                <w:rStyle w:val="af3"/>
                <w:rFonts w:eastAsia="黑体"/>
                <w:bCs/>
                <w:noProof/>
              </w:rPr>
              <w:t>一、规划背景</w:t>
            </w:r>
            <w:r w:rsidR="000E1FA3">
              <w:rPr>
                <w:noProof/>
                <w:webHidden/>
              </w:rPr>
              <w:tab/>
            </w:r>
            <w:r w:rsidR="000E1FA3">
              <w:rPr>
                <w:noProof/>
                <w:webHidden/>
              </w:rPr>
              <w:fldChar w:fldCharType="begin"/>
            </w:r>
            <w:r w:rsidR="000E1FA3">
              <w:rPr>
                <w:noProof/>
                <w:webHidden/>
              </w:rPr>
              <w:instrText xml:space="preserve"> PAGEREF _Toc66808491 \h </w:instrText>
            </w:r>
            <w:r w:rsidR="000E1FA3">
              <w:rPr>
                <w:noProof/>
                <w:webHidden/>
              </w:rPr>
            </w:r>
            <w:r w:rsidR="000E1FA3">
              <w:rPr>
                <w:noProof/>
                <w:webHidden/>
              </w:rPr>
              <w:fldChar w:fldCharType="separate"/>
            </w:r>
            <w:r w:rsidR="001742D3">
              <w:rPr>
                <w:noProof/>
                <w:webHidden/>
              </w:rPr>
              <w:t>6</w:t>
            </w:r>
            <w:r w:rsidR="000E1FA3">
              <w:rPr>
                <w:noProof/>
                <w:webHidden/>
              </w:rPr>
              <w:fldChar w:fldCharType="end"/>
            </w:r>
          </w:hyperlink>
        </w:p>
        <w:p w14:paraId="1AE81F7A" w14:textId="25F0245C"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492" w:history="1">
            <w:r w:rsidR="000E1FA3" w:rsidRPr="00E744DB">
              <w:rPr>
                <w:rStyle w:val="af3"/>
                <w:rFonts w:eastAsia="楷体_GB2312"/>
                <w:b/>
                <w:noProof/>
              </w:rPr>
              <w:t>（一）现实基础</w:t>
            </w:r>
            <w:r w:rsidR="000E1FA3">
              <w:rPr>
                <w:noProof/>
                <w:webHidden/>
              </w:rPr>
              <w:tab/>
            </w:r>
            <w:r w:rsidR="000E1FA3">
              <w:rPr>
                <w:noProof/>
                <w:webHidden/>
              </w:rPr>
              <w:fldChar w:fldCharType="begin"/>
            </w:r>
            <w:r w:rsidR="000E1FA3">
              <w:rPr>
                <w:noProof/>
                <w:webHidden/>
              </w:rPr>
              <w:instrText xml:space="preserve"> PAGEREF _Toc66808492 \h </w:instrText>
            </w:r>
            <w:r w:rsidR="000E1FA3">
              <w:rPr>
                <w:noProof/>
                <w:webHidden/>
              </w:rPr>
            </w:r>
            <w:r w:rsidR="000E1FA3">
              <w:rPr>
                <w:noProof/>
                <w:webHidden/>
              </w:rPr>
              <w:fldChar w:fldCharType="separate"/>
            </w:r>
            <w:r w:rsidR="001742D3">
              <w:rPr>
                <w:noProof/>
                <w:webHidden/>
              </w:rPr>
              <w:t>6</w:t>
            </w:r>
            <w:r w:rsidR="000E1FA3">
              <w:rPr>
                <w:noProof/>
                <w:webHidden/>
              </w:rPr>
              <w:fldChar w:fldCharType="end"/>
            </w:r>
          </w:hyperlink>
        </w:p>
        <w:p w14:paraId="560C5DD1" w14:textId="11FB10ED"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493" w:history="1">
            <w:r w:rsidR="000E1FA3" w:rsidRPr="00E744DB">
              <w:rPr>
                <w:rStyle w:val="af3"/>
                <w:rFonts w:eastAsia="楷体_GB2312"/>
                <w:b/>
                <w:noProof/>
              </w:rPr>
              <w:t>（二）发展环境</w:t>
            </w:r>
            <w:r w:rsidR="000E1FA3">
              <w:rPr>
                <w:noProof/>
                <w:webHidden/>
              </w:rPr>
              <w:tab/>
            </w:r>
            <w:r w:rsidR="000E1FA3">
              <w:rPr>
                <w:noProof/>
                <w:webHidden/>
              </w:rPr>
              <w:fldChar w:fldCharType="begin"/>
            </w:r>
            <w:r w:rsidR="000E1FA3">
              <w:rPr>
                <w:noProof/>
                <w:webHidden/>
              </w:rPr>
              <w:instrText xml:space="preserve"> PAGEREF _Toc66808493 \h </w:instrText>
            </w:r>
            <w:r w:rsidR="000E1FA3">
              <w:rPr>
                <w:noProof/>
                <w:webHidden/>
              </w:rPr>
            </w:r>
            <w:r w:rsidR="000E1FA3">
              <w:rPr>
                <w:noProof/>
                <w:webHidden/>
              </w:rPr>
              <w:fldChar w:fldCharType="separate"/>
            </w:r>
            <w:r w:rsidR="001742D3">
              <w:rPr>
                <w:noProof/>
                <w:webHidden/>
              </w:rPr>
              <w:t>11</w:t>
            </w:r>
            <w:r w:rsidR="000E1FA3">
              <w:rPr>
                <w:noProof/>
                <w:webHidden/>
              </w:rPr>
              <w:fldChar w:fldCharType="end"/>
            </w:r>
          </w:hyperlink>
        </w:p>
        <w:p w14:paraId="3377F43E" w14:textId="78B75DE8" w:rsidR="000E1FA3" w:rsidRDefault="00CF61DF">
          <w:pPr>
            <w:pStyle w:val="10"/>
            <w:tabs>
              <w:tab w:val="right" w:leader="dot" w:pos="8296"/>
            </w:tabs>
            <w:rPr>
              <w:rFonts w:asciiTheme="minorHAnsi" w:eastAsiaTheme="minorEastAsia" w:hAnsiTheme="minorHAnsi" w:cstheme="minorBidi"/>
              <w:noProof/>
              <w:sz w:val="21"/>
              <w:szCs w:val="22"/>
            </w:rPr>
          </w:pPr>
          <w:hyperlink w:anchor="_Toc66808494" w:history="1">
            <w:r w:rsidR="000E1FA3" w:rsidRPr="00E744DB">
              <w:rPr>
                <w:rStyle w:val="af3"/>
                <w:rFonts w:eastAsia="黑体"/>
                <w:bCs/>
                <w:noProof/>
              </w:rPr>
              <w:t>二、总体要求</w:t>
            </w:r>
            <w:r w:rsidR="000E1FA3">
              <w:rPr>
                <w:noProof/>
                <w:webHidden/>
              </w:rPr>
              <w:tab/>
            </w:r>
            <w:r w:rsidR="000E1FA3">
              <w:rPr>
                <w:noProof/>
                <w:webHidden/>
              </w:rPr>
              <w:fldChar w:fldCharType="begin"/>
            </w:r>
            <w:r w:rsidR="000E1FA3">
              <w:rPr>
                <w:noProof/>
                <w:webHidden/>
              </w:rPr>
              <w:instrText xml:space="preserve"> PAGEREF _Toc66808494 \h </w:instrText>
            </w:r>
            <w:r w:rsidR="000E1FA3">
              <w:rPr>
                <w:noProof/>
                <w:webHidden/>
              </w:rPr>
            </w:r>
            <w:r w:rsidR="000E1FA3">
              <w:rPr>
                <w:noProof/>
                <w:webHidden/>
              </w:rPr>
              <w:fldChar w:fldCharType="separate"/>
            </w:r>
            <w:r w:rsidR="001742D3">
              <w:rPr>
                <w:noProof/>
                <w:webHidden/>
              </w:rPr>
              <w:t>13</w:t>
            </w:r>
            <w:r w:rsidR="000E1FA3">
              <w:rPr>
                <w:noProof/>
                <w:webHidden/>
              </w:rPr>
              <w:fldChar w:fldCharType="end"/>
            </w:r>
          </w:hyperlink>
        </w:p>
        <w:p w14:paraId="1BE1B5C8" w14:textId="07A5556A"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495" w:history="1">
            <w:r w:rsidR="000E1FA3" w:rsidRPr="00E744DB">
              <w:rPr>
                <w:rStyle w:val="af3"/>
                <w:rFonts w:eastAsia="楷体_GB2312"/>
                <w:b/>
                <w:noProof/>
              </w:rPr>
              <w:t>（一）指导思想</w:t>
            </w:r>
            <w:r w:rsidR="000E1FA3">
              <w:rPr>
                <w:noProof/>
                <w:webHidden/>
              </w:rPr>
              <w:tab/>
            </w:r>
            <w:r w:rsidR="000E1FA3">
              <w:rPr>
                <w:noProof/>
                <w:webHidden/>
              </w:rPr>
              <w:fldChar w:fldCharType="begin"/>
            </w:r>
            <w:r w:rsidR="000E1FA3">
              <w:rPr>
                <w:noProof/>
                <w:webHidden/>
              </w:rPr>
              <w:instrText xml:space="preserve"> PAGEREF _Toc66808495 \h </w:instrText>
            </w:r>
            <w:r w:rsidR="000E1FA3">
              <w:rPr>
                <w:noProof/>
                <w:webHidden/>
              </w:rPr>
            </w:r>
            <w:r w:rsidR="000E1FA3">
              <w:rPr>
                <w:noProof/>
                <w:webHidden/>
              </w:rPr>
              <w:fldChar w:fldCharType="separate"/>
            </w:r>
            <w:r w:rsidR="001742D3">
              <w:rPr>
                <w:noProof/>
                <w:webHidden/>
              </w:rPr>
              <w:t>13</w:t>
            </w:r>
            <w:r w:rsidR="000E1FA3">
              <w:rPr>
                <w:noProof/>
                <w:webHidden/>
              </w:rPr>
              <w:fldChar w:fldCharType="end"/>
            </w:r>
          </w:hyperlink>
        </w:p>
        <w:p w14:paraId="3D078988" w14:textId="08330F45"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496" w:history="1">
            <w:r w:rsidR="000E1FA3" w:rsidRPr="00E744DB">
              <w:rPr>
                <w:rStyle w:val="af3"/>
                <w:rFonts w:eastAsia="楷体_GB2312"/>
                <w:b/>
                <w:noProof/>
              </w:rPr>
              <w:t>（二）基本原则</w:t>
            </w:r>
            <w:r w:rsidR="000E1FA3">
              <w:rPr>
                <w:noProof/>
                <w:webHidden/>
              </w:rPr>
              <w:tab/>
            </w:r>
            <w:r w:rsidR="000E1FA3">
              <w:rPr>
                <w:noProof/>
                <w:webHidden/>
              </w:rPr>
              <w:fldChar w:fldCharType="begin"/>
            </w:r>
            <w:r w:rsidR="000E1FA3">
              <w:rPr>
                <w:noProof/>
                <w:webHidden/>
              </w:rPr>
              <w:instrText xml:space="preserve"> PAGEREF _Toc66808496 \h </w:instrText>
            </w:r>
            <w:r w:rsidR="000E1FA3">
              <w:rPr>
                <w:noProof/>
                <w:webHidden/>
              </w:rPr>
            </w:r>
            <w:r w:rsidR="000E1FA3">
              <w:rPr>
                <w:noProof/>
                <w:webHidden/>
              </w:rPr>
              <w:fldChar w:fldCharType="separate"/>
            </w:r>
            <w:r w:rsidR="001742D3">
              <w:rPr>
                <w:noProof/>
                <w:webHidden/>
              </w:rPr>
              <w:t>13</w:t>
            </w:r>
            <w:r w:rsidR="000E1FA3">
              <w:rPr>
                <w:noProof/>
                <w:webHidden/>
              </w:rPr>
              <w:fldChar w:fldCharType="end"/>
            </w:r>
          </w:hyperlink>
        </w:p>
        <w:p w14:paraId="6533F202" w14:textId="036EDF13"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497" w:history="1">
            <w:r w:rsidR="000E1FA3" w:rsidRPr="00E744DB">
              <w:rPr>
                <w:rStyle w:val="af3"/>
                <w:rFonts w:eastAsia="楷体_GB2312"/>
                <w:b/>
                <w:noProof/>
              </w:rPr>
              <w:t>（三）发展目标</w:t>
            </w:r>
            <w:r w:rsidR="000E1FA3">
              <w:rPr>
                <w:noProof/>
                <w:webHidden/>
              </w:rPr>
              <w:tab/>
            </w:r>
            <w:r w:rsidR="000E1FA3">
              <w:rPr>
                <w:noProof/>
                <w:webHidden/>
              </w:rPr>
              <w:fldChar w:fldCharType="begin"/>
            </w:r>
            <w:r w:rsidR="000E1FA3">
              <w:rPr>
                <w:noProof/>
                <w:webHidden/>
              </w:rPr>
              <w:instrText xml:space="preserve"> PAGEREF _Toc66808497 \h </w:instrText>
            </w:r>
            <w:r w:rsidR="000E1FA3">
              <w:rPr>
                <w:noProof/>
                <w:webHidden/>
              </w:rPr>
            </w:r>
            <w:r w:rsidR="000E1FA3">
              <w:rPr>
                <w:noProof/>
                <w:webHidden/>
              </w:rPr>
              <w:fldChar w:fldCharType="separate"/>
            </w:r>
            <w:r w:rsidR="001742D3">
              <w:rPr>
                <w:noProof/>
                <w:webHidden/>
              </w:rPr>
              <w:t>14</w:t>
            </w:r>
            <w:r w:rsidR="000E1FA3">
              <w:rPr>
                <w:noProof/>
                <w:webHidden/>
              </w:rPr>
              <w:fldChar w:fldCharType="end"/>
            </w:r>
          </w:hyperlink>
        </w:p>
        <w:p w14:paraId="14D81B22" w14:textId="733562E6" w:rsidR="000E1FA3" w:rsidRDefault="00CF61DF">
          <w:pPr>
            <w:pStyle w:val="10"/>
            <w:tabs>
              <w:tab w:val="right" w:leader="dot" w:pos="8296"/>
            </w:tabs>
            <w:rPr>
              <w:rFonts w:asciiTheme="minorHAnsi" w:eastAsiaTheme="minorEastAsia" w:hAnsiTheme="minorHAnsi" w:cstheme="minorBidi"/>
              <w:noProof/>
              <w:sz w:val="21"/>
              <w:szCs w:val="22"/>
            </w:rPr>
          </w:pPr>
          <w:hyperlink w:anchor="_Toc66808498" w:history="1">
            <w:r w:rsidR="000E1FA3" w:rsidRPr="00E744DB">
              <w:rPr>
                <w:rStyle w:val="af3"/>
                <w:rFonts w:eastAsia="黑体"/>
                <w:bCs/>
                <w:noProof/>
              </w:rPr>
              <w:t>三、打造更具竞争力的人力资本体系</w:t>
            </w:r>
            <w:r w:rsidR="000E1FA3">
              <w:rPr>
                <w:noProof/>
                <w:webHidden/>
              </w:rPr>
              <w:tab/>
            </w:r>
            <w:r w:rsidR="000E1FA3">
              <w:rPr>
                <w:noProof/>
                <w:webHidden/>
              </w:rPr>
              <w:fldChar w:fldCharType="begin"/>
            </w:r>
            <w:r w:rsidR="000E1FA3">
              <w:rPr>
                <w:noProof/>
                <w:webHidden/>
              </w:rPr>
              <w:instrText xml:space="preserve"> PAGEREF _Toc66808498 \h </w:instrText>
            </w:r>
            <w:r w:rsidR="000E1FA3">
              <w:rPr>
                <w:noProof/>
                <w:webHidden/>
              </w:rPr>
            </w:r>
            <w:r w:rsidR="000E1FA3">
              <w:rPr>
                <w:noProof/>
                <w:webHidden/>
              </w:rPr>
              <w:fldChar w:fldCharType="separate"/>
            </w:r>
            <w:r w:rsidR="001742D3">
              <w:rPr>
                <w:noProof/>
                <w:webHidden/>
              </w:rPr>
              <w:t>17</w:t>
            </w:r>
            <w:r w:rsidR="000E1FA3">
              <w:rPr>
                <w:noProof/>
                <w:webHidden/>
              </w:rPr>
              <w:fldChar w:fldCharType="end"/>
            </w:r>
          </w:hyperlink>
        </w:p>
        <w:p w14:paraId="4195AA1D" w14:textId="525C5EA5"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499" w:history="1">
            <w:r w:rsidR="000E1FA3" w:rsidRPr="00E744DB">
              <w:rPr>
                <w:rStyle w:val="af3"/>
                <w:rFonts w:eastAsia="楷体_GB2312"/>
                <w:b/>
                <w:noProof/>
              </w:rPr>
              <w:t>（一）推动人口结构优化</w:t>
            </w:r>
            <w:r w:rsidR="000E1FA3">
              <w:rPr>
                <w:noProof/>
                <w:webHidden/>
              </w:rPr>
              <w:tab/>
            </w:r>
            <w:r w:rsidR="000E1FA3">
              <w:rPr>
                <w:noProof/>
                <w:webHidden/>
              </w:rPr>
              <w:fldChar w:fldCharType="begin"/>
            </w:r>
            <w:r w:rsidR="000E1FA3">
              <w:rPr>
                <w:noProof/>
                <w:webHidden/>
              </w:rPr>
              <w:instrText xml:space="preserve"> PAGEREF _Toc66808499 \h </w:instrText>
            </w:r>
            <w:r w:rsidR="000E1FA3">
              <w:rPr>
                <w:noProof/>
                <w:webHidden/>
              </w:rPr>
            </w:r>
            <w:r w:rsidR="000E1FA3">
              <w:rPr>
                <w:noProof/>
                <w:webHidden/>
              </w:rPr>
              <w:fldChar w:fldCharType="separate"/>
            </w:r>
            <w:r w:rsidR="001742D3">
              <w:rPr>
                <w:noProof/>
                <w:webHidden/>
              </w:rPr>
              <w:t>17</w:t>
            </w:r>
            <w:r w:rsidR="000E1FA3">
              <w:rPr>
                <w:noProof/>
                <w:webHidden/>
              </w:rPr>
              <w:fldChar w:fldCharType="end"/>
            </w:r>
          </w:hyperlink>
        </w:p>
        <w:p w14:paraId="25ABEE4F" w14:textId="393939E6"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00" w:history="1">
            <w:r w:rsidR="000E1FA3" w:rsidRPr="00E744DB">
              <w:rPr>
                <w:rStyle w:val="af3"/>
                <w:rFonts w:eastAsia="楷体_GB2312"/>
                <w:b/>
                <w:noProof/>
              </w:rPr>
              <w:t>（二）高质量普及</w:t>
            </w:r>
            <w:r w:rsidR="000E1FA3" w:rsidRPr="00E744DB">
              <w:rPr>
                <w:rStyle w:val="af3"/>
                <w:rFonts w:eastAsia="楷体_GB2312"/>
                <w:b/>
                <w:noProof/>
              </w:rPr>
              <w:t>15</w:t>
            </w:r>
            <w:r w:rsidR="000E1FA3" w:rsidRPr="00E744DB">
              <w:rPr>
                <w:rStyle w:val="af3"/>
                <w:rFonts w:eastAsia="楷体_GB2312"/>
                <w:b/>
                <w:noProof/>
              </w:rPr>
              <w:t>年基础教育</w:t>
            </w:r>
            <w:r w:rsidR="000E1FA3">
              <w:rPr>
                <w:noProof/>
                <w:webHidden/>
              </w:rPr>
              <w:tab/>
            </w:r>
            <w:r w:rsidR="000E1FA3">
              <w:rPr>
                <w:noProof/>
                <w:webHidden/>
              </w:rPr>
              <w:fldChar w:fldCharType="begin"/>
            </w:r>
            <w:r w:rsidR="000E1FA3">
              <w:rPr>
                <w:noProof/>
                <w:webHidden/>
              </w:rPr>
              <w:instrText xml:space="preserve"> PAGEREF _Toc66808500 \h </w:instrText>
            </w:r>
            <w:r w:rsidR="000E1FA3">
              <w:rPr>
                <w:noProof/>
                <w:webHidden/>
              </w:rPr>
            </w:r>
            <w:r w:rsidR="000E1FA3">
              <w:rPr>
                <w:noProof/>
                <w:webHidden/>
              </w:rPr>
              <w:fldChar w:fldCharType="separate"/>
            </w:r>
            <w:r w:rsidR="001742D3">
              <w:rPr>
                <w:noProof/>
                <w:webHidden/>
              </w:rPr>
              <w:t>18</w:t>
            </w:r>
            <w:r w:rsidR="000E1FA3">
              <w:rPr>
                <w:noProof/>
                <w:webHidden/>
              </w:rPr>
              <w:fldChar w:fldCharType="end"/>
            </w:r>
          </w:hyperlink>
        </w:p>
        <w:p w14:paraId="4FE20306" w14:textId="6C1A56C6"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01" w:history="1">
            <w:r w:rsidR="000E1FA3" w:rsidRPr="00E744DB">
              <w:rPr>
                <w:rStyle w:val="af3"/>
                <w:rFonts w:eastAsia="楷体_GB2312"/>
                <w:b/>
                <w:noProof/>
              </w:rPr>
              <w:t>（三）更大力度实施高等教育强省战略</w:t>
            </w:r>
            <w:r w:rsidR="000E1FA3">
              <w:rPr>
                <w:noProof/>
                <w:webHidden/>
              </w:rPr>
              <w:tab/>
            </w:r>
            <w:r w:rsidR="000E1FA3">
              <w:rPr>
                <w:noProof/>
                <w:webHidden/>
              </w:rPr>
              <w:fldChar w:fldCharType="begin"/>
            </w:r>
            <w:r w:rsidR="000E1FA3">
              <w:rPr>
                <w:noProof/>
                <w:webHidden/>
              </w:rPr>
              <w:instrText xml:space="preserve"> PAGEREF _Toc66808501 \h </w:instrText>
            </w:r>
            <w:r w:rsidR="000E1FA3">
              <w:rPr>
                <w:noProof/>
                <w:webHidden/>
              </w:rPr>
            </w:r>
            <w:r w:rsidR="000E1FA3">
              <w:rPr>
                <w:noProof/>
                <w:webHidden/>
              </w:rPr>
              <w:fldChar w:fldCharType="separate"/>
            </w:r>
            <w:r w:rsidR="001742D3">
              <w:rPr>
                <w:noProof/>
                <w:webHidden/>
              </w:rPr>
              <w:t>19</w:t>
            </w:r>
            <w:r w:rsidR="000E1FA3">
              <w:rPr>
                <w:noProof/>
                <w:webHidden/>
              </w:rPr>
              <w:fldChar w:fldCharType="end"/>
            </w:r>
          </w:hyperlink>
        </w:p>
        <w:p w14:paraId="2C9ACB1B" w14:textId="62787A24"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02" w:history="1">
            <w:r w:rsidR="000E1FA3" w:rsidRPr="00E744DB">
              <w:rPr>
                <w:rStyle w:val="af3"/>
                <w:rFonts w:eastAsia="楷体_GB2312"/>
                <w:b/>
                <w:noProof/>
              </w:rPr>
              <w:t>（四）推进职业教育先行示范</w:t>
            </w:r>
            <w:r w:rsidR="000E1FA3">
              <w:rPr>
                <w:noProof/>
                <w:webHidden/>
              </w:rPr>
              <w:tab/>
            </w:r>
            <w:r w:rsidR="000E1FA3">
              <w:rPr>
                <w:noProof/>
                <w:webHidden/>
              </w:rPr>
              <w:fldChar w:fldCharType="begin"/>
            </w:r>
            <w:r w:rsidR="000E1FA3">
              <w:rPr>
                <w:noProof/>
                <w:webHidden/>
              </w:rPr>
              <w:instrText xml:space="preserve"> PAGEREF _Toc66808502 \h </w:instrText>
            </w:r>
            <w:r w:rsidR="000E1FA3">
              <w:rPr>
                <w:noProof/>
                <w:webHidden/>
              </w:rPr>
            </w:r>
            <w:r w:rsidR="000E1FA3">
              <w:rPr>
                <w:noProof/>
                <w:webHidden/>
              </w:rPr>
              <w:fldChar w:fldCharType="separate"/>
            </w:r>
            <w:r w:rsidR="001742D3">
              <w:rPr>
                <w:noProof/>
                <w:webHidden/>
              </w:rPr>
              <w:t>19</w:t>
            </w:r>
            <w:r w:rsidR="000E1FA3">
              <w:rPr>
                <w:noProof/>
                <w:webHidden/>
              </w:rPr>
              <w:fldChar w:fldCharType="end"/>
            </w:r>
          </w:hyperlink>
        </w:p>
        <w:p w14:paraId="496EA10D" w14:textId="5F1E9EFA"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03" w:history="1">
            <w:r w:rsidR="000E1FA3" w:rsidRPr="00E744DB">
              <w:rPr>
                <w:rStyle w:val="af3"/>
                <w:rFonts w:eastAsia="楷体_GB2312"/>
                <w:b/>
                <w:noProof/>
              </w:rPr>
              <w:t>（五）不断健全终身教育体系</w:t>
            </w:r>
            <w:r w:rsidR="000E1FA3">
              <w:rPr>
                <w:noProof/>
                <w:webHidden/>
              </w:rPr>
              <w:tab/>
            </w:r>
            <w:r w:rsidR="000E1FA3">
              <w:rPr>
                <w:noProof/>
                <w:webHidden/>
              </w:rPr>
              <w:fldChar w:fldCharType="begin"/>
            </w:r>
            <w:r w:rsidR="000E1FA3">
              <w:rPr>
                <w:noProof/>
                <w:webHidden/>
              </w:rPr>
              <w:instrText xml:space="preserve"> PAGEREF _Toc66808503 \h </w:instrText>
            </w:r>
            <w:r w:rsidR="000E1FA3">
              <w:rPr>
                <w:noProof/>
                <w:webHidden/>
              </w:rPr>
            </w:r>
            <w:r w:rsidR="000E1FA3">
              <w:rPr>
                <w:noProof/>
                <w:webHidden/>
              </w:rPr>
              <w:fldChar w:fldCharType="separate"/>
            </w:r>
            <w:r w:rsidR="001742D3">
              <w:rPr>
                <w:noProof/>
                <w:webHidden/>
              </w:rPr>
              <w:t>20</w:t>
            </w:r>
            <w:r w:rsidR="000E1FA3">
              <w:rPr>
                <w:noProof/>
                <w:webHidden/>
              </w:rPr>
              <w:fldChar w:fldCharType="end"/>
            </w:r>
          </w:hyperlink>
        </w:p>
        <w:p w14:paraId="34254C2F" w14:textId="7F37299B"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04" w:history="1">
            <w:r w:rsidR="000E1FA3" w:rsidRPr="00E744DB">
              <w:rPr>
                <w:rStyle w:val="af3"/>
                <w:rFonts w:eastAsia="楷体_GB2312"/>
                <w:b/>
                <w:noProof/>
              </w:rPr>
              <w:t>（六）吸引高素质人才、年轻人流入</w:t>
            </w:r>
            <w:r w:rsidR="000E1FA3">
              <w:rPr>
                <w:noProof/>
                <w:webHidden/>
              </w:rPr>
              <w:tab/>
            </w:r>
            <w:r w:rsidR="000E1FA3">
              <w:rPr>
                <w:noProof/>
                <w:webHidden/>
              </w:rPr>
              <w:fldChar w:fldCharType="begin"/>
            </w:r>
            <w:r w:rsidR="000E1FA3">
              <w:rPr>
                <w:noProof/>
                <w:webHidden/>
              </w:rPr>
              <w:instrText xml:space="preserve"> PAGEREF _Toc66808504 \h </w:instrText>
            </w:r>
            <w:r w:rsidR="000E1FA3">
              <w:rPr>
                <w:noProof/>
                <w:webHidden/>
              </w:rPr>
            </w:r>
            <w:r w:rsidR="000E1FA3">
              <w:rPr>
                <w:noProof/>
                <w:webHidden/>
              </w:rPr>
              <w:fldChar w:fldCharType="separate"/>
            </w:r>
            <w:r w:rsidR="001742D3">
              <w:rPr>
                <w:noProof/>
                <w:webHidden/>
              </w:rPr>
              <w:t>21</w:t>
            </w:r>
            <w:r w:rsidR="000E1FA3">
              <w:rPr>
                <w:noProof/>
                <w:webHidden/>
              </w:rPr>
              <w:fldChar w:fldCharType="end"/>
            </w:r>
          </w:hyperlink>
        </w:p>
        <w:p w14:paraId="15E88676" w14:textId="4566457E" w:rsidR="000E1FA3" w:rsidRDefault="00CF61DF">
          <w:pPr>
            <w:pStyle w:val="10"/>
            <w:tabs>
              <w:tab w:val="right" w:leader="dot" w:pos="8296"/>
            </w:tabs>
            <w:rPr>
              <w:rFonts w:asciiTheme="minorHAnsi" w:eastAsiaTheme="minorEastAsia" w:hAnsiTheme="minorHAnsi" w:cstheme="minorBidi"/>
              <w:noProof/>
              <w:sz w:val="21"/>
              <w:szCs w:val="22"/>
            </w:rPr>
          </w:pPr>
          <w:hyperlink w:anchor="_Toc66808505" w:history="1">
            <w:r w:rsidR="000E1FA3" w:rsidRPr="00E744DB">
              <w:rPr>
                <w:rStyle w:val="af3"/>
                <w:rFonts w:eastAsia="黑体"/>
                <w:bCs/>
                <w:noProof/>
              </w:rPr>
              <w:t>四、促进更加充分更高质量就业</w:t>
            </w:r>
            <w:r w:rsidR="000E1FA3">
              <w:rPr>
                <w:noProof/>
                <w:webHidden/>
              </w:rPr>
              <w:tab/>
            </w:r>
            <w:r w:rsidR="000E1FA3">
              <w:rPr>
                <w:noProof/>
                <w:webHidden/>
              </w:rPr>
              <w:fldChar w:fldCharType="begin"/>
            </w:r>
            <w:r w:rsidR="000E1FA3">
              <w:rPr>
                <w:noProof/>
                <w:webHidden/>
              </w:rPr>
              <w:instrText xml:space="preserve"> PAGEREF _Toc66808505 \h </w:instrText>
            </w:r>
            <w:r w:rsidR="000E1FA3">
              <w:rPr>
                <w:noProof/>
                <w:webHidden/>
              </w:rPr>
            </w:r>
            <w:r w:rsidR="000E1FA3">
              <w:rPr>
                <w:noProof/>
                <w:webHidden/>
              </w:rPr>
              <w:fldChar w:fldCharType="separate"/>
            </w:r>
            <w:r w:rsidR="001742D3">
              <w:rPr>
                <w:noProof/>
                <w:webHidden/>
              </w:rPr>
              <w:t>23</w:t>
            </w:r>
            <w:r w:rsidR="000E1FA3">
              <w:rPr>
                <w:noProof/>
                <w:webHidden/>
              </w:rPr>
              <w:fldChar w:fldCharType="end"/>
            </w:r>
          </w:hyperlink>
        </w:p>
        <w:p w14:paraId="147B191D" w14:textId="2544F992"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06" w:history="1">
            <w:r w:rsidR="000E1FA3" w:rsidRPr="00E744DB">
              <w:rPr>
                <w:rStyle w:val="af3"/>
                <w:rFonts w:eastAsia="楷体_GB2312"/>
                <w:b/>
                <w:noProof/>
              </w:rPr>
              <w:t>（一）完善积极就业政策体系</w:t>
            </w:r>
            <w:r w:rsidR="000E1FA3">
              <w:rPr>
                <w:noProof/>
                <w:webHidden/>
              </w:rPr>
              <w:tab/>
            </w:r>
            <w:r w:rsidR="000E1FA3">
              <w:rPr>
                <w:noProof/>
                <w:webHidden/>
              </w:rPr>
              <w:fldChar w:fldCharType="begin"/>
            </w:r>
            <w:r w:rsidR="000E1FA3">
              <w:rPr>
                <w:noProof/>
                <w:webHidden/>
              </w:rPr>
              <w:instrText xml:space="preserve"> PAGEREF _Toc66808506 \h </w:instrText>
            </w:r>
            <w:r w:rsidR="000E1FA3">
              <w:rPr>
                <w:noProof/>
                <w:webHidden/>
              </w:rPr>
            </w:r>
            <w:r w:rsidR="000E1FA3">
              <w:rPr>
                <w:noProof/>
                <w:webHidden/>
              </w:rPr>
              <w:fldChar w:fldCharType="separate"/>
            </w:r>
            <w:r w:rsidR="001742D3">
              <w:rPr>
                <w:noProof/>
                <w:webHidden/>
              </w:rPr>
              <w:t>23</w:t>
            </w:r>
            <w:r w:rsidR="000E1FA3">
              <w:rPr>
                <w:noProof/>
                <w:webHidden/>
              </w:rPr>
              <w:fldChar w:fldCharType="end"/>
            </w:r>
          </w:hyperlink>
        </w:p>
        <w:p w14:paraId="517F2282" w14:textId="7D5F7D4D"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07" w:history="1">
            <w:r w:rsidR="000E1FA3" w:rsidRPr="00E744DB">
              <w:rPr>
                <w:rStyle w:val="af3"/>
                <w:rFonts w:eastAsia="楷体_GB2312"/>
                <w:b/>
                <w:noProof/>
              </w:rPr>
              <w:t>（二）突出保障重点群体就业</w:t>
            </w:r>
            <w:r w:rsidR="000E1FA3">
              <w:rPr>
                <w:noProof/>
                <w:webHidden/>
              </w:rPr>
              <w:tab/>
            </w:r>
            <w:r w:rsidR="000E1FA3">
              <w:rPr>
                <w:noProof/>
                <w:webHidden/>
              </w:rPr>
              <w:fldChar w:fldCharType="begin"/>
            </w:r>
            <w:r w:rsidR="000E1FA3">
              <w:rPr>
                <w:noProof/>
                <w:webHidden/>
              </w:rPr>
              <w:instrText xml:space="preserve"> PAGEREF _Toc66808507 \h </w:instrText>
            </w:r>
            <w:r w:rsidR="000E1FA3">
              <w:rPr>
                <w:noProof/>
                <w:webHidden/>
              </w:rPr>
            </w:r>
            <w:r w:rsidR="000E1FA3">
              <w:rPr>
                <w:noProof/>
                <w:webHidden/>
              </w:rPr>
              <w:fldChar w:fldCharType="separate"/>
            </w:r>
            <w:r w:rsidR="001742D3">
              <w:rPr>
                <w:noProof/>
                <w:webHidden/>
              </w:rPr>
              <w:t>24</w:t>
            </w:r>
            <w:r w:rsidR="000E1FA3">
              <w:rPr>
                <w:noProof/>
                <w:webHidden/>
              </w:rPr>
              <w:fldChar w:fldCharType="end"/>
            </w:r>
          </w:hyperlink>
        </w:p>
        <w:p w14:paraId="155BBF2E" w14:textId="0F46756E"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08" w:history="1">
            <w:r w:rsidR="000E1FA3" w:rsidRPr="00E744DB">
              <w:rPr>
                <w:rStyle w:val="af3"/>
                <w:rFonts w:eastAsia="楷体_GB2312"/>
                <w:b/>
                <w:noProof/>
              </w:rPr>
              <w:t>（三）积极打造</w:t>
            </w:r>
            <w:r w:rsidR="000E1FA3" w:rsidRPr="00E744DB">
              <w:rPr>
                <w:rStyle w:val="af3"/>
                <w:rFonts w:eastAsia="楷体_GB2312"/>
                <w:b/>
                <w:noProof/>
              </w:rPr>
              <w:t>“</w:t>
            </w:r>
            <w:r w:rsidR="000E1FA3" w:rsidRPr="00E744DB">
              <w:rPr>
                <w:rStyle w:val="af3"/>
                <w:rFonts w:eastAsia="楷体_GB2312"/>
                <w:b/>
                <w:noProof/>
              </w:rPr>
              <w:t>双创</w:t>
            </w:r>
            <w:r w:rsidR="000E1FA3" w:rsidRPr="00E744DB">
              <w:rPr>
                <w:rStyle w:val="af3"/>
                <w:rFonts w:eastAsia="楷体_GB2312"/>
                <w:b/>
                <w:noProof/>
              </w:rPr>
              <w:t>”</w:t>
            </w:r>
            <w:r w:rsidR="000E1FA3" w:rsidRPr="00E744DB">
              <w:rPr>
                <w:rStyle w:val="af3"/>
                <w:rFonts w:eastAsia="楷体_GB2312"/>
                <w:b/>
                <w:noProof/>
              </w:rPr>
              <w:t>升级版</w:t>
            </w:r>
            <w:r w:rsidR="000E1FA3">
              <w:rPr>
                <w:noProof/>
                <w:webHidden/>
              </w:rPr>
              <w:tab/>
            </w:r>
            <w:r w:rsidR="000E1FA3">
              <w:rPr>
                <w:noProof/>
                <w:webHidden/>
              </w:rPr>
              <w:fldChar w:fldCharType="begin"/>
            </w:r>
            <w:r w:rsidR="000E1FA3">
              <w:rPr>
                <w:noProof/>
                <w:webHidden/>
              </w:rPr>
              <w:instrText xml:space="preserve"> PAGEREF _Toc66808508 \h </w:instrText>
            </w:r>
            <w:r w:rsidR="000E1FA3">
              <w:rPr>
                <w:noProof/>
                <w:webHidden/>
              </w:rPr>
            </w:r>
            <w:r w:rsidR="000E1FA3">
              <w:rPr>
                <w:noProof/>
                <w:webHidden/>
              </w:rPr>
              <w:fldChar w:fldCharType="separate"/>
            </w:r>
            <w:r w:rsidR="001742D3">
              <w:rPr>
                <w:noProof/>
                <w:webHidden/>
              </w:rPr>
              <w:t>24</w:t>
            </w:r>
            <w:r w:rsidR="000E1FA3">
              <w:rPr>
                <w:noProof/>
                <w:webHidden/>
              </w:rPr>
              <w:fldChar w:fldCharType="end"/>
            </w:r>
          </w:hyperlink>
        </w:p>
        <w:p w14:paraId="7BC1F50A" w14:textId="05612C93"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09" w:history="1">
            <w:r w:rsidR="000E1FA3" w:rsidRPr="00E744DB">
              <w:rPr>
                <w:rStyle w:val="af3"/>
                <w:rFonts w:eastAsia="楷体_GB2312"/>
                <w:b/>
                <w:noProof/>
              </w:rPr>
              <w:t>（四）深化构建和谐劳动关系</w:t>
            </w:r>
            <w:r w:rsidR="000E1FA3">
              <w:rPr>
                <w:noProof/>
                <w:webHidden/>
              </w:rPr>
              <w:tab/>
            </w:r>
            <w:r w:rsidR="000E1FA3">
              <w:rPr>
                <w:noProof/>
                <w:webHidden/>
              </w:rPr>
              <w:fldChar w:fldCharType="begin"/>
            </w:r>
            <w:r w:rsidR="000E1FA3">
              <w:rPr>
                <w:noProof/>
                <w:webHidden/>
              </w:rPr>
              <w:instrText xml:space="preserve"> PAGEREF _Toc66808509 \h </w:instrText>
            </w:r>
            <w:r w:rsidR="000E1FA3">
              <w:rPr>
                <w:noProof/>
                <w:webHidden/>
              </w:rPr>
            </w:r>
            <w:r w:rsidR="000E1FA3">
              <w:rPr>
                <w:noProof/>
                <w:webHidden/>
              </w:rPr>
              <w:fldChar w:fldCharType="separate"/>
            </w:r>
            <w:r w:rsidR="001742D3">
              <w:rPr>
                <w:noProof/>
                <w:webHidden/>
              </w:rPr>
              <w:t>24</w:t>
            </w:r>
            <w:r w:rsidR="000E1FA3">
              <w:rPr>
                <w:noProof/>
                <w:webHidden/>
              </w:rPr>
              <w:fldChar w:fldCharType="end"/>
            </w:r>
          </w:hyperlink>
        </w:p>
        <w:p w14:paraId="5AE27CB6" w14:textId="738DEC38" w:rsidR="000E1FA3" w:rsidRDefault="00CF61DF">
          <w:pPr>
            <w:pStyle w:val="10"/>
            <w:tabs>
              <w:tab w:val="right" w:leader="dot" w:pos="8296"/>
            </w:tabs>
            <w:rPr>
              <w:rFonts w:asciiTheme="minorHAnsi" w:eastAsiaTheme="minorEastAsia" w:hAnsiTheme="minorHAnsi" w:cstheme="minorBidi"/>
              <w:noProof/>
              <w:sz w:val="21"/>
              <w:szCs w:val="22"/>
            </w:rPr>
          </w:pPr>
          <w:hyperlink w:anchor="_Toc66808510" w:history="1">
            <w:r w:rsidR="000E1FA3" w:rsidRPr="00E744DB">
              <w:rPr>
                <w:rStyle w:val="af3"/>
                <w:rFonts w:eastAsia="黑体"/>
                <w:bCs/>
                <w:noProof/>
              </w:rPr>
              <w:t>五、建设体现效率促进公平的收入分配体系</w:t>
            </w:r>
            <w:r w:rsidR="000E1FA3">
              <w:rPr>
                <w:noProof/>
                <w:webHidden/>
              </w:rPr>
              <w:tab/>
            </w:r>
            <w:r w:rsidR="000E1FA3">
              <w:rPr>
                <w:noProof/>
                <w:webHidden/>
              </w:rPr>
              <w:fldChar w:fldCharType="begin"/>
            </w:r>
            <w:r w:rsidR="000E1FA3">
              <w:rPr>
                <w:noProof/>
                <w:webHidden/>
              </w:rPr>
              <w:instrText xml:space="preserve"> PAGEREF _Toc66808510 \h </w:instrText>
            </w:r>
            <w:r w:rsidR="000E1FA3">
              <w:rPr>
                <w:noProof/>
                <w:webHidden/>
              </w:rPr>
            </w:r>
            <w:r w:rsidR="000E1FA3">
              <w:rPr>
                <w:noProof/>
                <w:webHidden/>
              </w:rPr>
              <w:fldChar w:fldCharType="separate"/>
            </w:r>
            <w:r w:rsidR="001742D3">
              <w:rPr>
                <w:noProof/>
                <w:webHidden/>
              </w:rPr>
              <w:t>25</w:t>
            </w:r>
            <w:r w:rsidR="000E1FA3">
              <w:rPr>
                <w:noProof/>
                <w:webHidden/>
              </w:rPr>
              <w:fldChar w:fldCharType="end"/>
            </w:r>
          </w:hyperlink>
        </w:p>
        <w:p w14:paraId="3DD74A87" w14:textId="4D775B55"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11" w:history="1">
            <w:r w:rsidR="000E1FA3" w:rsidRPr="00E744DB">
              <w:rPr>
                <w:rStyle w:val="af3"/>
                <w:rFonts w:eastAsia="楷体_GB2312"/>
                <w:b/>
                <w:noProof/>
              </w:rPr>
              <w:t>（一）扩大中等收入群体</w:t>
            </w:r>
            <w:r w:rsidR="000E1FA3">
              <w:rPr>
                <w:noProof/>
                <w:webHidden/>
              </w:rPr>
              <w:tab/>
            </w:r>
            <w:r w:rsidR="000E1FA3">
              <w:rPr>
                <w:noProof/>
                <w:webHidden/>
              </w:rPr>
              <w:fldChar w:fldCharType="begin"/>
            </w:r>
            <w:r w:rsidR="000E1FA3">
              <w:rPr>
                <w:noProof/>
                <w:webHidden/>
              </w:rPr>
              <w:instrText xml:space="preserve"> PAGEREF _Toc66808511 \h </w:instrText>
            </w:r>
            <w:r w:rsidR="000E1FA3">
              <w:rPr>
                <w:noProof/>
                <w:webHidden/>
              </w:rPr>
            </w:r>
            <w:r w:rsidR="000E1FA3">
              <w:rPr>
                <w:noProof/>
                <w:webHidden/>
              </w:rPr>
              <w:fldChar w:fldCharType="separate"/>
            </w:r>
            <w:r w:rsidR="001742D3">
              <w:rPr>
                <w:noProof/>
                <w:webHidden/>
              </w:rPr>
              <w:t>25</w:t>
            </w:r>
            <w:r w:rsidR="000E1FA3">
              <w:rPr>
                <w:noProof/>
                <w:webHidden/>
              </w:rPr>
              <w:fldChar w:fldCharType="end"/>
            </w:r>
          </w:hyperlink>
        </w:p>
        <w:p w14:paraId="0752F2EA" w14:textId="5B45718E"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12" w:history="1">
            <w:r w:rsidR="000E1FA3" w:rsidRPr="00E744DB">
              <w:rPr>
                <w:rStyle w:val="af3"/>
                <w:rFonts w:eastAsia="楷体_GB2312"/>
                <w:b/>
                <w:noProof/>
              </w:rPr>
              <w:t>（二）实施低收入群体同步基本实现现代化行动</w:t>
            </w:r>
            <w:r w:rsidR="000E1FA3">
              <w:rPr>
                <w:noProof/>
                <w:webHidden/>
              </w:rPr>
              <w:tab/>
            </w:r>
            <w:r w:rsidR="000E1FA3">
              <w:rPr>
                <w:noProof/>
                <w:webHidden/>
              </w:rPr>
              <w:fldChar w:fldCharType="begin"/>
            </w:r>
            <w:r w:rsidR="000E1FA3">
              <w:rPr>
                <w:noProof/>
                <w:webHidden/>
              </w:rPr>
              <w:instrText xml:space="preserve"> PAGEREF _Toc66808512 \h </w:instrText>
            </w:r>
            <w:r w:rsidR="000E1FA3">
              <w:rPr>
                <w:noProof/>
                <w:webHidden/>
              </w:rPr>
            </w:r>
            <w:r w:rsidR="000E1FA3">
              <w:rPr>
                <w:noProof/>
                <w:webHidden/>
              </w:rPr>
              <w:fldChar w:fldCharType="separate"/>
            </w:r>
            <w:r w:rsidR="001742D3">
              <w:rPr>
                <w:noProof/>
                <w:webHidden/>
              </w:rPr>
              <w:t>26</w:t>
            </w:r>
            <w:r w:rsidR="000E1FA3">
              <w:rPr>
                <w:noProof/>
                <w:webHidden/>
              </w:rPr>
              <w:fldChar w:fldCharType="end"/>
            </w:r>
          </w:hyperlink>
        </w:p>
        <w:p w14:paraId="143DB4A1" w14:textId="79EAF802"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13" w:history="1">
            <w:r w:rsidR="000E1FA3" w:rsidRPr="00E744DB">
              <w:rPr>
                <w:rStyle w:val="af3"/>
                <w:rFonts w:eastAsia="楷体_GB2312"/>
                <w:b/>
                <w:noProof/>
              </w:rPr>
              <w:t>（三）完善再分配机制</w:t>
            </w:r>
            <w:r w:rsidR="000E1FA3">
              <w:rPr>
                <w:noProof/>
                <w:webHidden/>
              </w:rPr>
              <w:tab/>
            </w:r>
            <w:r w:rsidR="000E1FA3">
              <w:rPr>
                <w:noProof/>
                <w:webHidden/>
              </w:rPr>
              <w:fldChar w:fldCharType="begin"/>
            </w:r>
            <w:r w:rsidR="000E1FA3">
              <w:rPr>
                <w:noProof/>
                <w:webHidden/>
              </w:rPr>
              <w:instrText xml:space="preserve"> PAGEREF _Toc66808513 \h </w:instrText>
            </w:r>
            <w:r w:rsidR="000E1FA3">
              <w:rPr>
                <w:noProof/>
                <w:webHidden/>
              </w:rPr>
            </w:r>
            <w:r w:rsidR="000E1FA3">
              <w:rPr>
                <w:noProof/>
                <w:webHidden/>
              </w:rPr>
              <w:fldChar w:fldCharType="separate"/>
            </w:r>
            <w:r w:rsidR="001742D3">
              <w:rPr>
                <w:noProof/>
                <w:webHidden/>
              </w:rPr>
              <w:t>27</w:t>
            </w:r>
            <w:r w:rsidR="000E1FA3">
              <w:rPr>
                <w:noProof/>
                <w:webHidden/>
              </w:rPr>
              <w:fldChar w:fldCharType="end"/>
            </w:r>
          </w:hyperlink>
        </w:p>
        <w:p w14:paraId="1E47521E" w14:textId="6BB62071" w:rsidR="000E1FA3" w:rsidRDefault="00CF61DF">
          <w:pPr>
            <w:pStyle w:val="10"/>
            <w:tabs>
              <w:tab w:val="right" w:leader="dot" w:pos="8296"/>
            </w:tabs>
            <w:rPr>
              <w:rFonts w:asciiTheme="minorHAnsi" w:eastAsiaTheme="minorEastAsia" w:hAnsiTheme="minorHAnsi" w:cstheme="minorBidi"/>
              <w:noProof/>
              <w:sz w:val="21"/>
              <w:szCs w:val="22"/>
            </w:rPr>
          </w:pPr>
          <w:hyperlink w:anchor="_Toc66808514" w:history="1">
            <w:r w:rsidR="000E1FA3" w:rsidRPr="00E744DB">
              <w:rPr>
                <w:rStyle w:val="af3"/>
                <w:rFonts w:eastAsia="黑体"/>
                <w:bCs/>
                <w:noProof/>
              </w:rPr>
              <w:t>六、推进发展均衡服务优质的健康浙江建设</w:t>
            </w:r>
            <w:r w:rsidR="000E1FA3">
              <w:rPr>
                <w:noProof/>
                <w:webHidden/>
              </w:rPr>
              <w:tab/>
            </w:r>
            <w:r w:rsidR="000E1FA3">
              <w:rPr>
                <w:noProof/>
                <w:webHidden/>
              </w:rPr>
              <w:fldChar w:fldCharType="begin"/>
            </w:r>
            <w:r w:rsidR="000E1FA3">
              <w:rPr>
                <w:noProof/>
                <w:webHidden/>
              </w:rPr>
              <w:instrText xml:space="preserve"> PAGEREF _Toc66808514 \h </w:instrText>
            </w:r>
            <w:r w:rsidR="000E1FA3">
              <w:rPr>
                <w:noProof/>
                <w:webHidden/>
              </w:rPr>
            </w:r>
            <w:r w:rsidR="000E1FA3">
              <w:rPr>
                <w:noProof/>
                <w:webHidden/>
              </w:rPr>
              <w:fldChar w:fldCharType="separate"/>
            </w:r>
            <w:r w:rsidR="001742D3">
              <w:rPr>
                <w:noProof/>
                <w:webHidden/>
              </w:rPr>
              <w:t>27</w:t>
            </w:r>
            <w:r w:rsidR="000E1FA3">
              <w:rPr>
                <w:noProof/>
                <w:webHidden/>
              </w:rPr>
              <w:fldChar w:fldCharType="end"/>
            </w:r>
          </w:hyperlink>
        </w:p>
        <w:p w14:paraId="31260345" w14:textId="141D2FE0"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15" w:history="1">
            <w:r w:rsidR="000E1FA3" w:rsidRPr="00E744DB">
              <w:rPr>
                <w:rStyle w:val="af3"/>
                <w:rFonts w:eastAsia="楷体_GB2312"/>
                <w:b/>
                <w:noProof/>
              </w:rPr>
              <w:t>（一）加快建设强大的公共卫生体系</w:t>
            </w:r>
            <w:r w:rsidR="000E1FA3">
              <w:rPr>
                <w:noProof/>
                <w:webHidden/>
              </w:rPr>
              <w:tab/>
            </w:r>
            <w:r w:rsidR="000E1FA3">
              <w:rPr>
                <w:noProof/>
                <w:webHidden/>
              </w:rPr>
              <w:fldChar w:fldCharType="begin"/>
            </w:r>
            <w:r w:rsidR="000E1FA3">
              <w:rPr>
                <w:noProof/>
                <w:webHidden/>
              </w:rPr>
              <w:instrText xml:space="preserve"> PAGEREF _Toc66808515 \h </w:instrText>
            </w:r>
            <w:r w:rsidR="000E1FA3">
              <w:rPr>
                <w:noProof/>
                <w:webHidden/>
              </w:rPr>
            </w:r>
            <w:r w:rsidR="000E1FA3">
              <w:rPr>
                <w:noProof/>
                <w:webHidden/>
              </w:rPr>
              <w:fldChar w:fldCharType="separate"/>
            </w:r>
            <w:r w:rsidR="001742D3">
              <w:rPr>
                <w:noProof/>
                <w:webHidden/>
              </w:rPr>
              <w:t>27</w:t>
            </w:r>
            <w:r w:rsidR="000E1FA3">
              <w:rPr>
                <w:noProof/>
                <w:webHidden/>
              </w:rPr>
              <w:fldChar w:fldCharType="end"/>
            </w:r>
          </w:hyperlink>
        </w:p>
        <w:p w14:paraId="1A5834A7" w14:textId="47828CD1"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16" w:history="1">
            <w:r w:rsidR="000E1FA3" w:rsidRPr="00E744DB">
              <w:rPr>
                <w:rStyle w:val="af3"/>
                <w:rFonts w:eastAsia="楷体_GB2312"/>
                <w:b/>
                <w:noProof/>
              </w:rPr>
              <w:t>（二）健全优质高效整合型医疗卫生服务体系</w:t>
            </w:r>
            <w:r w:rsidR="000E1FA3">
              <w:rPr>
                <w:noProof/>
                <w:webHidden/>
              </w:rPr>
              <w:tab/>
            </w:r>
            <w:r w:rsidR="000E1FA3">
              <w:rPr>
                <w:noProof/>
                <w:webHidden/>
              </w:rPr>
              <w:fldChar w:fldCharType="begin"/>
            </w:r>
            <w:r w:rsidR="000E1FA3">
              <w:rPr>
                <w:noProof/>
                <w:webHidden/>
              </w:rPr>
              <w:instrText xml:space="preserve"> PAGEREF _Toc66808516 \h </w:instrText>
            </w:r>
            <w:r w:rsidR="000E1FA3">
              <w:rPr>
                <w:noProof/>
                <w:webHidden/>
              </w:rPr>
            </w:r>
            <w:r w:rsidR="000E1FA3">
              <w:rPr>
                <w:noProof/>
                <w:webHidden/>
              </w:rPr>
              <w:fldChar w:fldCharType="separate"/>
            </w:r>
            <w:r w:rsidR="001742D3">
              <w:rPr>
                <w:noProof/>
                <w:webHidden/>
              </w:rPr>
              <w:t>29</w:t>
            </w:r>
            <w:r w:rsidR="000E1FA3">
              <w:rPr>
                <w:noProof/>
                <w:webHidden/>
              </w:rPr>
              <w:fldChar w:fldCharType="end"/>
            </w:r>
          </w:hyperlink>
        </w:p>
        <w:p w14:paraId="44E8A231" w14:textId="7CB5E899"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17" w:history="1">
            <w:r w:rsidR="000E1FA3" w:rsidRPr="00E744DB">
              <w:rPr>
                <w:rStyle w:val="af3"/>
                <w:rFonts w:eastAsia="楷体_GB2312"/>
                <w:b/>
                <w:noProof/>
              </w:rPr>
              <w:t>（三）推进</w:t>
            </w:r>
            <w:r w:rsidR="000E1FA3" w:rsidRPr="00E744DB">
              <w:rPr>
                <w:rStyle w:val="af3"/>
                <w:rFonts w:eastAsia="楷体_GB2312"/>
                <w:b/>
                <w:noProof/>
              </w:rPr>
              <w:t>“</w:t>
            </w:r>
            <w:r w:rsidR="000E1FA3" w:rsidRPr="00E744DB">
              <w:rPr>
                <w:rStyle w:val="af3"/>
                <w:rFonts w:eastAsia="楷体_GB2312"/>
                <w:b/>
                <w:noProof/>
              </w:rPr>
              <w:t>医学高峰</w:t>
            </w:r>
            <w:r w:rsidR="000E1FA3" w:rsidRPr="00E744DB">
              <w:rPr>
                <w:rStyle w:val="af3"/>
                <w:rFonts w:eastAsia="楷体_GB2312"/>
                <w:b/>
                <w:noProof/>
              </w:rPr>
              <w:t>”</w:t>
            </w:r>
            <w:r w:rsidR="000E1FA3" w:rsidRPr="00E744DB">
              <w:rPr>
                <w:rStyle w:val="af3"/>
                <w:rFonts w:eastAsia="楷体_GB2312"/>
                <w:b/>
                <w:noProof/>
              </w:rPr>
              <w:t>计划</w:t>
            </w:r>
            <w:r w:rsidR="000E1FA3">
              <w:rPr>
                <w:noProof/>
                <w:webHidden/>
              </w:rPr>
              <w:tab/>
            </w:r>
            <w:r w:rsidR="000E1FA3">
              <w:rPr>
                <w:noProof/>
                <w:webHidden/>
              </w:rPr>
              <w:fldChar w:fldCharType="begin"/>
            </w:r>
            <w:r w:rsidR="000E1FA3">
              <w:rPr>
                <w:noProof/>
                <w:webHidden/>
              </w:rPr>
              <w:instrText xml:space="preserve"> PAGEREF _Toc66808517 \h </w:instrText>
            </w:r>
            <w:r w:rsidR="000E1FA3">
              <w:rPr>
                <w:noProof/>
                <w:webHidden/>
              </w:rPr>
            </w:r>
            <w:r w:rsidR="000E1FA3">
              <w:rPr>
                <w:noProof/>
                <w:webHidden/>
              </w:rPr>
              <w:fldChar w:fldCharType="separate"/>
            </w:r>
            <w:r w:rsidR="001742D3">
              <w:rPr>
                <w:noProof/>
                <w:webHidden/>
              </w:rPr>
              <w:t>29</w:t>
            </w:r>
            <w:r w:rsidR="000E1FA3">
              <w:rPr>
                <w:noProof/>
                <w:webHidden/>
              </w:rPr>
              <w:fldChar w:fldCharType="end"/>
            </w:r>
          </w:hyperlink>
        </w:p>
        <w:p w14:paraId="2BA2FC22" w14:textId="2BDD418C"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18" w:history="1">
            <w:r w:rsidR="000E1FA3" w:rsidRPr="00E744DB">
              <w:rPr>
                <w:rStyle w:val="af3"/>
                <w:rFonts w:eastAsia="楷体_GB2312"/>
                <w:b/>
                <w:noProof/>
              </w:rPr>
              <w:t>（四）推动中医药传承创新发展</w:t>
            </w:r>
            <w:r w:rsidR="000E1FA3">
              <w:rPr>
                <w:noProof/>
                <w:webHidden/>
              </w:rPr>
              <w:tab/>
            </w:r>
            <w:r w:rsidR="000E1FA3">
              <w:rPr>
                <w:noProof/>
                <w:webHidden/>
              </w:rPr>
              <w:fldChar w:fldCharType="begin"/>
            </w:r>
            <w:r w:rsidR="000E1FA3">
              <w:rPr>
                <w:noProof/>
                <w:webHidden/>
              </w:rPr>
              <w:instrText xml:space="preserve"> PAGEREF _Toc66808518 \h </w:instrText>
            </w:r>
            <w:r w:rsidR="000E1FA3">
              <w:rPr>
                <w:noProof/>
                <w:webHidden/>
              </w:rPr>
            </w:r>
            <w:r w:rsidR="000E1FA3">
              <w:rPr>
                <w:noProof/>
                <w:webHidden/>
              </w:rPr>
              <w:fldChar w:fldCharType="separate"/>
            </w:r>
            <w:r w:rsidR="001742D3">
              <w:rPr>
                <w:noProof/>
                <w:webHidden/>
              </w:rPr>
              <w:t>30</w:t>
            </w:r>
            <w:r w:rsidR="000E1FA3">
              <w:rPr>
                <w:noProof/>
                <w:webHidden/>
              </w:rPr>
              <w:fldChar w:fldCharType="end"/>
            </w:r>
          </w:hyperlink>
        </w:p>
        <w:p w14:paraId="26AF5F06" w14:textId="6B2445C2" w:rsidR="000E1FA3" w:rsidRDefault="00CF61DF">
          <w:pPr>
            <w:pStyle w:val="10"/>
            <w:tabs>
              <w:tab w:val="right" w:leader="dot" w:pos="8296"/>
            </w:tabs>
            <w:rPr>
              <w:rFonts w:asciiTheme="minorHAnsi" w:eastAsiaTheme="minorEastAsia" w:hAnsiTheme="minorHAnsi" w:cstheme="minorBidi"/>
              <w:noProof/>
              <w:sz w:val="21"/>
              <w:szCs w:val="22"/>
            </w:rPr>
          </w:pPr>
          <w:hyperlink w:anchor="_Toc66808519" w:history="1">
            <w:r w:rsidR="000E1FA3" w:rsidRPr="00E744DB">
              <w:rPr>
                <w:rStyle w:val="af3"/>
                <w:rFonts w:eastAsia="黑体"/>
                <w:bCs/>
                <w:noProof/>
              </w:rPr>
              <w:t>七、推进高水平现代化体育强省建设</w:t>
            </w:r>
            <w:r w:rsidR="000E1FA3">
              <w:rPr>
                <w:noProof/>
                <w:webHidden/>
              </w:rPr>
              <w:tab/>
            </w:r>
            <w:r w:rsidR="000E1FA3">
              <w:rPr>
                <w:noProof/>
                <w:webHidden/>
              </w:rPr>
              <w:fldChar w:fldCharType="begin"/>
            </w:r>
            <w:r w:rsidR="000E1FA3">
              <w:rPr>
                <w:noProof/>
                <w:webHidden/>
              </w:rPr>
              <w:instrText xml:space="preserve"> PAGEREF _Toc66808519 \h </w:instrText>
            </w:r>
            <w:r w:rsidR="000E1FA3">
              <w:rPr>
                <w:noProof/>
                <w:webHidden/>
              </w:rPr>
            </w:r>
            <w:r w:rsidR="000E1FA3">
              <w:rPr>
                <w:noProof/>
                <w:webHidden/>
              </w:rPr>
              <w:fldChar w:fldCharType="separate"/>
            </w:r>
            <w:r w:rsidR="001742D3">
              <w:rPr>
                <w:noProof/>
                <w:webHidden/>
              </w:rPr>
              <w:t>30</w:t>
            </w:r>
            <w:r w:rsidR="000E1FA3">
              <w:rPr>
                <w:noProof/>
                <w:webHidden/>
              </w:rPr>
              <w:fldChar w:fldCharType="end"/>
            </w:r>
          </w:hyperlink>
        </w:p>
        <w:p w14:paraId="30DD2546" w14:textId="130B117F"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20" w:history="1">
            <w:r w:rsidR="000E1FA3" w:rsidRPr="00E744DB">
              <w:rPr>
                <w:rStyle w:val="af3"/>
                <w:rFonts w:eastAsia="楷体_GB2312"/>
                <w:b/>
                <w:noProof/>
                <w:kern w:val="0"/>
              </w:rPr>
              <w:t>（一）加快普及群众体育</w:t>
            </w:r>
            <w:r w:rsidR="000E1FA3">
              <w:rPr>
                <w:noProof/>
                <w:webHidden/>
              </w:rPr>
              <w:tab/>
            </w:r>
            <w:r w:rsidR="000E1FA3">
              <w:rPr>
                <w:noProof/>
                <w:webHidden/>
              </w:rPr>
              <w:fldChar w:fldCharType="begin"/>
            </w:r>
            <w:r w:rsidR="000E1FA3">
              <w:rPr>
                <w:noProof/>
                <w:webHidden/>
              </w:rPr>
              <w:instrText xml:space="preserve"> PAGEREF _Toc66808520 \h </w:instrText>
            </w:r>
            <w:r w:rsidR="000E1FA3">
              <w:rPr>
                <w:noProof/>
                <w:webHidden/>
              </w:rPr>
            </w:r>
            <w:r w:rsidR="000E1FA3">
              <w:rPr>
                <w:noProof/>
                <w:webHidden/>
              </w:rPr>
              <w:fldChar w:fldCharType="separate"/>
            </w:r>
            <w:r w:rsidR="001742D3">
              <w:rPr>
                <w:noProof/>
                <w:webHidden/>
              </w:rPr>
              <w:t>30</w:t>
            </w:r>
            <w:r w:rsidR="000E1FA3">
              <w:rPr>
                <w:noProof/>
                <w:webHidden/>
              </w:rPr>
              <w:fldChar w:fldCharType="end"/>
            </w:r>
          </w:hyperlink>
        </w:p>
        <w:p w14:paraId="2EEBBBD5" w14:textId="51F9E907"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21" w:history="1">
            <w:r w:rsidR="000E1FA3" w:rsidRPr="00E744DB">
              <w:rPr>
                <w:rStyle w:val="af3"/>
                <w:rFonts w:eastAsia="楷体_GB2312"/>
                <w:b/>
                <w:noProof/>
              </w:rPr>
              <w:t>（二）不断提升竞技体育</w:t>
            </w:r>
            <w:r w:rsidR="000E1FA3">
              <w:rPr>
                <w:noProof/>
                <w:webHidden/>
              </w:rPr>
              <w:tab/>
            </w:r>
            <w:r w:rsidR="000E1FA3">
              <w:rPr>
                <w:noProof/>
                <w:webHidden/>
              </w:rPr>
              <w:fldChar w:fldCharType="begin"/>
            </w:r>
            <w:r w:rsidR="000E1FA3">
              <w:rPr>
                <w:noProof/>
                <w:webHidden/>
              </w:rPr>
              <w:instrText xml:space="preserve"> PAGEREF _Toc66808521 \h </w:instrText>
            </w:r>
            <w:r w:rsidR="000E1FA3">
              <w:rPr>
                <w:noProof/>
                <w:webHidden/>
              </w:rPr>
            </w:r>
            <w:r w:rsidR="000E1FA3">
              <w:rPr>
                <w:noProof/>
                <w:webHidden/>
              </w:rPr>
              <w:fldChar w:fldCharType="separate"/>
            </w:r>
            <w:r w:rsidR="001742D3">
              <w:rPr>
                <w:noProof/>
                <w:webHidden/>
              </w:rPr>
              <w:t>31</w:t>
            </w:r>
            <w:r w:rsidR="000E1FA3">
              <w:rPr>
                <w:noProof/>
                <w:webHidden/>
              </w:rPr>
              <w:fldChar w:fldCharType="end"/>
            </w:r>
          </w:hyperlink>
        </w:p>
        <w:p w14:paraId="2491A635" w14:textId="26742241"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22" w:history="1">
            <w:r w:rsidR="000E1FA3" w:rsidRPr="00E744DB">
              <w:rPr>
                <w:rStyle w:val="af3"/>
                <w:rFonts w:eastAsia="楷体_GB2312"/>
                <w:b/>
                <w:noProof/>
                <w:kern w:val="0"/>
              </w:rPr>
              <w:t>（三）大力发展体育产业</w:t>
            </w:r>
            <w:r w:rsidR="000E1FA3">
              <w:rPr>
                <w:noProof/>
                <w:webHidden/>
              </w:rPr>
              <w:tab/>
            </w:r>
            <w:r w:rsidR="000E1FA3">
              <w:rPr>
                <w:noProof/>
                <w:webHidden/>
              </w:rPr>
              <w:fldChar w:fldCharType="begin"/>
            </w:r>
            <w:r w:rsidR="000E1FA3">
              <w:rPr>
                <w:noProof/>
                <w:webHidden/>
              </w:rPr>
              <w:instrText xml:space="preserve"> PAGEREF _Toc66808522 \h </w:instrText>
            </w:r>
            <w:r w:rsidR="000E1FA3">
              <w:rPr>
                <w:noProof/>
                <w:webHidden/>
              </w:rPr>
            </w:r>
            <w:r w:rsidR="000E1FA3">
              <w:rPr>
                <w:noProof/>
                <w:webHidden/>
              </w:rPr>
              <w:fldChar w:fldCharType="separate"/>
            </w:r>
            <w:r w:rsidR="001742D3">
              <w:rPr>
                <w:noProof/>
                <w:webHidden/>
              </w:rPr>
              <w:t>32</w:t>
            </w:r>
            <w:r w:rsidR="000E1FA3">
              <w:rPr>
                <w:noProof/>
                <w:webHidden/>
              </w:rPr>
              <w:fldChar w:fldCharType="end"/>
            </w:r>
          </w:hyperlink>
        </w:p>
        <w:p w14:paraId="02A21234" w14:textId="1944BBB2" w:rsidR="000E1FA3" w:rsidRDefault="00CF61DF">
          <w:pPr>
            <w:pStyle w:val="10"/>
            <w:tabs>
              <w:tab w:val="right" w:leader="dot" w:pos="8296"/>
            </w:tabs>
            <w:rPr>
              <w:rFonts w:asciiTheme="minorHAnsi" w:eastAsiaTheme="minorEastAsia" w:hAnsiTheme="minorHAnsi" w:cstheme="minorBidi"/>
              <w:noProof/>
              <w:sz w:val="21"/>
              <w:szCs w:val="22"/>
            </w:rPr>
          </w:pPr>
          <w:hyperlink w:anchor="_Toc66808523" w:history="1">
            <w:r w:rsidR="000E1FA3" w:rsidRPr="00E744DB">
              <w:rPr>
                <w:rStyle w:val="af3"/>
                <w:rFonts w:eastAsia="黑体"/>
                <w:bCs/>
                <w:noProof/>
              </w:rPr>
              <w:t>八、构建更加健全可靠的多层次社会保障体系</w:t>
            </w:r>
            <w:r w:rsidR="000E1FA3">
              <w:rPr>
                <w:noProof/>
                <w:webHidden/>
              </w:rPr>
              <w:tab/>
            </w:r>
            <w:r w:rsidR="000E1FA3">
              <w:rPr>
                <w:noProof/>
                <w:webHidden/>
              </w:rPr>
              <w:fldChar w:fldCharType="begin"/>
            </w:r>
            <w:r w:rsidR="000E1FA3">
              <w:rPr>
                <w:noProof/>
                <w:webHidden/>
              </w:rPr>
              <w:instrText xml:space="preserve"> PAGEREF _Toc66808523 \h </w:instrText>
            </w:r>
            <w:r w:rsidR="000E1FA3">
              <w:rPr>
                <w:noProof/>
                <w:webHidden/>
              </w:rPr>
            </w:r>
            <w:r w:rsidR="000E1FA3">
              <w:rPr>
                <w:noProof/>
                <w:webHidden/>
              </w:rPr>
              <w:fldChar w:fldCharType="separate"/>
            </w:r>
            <w:r w:rsidR="001742D3">
              <w:rPr>
                <w:noProof/>
                <w:webHidden/>
              </w:rPr>
              <w:t>33</w:t>
            </w:r>
            <w:r w:rsidR="000E1FA3">
              <w:rPr>
                <w:noProof/>
                <w:webHidden/>
              </w:rPr>
              <w:fldChar w:fldCharType="end"/>
            </w:r>
          </w:hyperlink>
        </w:p>
        <w:p w14:paraId="1EA10B4A" w14:textId="1EA02272"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24" w:history="1">
            <w:r w:rsidR="000E1FA3" w:rsidRPr="00E744DB">
              <w:rPr>
                <w:rStyle w:val="af3"/>
                <w:rFonts w:eastAsia="楷体_GB2312"/>
                <w:b/>
                <w:noProof/>
              </w:rPr>
              <w:t>（一）健全社会保险体系</w:t>
            </w:r>
            <w:r w:rsidR="000E1FA3">
              <w:rPr>
                <w:noProof/>
                <w:webHidden/>
              </w:rPr>
              <w:tab/>
            </w:r>
            <w:r w:rsidR="000E1FA3">
              <w:rPr>
                <w:noProof/>
                <w:webHidden/>
              </w:rPr>
              <w:fldChar w:fldCharType="begin"/>
            </w:r>
            <w:r w:rsidR="000E1FA3">
              <w:rPr>
                <w:noProof/>
                <w:webHidden/>
              </w:rPr>
              <w:instrText xml:space="preserve"> PAGEREF _Toc66808524 \h </w:instrText>
            </w:r>
            <w:r w:rsidR="000E1FA3">
              <w:rPr>
                <w:noProof/>
                <w:webHidden/>
              </w:rPr>
            </w:r>
            <w:r w:rsidR="000E1FA3">
              <w:rPr>
                <w:noProof/>
                <w:webHidden/>
              </w:rPr>
              <w:fldChar w:fldCharType="separate"/>
            </w:r>
            <w:r w:rsidR="001742D3">
              <w:rPr>
                <w:noProof/>
                <w:webHidden/>
              </w:rPr>
              <w:t>33</w:t>
            </w:r>
            <w:r w:rsidR="000E1FA3">
              <w:rPr>
                <w:noProof/>
                <w:webHidden/>
              </w:rPr>
              <w:fldChar w:fldCharType="end"/>
            </w:r>
          </w:hyperlink>
        </w:p>
        <w:p w14:paraId="233AEAC8" w14:textId="1EA47A98"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25" w:history="1">
            <w:r w:rsidR="000E1FA3" w:rsidRPr="00E744DB">
              <w:rPr>
                <w:rStyle w:val="af3"/>
                <w:rFonts w:eastAsia="楷体_GB2312"/>
                <w:b/>
                <w:noProof/>
              </w:rPr>
              <w:t>（二）完善新时代救助制度体系</w:t>
            </w:r>
            <w:r w:rsidR="000E1FA3">
              <w:rPr>
                <w:noProof/>
                <w:webHidden/>
              </w:rPr>
              <w:tab/>
            </w:r>
            <w:r w:rsidR="000E1FA3">
              <w:rPr>
                <w:noProof/>
                <w:webHidden/>
              </w:rPr>
              <w:fldChar w:fldCharType="begin"/>
            </w:r>
            <w:r w:rsidR="000E1FA3">
              <w:rPr>
                <w:noProof/>
                <w:webHidden/>
              </w:rPr>
              <w:instrText xml:space="preserve"> PAGEREF _Toc66808525 \h </w:instrText>
            </w:r>
            <w:r w:rsidR="000E1FA3">
              <w:rPr>
                <w:noProof/>
                <w:webHidden/>
              </w:rPr>
            </w:r>
            <w:r w:rsidR="000E1FA3">
              <w:rPr>
                <w:noProof/>
                <w:webHidden/>
              </w:rPr>
              <w:fldChar w:fldCharType="separate"/>
            </w:r>
            <w:r w:rsidR="001742D3">
              <w:rPr>
                <w:noProof/>
                <w:webHidden/>
              </w:rPr>
              <w:t>33</w:t>
            </w:r>
            <w:r w:rsidR="000E1FA3">
              <w:rPr>
                <w:noProof/>
                <w:webHidden/>
              </w:rPr>
              <w:fldChar w:fldCharType="end"/>
            </w:r>
          </w:hyperlink>
        </w:p>
        <w:p w14:paraId="264DBD6B" w14:textId="317E4FE2"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26" w:history="1">
            <w:r w:rsidR="000E1FA3" w:rsidRPr="00E744DB">
              <w:rPr>
                <w:rStyle w:val="af3"/>
                <w:rFonts w:eastAsia="楷体_GB2312"/>
                <w:b/>
                <w:noProof/>
              </w:rPr>
              <w:t>（三）加强重点人群权益保护</w:t>
            </w:r>
            <w:r w:rsidR="000E1FA3">
              <w:rPr>
                <w:noProof/>
                <w:webHidden/>
              </w:rPr>
              <w:tab/>
            </w:r>
            <w:r w:rsidR="000E1FA3">
              <w:rPr>
                <w:noProof/>
                <w:webHidden/>
              </w:rPr>
              <w:fldChar w:fldCharType="begin"/>
            </w:r>
            <w:r w:rsidR="000E1FA3">
              <w:rPr>
                <w:noProof/>
                <w:webHidden/>
              </w:rPr>
              <w:instrText xml:space="preserve"> PAGEREF _Toc66808526 \h </w:instrText>
            </w:r>
            <w:r w:rsidR="000E1FA3">
              <w:rPr>
                <w:noProof/>
                <w:webHidden/>
              </w:rPr>
            </w:r>
            <w:r w:rsidR="000E1FA3">
              <w:rPr>
                <w:noProof/>
                <w:webHidden/>
              </w:rPr>
              <w:fldChar w:fldCharType="separate"/>
            </w:r>
            <w:r w:rsidR="001742D3">
              <w:rPr>
                <w:noProof/>
                <w:webHidden/>
              </w:rPr>
              <w:t>34</w:t>
            </w:r>
            <w:r w:rsidR="000E1FA3">
              <w:rPr>
                <w:noProof/>
                <w:webHidden/>
              </w:rPr>
              <w:fldChar w:fldCharType="end"/>
            </w:r>
          </w:hyperlink>
        </w:p>
        <w:p w14:paraId="0F6885A5" w14:textId="30888C5D" w:rsidR="000E1FA3" w:rsidRDefault="00CF61DF">
          <w:pPr>
            <w:pStyle w:val="10"/>
            <w:tabs>
              <w:tab w:val="right" w:leader="dot" w:pos="8296"/>
            </w:tabs>
            <w:rPr>
              <w:rFonts w:asciiTheme="minorHAnsi" w:eastAsiaTheme="minorEastAsia" w:hAnsiTheme="minorHAnsi" w:cstheme="minorBidi"/>
              <w:noProof/>
              <w:sz w:val="21"/>
              <w:szCs w:val="22"/>
            </w:rPr>
          </w:pPr>
          <w:hyperlink w:anchor="_Toc66808527" w:history="1">
            <w:r w:rsidR="000E1FA3" w:rsidRPr="00E744DB">
              <w:rPr>
                <w:rStyle w:val="af3"/>
                <w:rFonts w:eastAsia="黑体"/>
                <w:bCs/>
                <w:noProof/>
              </w:rPr>
              <w:t>九、构建更加充分的</w:t>
            </w:r>
            <w:r w:rsidR="000E1FA3" w:rsidRPr="00E744DB">
              <w:rPr>
                <w:rStyle w:val="af3"/>
                <w:rFonts w:eastAsia="黑体"/>
                <w:bCs/>
                <w:noProof/>
              </w:rPr>
              <w:t>“</w:t>
            </w:r>
            <w:r w:rsidR="000E1FA3" w:rsidRPr="00E744DB">
              <w:rPr>
                <w:rStyle w:val="af3"/>
                <w:rFonts w:eastAsia="黑体"/>
                <w:bCs/>
                <w:noProof/>
              </w:rPr>
              <w:t>一老一小</w:t>
            </w:r>
            <w:r w:rsidR="000E1FA3" w:rsidRPr="00E744DB">
              <w:rPr>
                <w:rStyle w:val="af3"/>
                <w:rFonts w:eastAsia="黑体"/>
                <w:bCs/>
                <w:noProof/>
              </w:rPr>
              <w:t>”</w:t>
            </w:r>
            <w:r w:rsidR="000E1FA3" w:rsidRPr="00E744DB">
              <w:rPr>
                <w:rStyle w:val="af3"/>
                <w:rFonts w:eastAsia="黑体"/>
                <w:bCs/>
                <w:noProof/>
              </w:rPr>
              <w:t>服务供给体系</w:t>
            </w:r>
            <w:r w:rsidR="000E1FA3">
              <w:rPr>
                <w:noProof/>
                <w:webHidden/>
              </w:rPr>
              <w:tab/>
            </w:r>
            <w:r w:rsidR="000E1FA3">
              <w:rPr>
                <w:noProof/>
                <w:webHidden/>
              </w:rPr>
              <w:fldChar w:fldCharType="begin"/>
            </w:r>
            <w:r w:rsidR="000E1FA3">
              <w:rPr>
                <w:noProof/>
                <w:webHidden/>
              </w:rPr>
              <w:instrText xml:space="preserve"> PAGEREF _Toc66808527 \h </w:instrText>
            </w:r>
            <w:r w:rsidR="000E1FA3">
              <w:rPr>
                <w:noProof/>
                <w:webHidden/>
              </w:rPr>
            </w:r>
            <w:r w:rsidR="000E1FA3">
              <w:rPr>
                <w:noProof/>
                <w:webHidden/>
              </w:rPr>
              <w:fldChar w:fldCharType="separate"/>
            </w:r>
            <w:r w:rsidR="001742D3">
              <w:rPr>
                <w:noProof/>
                <w:webHidden/>
              </w:rPr>
              <w:t>35</w:t>
            </w:r>
            <w:r w:rsidR="000E1FA3">
              <w:rPr>
                <w:noProof/>
                <w:webHidden/>
              </w:rPr>
              <w:fldChar w:fldCharType="end"/>
            </w:r>
          </w:hyperlink>
        </w:p>
        <w:p w14:paraId="37DBC144" w14:textId="21080F46"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28" w:history="1">
            <w:r w:rsidR="000E1FA3" w:rsidRPr="00E744DB">
              <w:rPr>
                <w:rStyle w:val="af3"/>
                <w:rFonts w:eastAsia="楷体_GB2312"/>
                <w:b/>
                <w:noProof/>
              </w:rPr>
              <w:t>（一）着力提升婴育服务水平</w:t>
            </w:r>
            <w:r w:rsidR="000E1FA3">
              <w:rPr>
                <w:noProof/>
                <w:webHidden/>
              </w:rPr>
              <w:tab/>
            </w:r>
            <w:r w:rsidR="000E1FA3">
              <w:rPr>
                <w:noProof/>
                <w:webHidden/>
              </w:rPr>
              <w:fldChar w:fldCharType="begin"/>
            </w:r>
            <w:r w:rsidR="000E1FA3">
              <w:rPr>
                <w:noProof/>
                <w:webHidden/>
              </w:rPr>
              <w:instrText xml:space="preserve"> PAGEREF _Toc66808528 \h </w:instrText>
            </w:r>
            <w:r w:rsidR="000E1FA3">
              <w:rPr>
                <w:noProof/>
                <w:webHidden/>
              </w:rPr>
            </w:r>
            <w:r w:rsidR="000E1FA3">
              <w:rPr>
                <w:noProof/>
                <w:webHidden/>
              </w:rPr>
              <w:fldChar w:fldCharType="separate"/>
            </w:r>
            <w:r w:rsidR="001742D3">
              <w:rPr>
                <w:noProof/>
                <w:webHidden/>
              </w:rPr>
              <w:t>35</w:t>
            </w:r>
            <w:r w:rsidR="000E1FA3">
              <w:rPr>
                <w:noProof/>
                <w:webHidden/>
              </w:rPr>
              <w:fldChar w:fldCharType="end"/>
            </w:r>
          </w:hyperlink>
        </w:p>
        <w:p w14:paraId="04921BA2" w14:textId="1E3F477C"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29" w:history="1">
            <w:r w:rsidR="000E1FA3" w:rsidRPr="00E744DB">
              <w:rPr>
                <w:rStyle w:val="af3"/>
                <w:rFonts w:eastAsia="楷体_GB2312"/>
                <w:b/>
                <w:noProof/>
              </w:rPr>
              <w:t>（二）进一步完善养老服务体系</w:t>
            </w:r>
            <w:r w:rsidR="000E1FA3">
              <w:rPr>
                <w:noProof/>
                <w:webHidden/>
              </w:rPr>
              <w:tab/>
            </w:r>
            <w:r w:rsidR="000E1FA3">
              <w:rPr>
                <w:noProof/>
                <w:webHidden/>
              </w:rPr>
              <w:fldChar w:fldCharType="begin"/>
            </w:r>
            <w:r w:rsidR="000E1FA3">
              <w:rPr>
                <w:noProof/>
                <w:webHidden/>
              </w:rPr>
              <w:instrText xml:space="preserve"> PAGEREF _Toc66808529 \h </w:instrText>
            </w:r>
            <w:r w:rsidR="000E1FA3">
              <w:rPr>
                <w:noProof/>
                <w:webHidden/>
              </w:rPr>
            </w:r>
            <w:r w:rsidR="000E1FA3">
              <w:rPr>
                <w:noProof/>
                <w:webHidden/>
              </w:rPr>
              <w:fldChar w:fldCharType="separate"/>
            </w:r>
            <w:r w:rsidR="001742D3">
              <w:rPr>
                <w:noProof/>
                <w:webHidden/>
              </w:rPr>
              <w:t>36</w:t>
            </w:r>
            <w:r w:rsidR="000E1FA3">
              <w:rPr>
                <w:noProof/>
                <w:webHidden/>
              </w:rPr>
              <w:fldChar w:fldCharType="end"/>
            </w:r>
          </w:hyperlink>
        </w:p>
        <w:p w14:paraId="743AC5BA" w14:textId="6C3CD785"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30" w:history="1">
            <w:r w:rsidR="000E1FA3" w:rsidRPr="00E744DB">
              <w:rPr>
                <w:rStyle w:val="af3"/>
                <w:rFonts w:eastAsia="楷体_GB2312"/>
                <w:b/>
                <w:noProof/>
              </w:rPr>
              <w:t>（三）加快推进养老产业发展</w:t>
            </w:r>
            <w:r w:rsidR="000E1FA3">
              <w:rPr>
                <w:noProof/>
                <w:webHidden/>
              </w:rPr>
              <w:tab/>
            </w:r>
            <w:r w:rsidR="000E1FA3">
              <w:rPr>
                <w:noProof/>
                <w:webHidden/>
              </w:rPr>
              <w:fldChar w:fldCharType="begin"/>
            </w:r>
            <w:r w:rsidR="000E1FA3">
              <w:rPr>
                <w:noProof/>
                <w:webHidden/>
              </w:rPr>
              <w:instrText xml:space="preserve"> PAGEREF _Toc66808530 \h </w:instrText>
            </w:r>
            <w:r w:rsidR="000E1FA3">
              <w:rPr>
                <w:noProof/>
                <w:webHidden/>
              </w:rPr>
            </w:r>
            <w:r w:rsidR="000E1FA3">
              <w:rPr>
                <w:noProof/>
                <w:webHidden/>
              </w:rPr>
              <w:fldChar w:fldCharType="separate"/>
            </w:r>
            <w:r w:rsidR="001742D3">
              <w:rPr>
                <w:noProof/>
                <w:webHidden/>
              </w:rPr>
              <w:t>37</w:t>
            </w:r>
            <w:r w:rsidR="000E1FA3">
              <w:rPr>
                <w:noProof/>
                <w:webHidden/>
              </w:rPr>
              <w:fldChar w:fldCharType="end"/>
            </w:r>
          </w:hyperlink>
        </w:p>
        <w:p w14:paraId="0DC07366" w14:textId="5E5B985D"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31" w:history="1">
            <w:r w:rsidR="000E1FA3" w:rsidRPr="00E744DB">
              <w:rPr>
                <w:rStyle w:val="af3"/>
                <w:rFonts w:eastAsia="楷体_GB2312"/>
                <w:b/>
                <w:noProof/>
              </w:rPr>
              <w:t>（四）促进家政服务业提质扩容</w:t>
            </w:r>
            <w:r w:rsidR="000E1FA3">
              <w:rPr>
                <w:noProof/>
                <w:webHidden/>
              </w:rPr>
              <w:tab/>
            </w:r>
            <w:r w:rsidR="000E1FA3">
              <w:rPr>
                <w:noProof/>
                <w:webHidden/>
              </w:rPr>
              <w:fldChar w:fldCharType="begin"/>
            </w:r>
            <w:r w:rsidR="000E1FA3">
              <w:rPr>
                <w:noProof/>
                <w:webHidden/>
              </w:rPr>
              <w:instrText xml:space="preserve"> PAGEREF _Toc66808531 \h </w:instrText>
            </w:r>
            <w:r w:rsidR="000E1FA3">
              <w:rPr>
                <w:noProof/>
                <w:webHidden/>
              </w:rPr>
            </w:r>
            <w:r w:rsidR="000E1FA3">
              <w:rPr>
                <w:noProof/>
                <w:webHidden/>
              </w:rPr>
              <w:fldChar w:fldCharType="separate"/>
            </w:r>
            <w:r w:rsidR="001742D3">
              <w:rPr>
                <w:noProof/>
                <w:webHidden/>
              </w:rPr>
              <w:t>38</w:t>
            </w:r>
            <w:r w:rsidR="000E1FA3">
              <w:rPr>
                <w:noProof/>
                <w:webHidden/>
              </w:rPr>
              <w:fldChar w:fldCharType="end"/>
            </w:r>
          </w:hyperlink>
        </w:p>
        <w:p w14:paraId="2B17C93A" w14:textId="3DE802D1" w:rsidR="000E1FA3" w:rsidRDefault="00CF61DF">
          <w:pPr>
            <w:pStyle w:val="10"/>
            <w:tabs>
              <w:tab w:val="right" w:leader="dot" w:pos="8296"/>
            </w:tabs>
            <w:rPr>
              <w:rFonts w:asciiTheme="minorHAnsi" w:eastAsiaTheme="minorEastAsia" w:hAnsiTheme="minorHAnsi" w:cstheme="minorBidi"/>
              <w:noProof/>
              <w:sz w:val="21"/>
              <w:szCs w:val="22"/>
            </w:rPr>
          </w:pPr>
          <w:hyperlink w:anchor="_Toc66808532" w:history="1">
            <w:r w:rsidR="000E1FA3" w:rsidRPr="00E744DB">
              <w:rPr>
                <w:rStyle w:val="af3"/>
                <w:rFonts w:eastAsia="黑体"/>
                <w:bCs/>
                <w:noProof/>
              </w:rPr>
              <w:t>十、推进更加繁荣更加鲜明的新时代文化浙江建设</w:t>
            </w:r>
            <w:r w:rsidR="000E1FA3">
              <w:rPr>
                <w:noProof/>
                <w:webHidden/>
              </w:rPr>
              <w:tab/>
            </w:r>
            <w:r w:rsidR="000E1FA3">
              <w:rPr>
                <w:noProof/>
                <w:webHidden/>
              </w:rPr>
              <w:fldChar w:fldCharType="begin"/>
            </w:r>
            <w:r w:rsidR="000E1FA3">
              <w:rPr>
                <w:noProof/>
                <w:webHidden/>
              </w:rPr>
              <w:instrText xml:space="preserve"> PAGEREF _Toc66808532 \h </w:instrText>
            </w:r>
            <w:r w:rsidR="000E1FA3">
              <w:rPr>
                <w:noProof/>
                <w:webHidden/>
              </w:rPr>
            </w:r>
            <w:r w:rsidR="000E1FA3">
              <w:rPr>
                <w:noProof/>
                <w:webHidden/>
              </w:rPr>
              <w:fldChar w:fldCharType="separate"/>
            </w:r>
            <w:r w:rsidR="001742D3">
              <w:rPr>
                <w:noProof/>
                <w:webHidden/>
              </w:rPr>
              <w:t>39</w:t>
            </w:r>
            <w:r w:rsidR="000E1FA3">
              <w:rPr>
                <w:noProof/>
                <w:webHidden/>
              </w:rPr>
              <w:fldChar w:fldCharType="end"/>
            </w:r>
          </w:hyperlink>
        </w:p>
        <w:p w14:paraId="4A8F8040" w14:textId="65757AF1"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33" w:history="1">
            <w:r w:rsidR="000E1FA3" w:rsidRPr="00E744DB">
              <w:rPr>
                <w:rStyle w:val="af3"/>
                <w:rFonts w:eastAsia="楷体_GB2312"/>
                <w:b/>
                <w:noProof/>
              </w:rPr>
              <w:t>（一）培育和践行社会主义核心价值观</w:t>
            </w:r>
            <w:r w:rsidR="000E1FA3">
              <w:rPr>
                <w:noProof/>
                <w:webHidden/>
              </w:rPr>
              <w:tab/>
            </w:r>
            <w:r w:rsidR="000E1FA3">
              <w:rPr>
                <w:noProof/>
                <w:webHidden/>
              </w:rPr>
              <w:fldChar w:fldCharType="begin"/>
            </w:r>
            <w:r w:rsidR="000E1FA3">
              <w:rPr>
                <w:noProof/>
                <w:webHidden/>
              </w:rPr>
              <w:instrText xml:space="preserve"> PAGEREF _Toc66808533 \h </w:instrText>
            </w:r>
            <w:r w:rsidR="000E1FA3">
              <w:rPr>
                <w:noProof/>
                <w:webHidden/>
              </w:rPr>
            </w:r>
            <w:r w:rsidR="000E1FA3">
              <w:rPr>
                <w:noProof/>
                <w:webHidden/>
              </w:rPr>
              <w:fldChar w:fldCharType="separate"/>
            </w:r>
            <w:r w:rsidR="001742D3">
              <w:rPr>
                <w:noProof/>
                <w:webHidden/>
              </w:rPr>
              <w:t>39</w:t>
            </w:r>
            <w:r w:rsidR="000E1FA3">
              <w:rPr>
                <w:noProof/>
                <w:webHidden/>
              </w:rPr>
              <w:fldChar w:fldCharType="end"/>
            </w:r>
          </w:hyperlink>
        </w:p>
        <w:p w14:paraId="7E37EA58" w14:textId="48C744FA"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34" w:history="1">
            <w:r w:rsidR="000E1FA3" w:rsidRPr="00E744DB">
              <w:rPr>
                <w:rStyle w:val="af3"/>
                <w:rFonts w:eastAsia="楷体_GB2312"/>
                <w:b/>
                <w:noProof/>
              </w:rPr>
              <w:t>（二）着力推进诗路文化带建设</w:t>
            </w:r>
            <w:r w:rsidR="000E1FA3">
              <w:rPr>
                <w:noProof/>
                <w:webHidden/>
              </w:rPr>
              <w:tab/>
            </w:r>
            <w:r w:rsidR="000E1FA3">
              <w:rPr>
                <w:noProof/>
                <w:webHidden/>
              </w:rPr>
              <w:fldChar w:fldCharType="begin"/>
            </w:r>
            <w:r w:rsidR="000E1FA3">
              <w:rPr>
                <w:noProof/>
                <w:webHidden/>
              </w:rPr>
              <w:instrText xml:space="preserve"> PAGEREF _Toc66808534 \h </w:instrText>
            </w:r>
            <w:r w:rsidR="000E1FA3">
              <w:rPr>
                <w:noProof/>
                <w:webHidden/>
              </w:rPr>
            </w:r>
            <w:r w:rsidR="000E1FA3">
              <w:rPr>
                <w:noProof/>
                <w:webHidden/>
              </w:rPr>
              <w:fldChar w:fldCharType="separate"/>
            </w:r>
            <w:r w:rsidR="001742D3">
              <w:rPr>
                <w:noProof/>
                <w:webHidden/>
              </w:rPr>
              <w:t>40</w:t>
            </w:r>
            <w:r w:rsidR="000E1FA3">
              <w:rPr>
                <w:noProof/>
                <w:webHidden/>
              </w:rPr>
              <w:fldChar w:fldCharType="end"/>
            </w:r>
          </w:hyperlink>
        </w:p>
        <w:p w14:paraId="42261CAB" w14:textId="51CCC2BD"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35" w:history="1">
            <w:r w:rsidR="000E1FA3" w:rsidRPr="00E744DB">
              <w:rPr>
                <w:rStyle w:val="af3"/>
                <w:rFonts w:eastAsia="楷体_GB2312"/>
                <w:b/>
                <w:noProof/>
              </w:rPr>
              <w:t>（三）构建高水平均衡化的公共文化服务体系</w:t>
            </w:r>
            <w:r w:rsidR="000E1FA3">
              <w:rPr>
                <w:noProof/>
                <w:webHidden/>
              </w:rPr>
              <w:tab/>
            </w:r>
            <w:r w:rsidR="000E1FA3">
              <w:rPr>
                <w:noProof/>
                <w:webHidden/>
              </w:rPr>
              <w:fldChar w:fldCharType="begin"/>
            </w:r>
            <w:r w:rsidR="000E1FA3">
              <w:rPr>
                <w:noProof/>
                <w:webHidden/>
              </w:rPr>
              <w:instrText xml:space="preserve"> PAGEREF _Toc66808535 \h </w:instrText>
            </w:r>
            <w:r w:rsidR="000E1FA3">
              <w:rPr>
                <w:noProof/>
                <w:webHidden/>
              </w:rPr>
            </w:r>
            <w:r w:rsidR="000E1FA3">
              <w:rPr>
                <w:noProof/>
                <w:webHidden/>
              </w:rPr>
              <w:fldChar w:fldCharType="separate"/>
            </w:r>
            <w:r w:rsidR="001742D3">
              <w:rPr>
                <w:noProof/>
                <w:webHidden/>
              </w:rPr>
              <w:t>41</w:t>
            </w:r>
            <w:r w:rsidR="000E1FA3">
              <w:rPr>
                <w:noProof/>
                <w:webHidden/>
              </w:rPr>
              <w:fldChar w:fldCharType="end"/>
            </w:r>
          </w:hyperlink>
        </w:p>
        <w:p w14:paraId="4B2698C6" w14:textId="40A28BD9"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36" w:history="1">
            <w:r w:rsidR="000E1FA3" w:rsidRPr="00E744DB">
              <w:rPr>
                <w:rStyle w:val="af3"/>
                <w:rFonts w:eastAsia="楷体_GB2312"/>
                <w:b/>
                <w:noProof/>
              </w:rPr>
              <w:t>（四）推进文化产业高质量发展</w:t>
            </w:r>
            <w:r w:rsidR="000E1FA3">
              <w:rPr>
                <w:noProof/>
                <w:webHidden/>
              </w:rPr>
              <w:tab/>
            </w:r>
            <w:r w:rsidR="000E1FA3">
              <w:rPr>
                <w:noProof/>
                <w:webHidden/>
              </w:rPr>
              <w:fldChar w:fldCharType="begin"/>
            </w:r>
            <w:r w:rsidR="000E1FA3">
              <w:rPr>
                <w:noProof/>
                <w:webHidden/>
              </w:rPr>
              <w:instrText xml:space="preserve"> PAGEREF _Toc66808536 \h </w:instrText>
            </w:r>
            <w:r w:rsidR="000E1FA3">
              <w:rPr>
                <w:noProof/>
                <w:webHidden/>
              </w:rPr>
            </w:r>
            <w:r w:rsidR="000E1FA3">
              <w:rPr>
                <w:noProof/>
                <w:webHidden/>
              </w:rPr>
              <w:fldChar w:fldCharType="separate"/>
            </w:r>
            <w:r w:rsidR="001742D3">
              <w:rPr>
                <w:noProof/>
                <w:webHidden/>
              </w:rPr>
              <w:t>41</w:t>
            </w:r>
            <w:r w:rsidR="000E1FA3">
              <w:rPr>
                <w:noProof/>
                <w:webHidden/>
              </w:rPr>
              <w:fldChar w:fldCharType="end"/>
            </w:r>
          </w:hyperlink>
        </w:p>
        <w:p w14:paraId="22BFB6CD" w14:textId="437CD1DD"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37" w:history="1">
            <w:r w:rsidR="000E1FA3" w:rsidRPr="00E744DB">
              <w:rPr>
                <w:rStyle w:val="af3"/>
                <w:rFonts w:eastAsia="楷体_GB2312"/>
                <w:b/>
                <w:noProof/>
              </w:rPr>
              <w:t>（五）加快拓展文旅融合深度广度</w:t>
            </w:r>
            <w:r w:rsidR="000E1FA3">
              <w:rPr>
                <w:noProof/>
                <w:webHidden/>
              </w:rPr>
              <w:tab/>
            </w:r>
            <w:r w:rsidR="000E1FA3">
              <w:rPr>
                <w:noProof/>
                <w:webHidden/>
              </w:rPr>
              <w:fldChar w:fldCharType="begin"/>
            </w:r>
            <w:r w:rsidR="000E1FA3">
              <w:rPr>
                <w:noProof/>
                <w:webHidden/>
              </w:rPr>
              <w:instrText xml:space="preserve"> PAGEREF _Toc66808537 \h </w:instrText>
            </w:r>
            <w:r w:rsidR="000E1FA3">
              <w:rPr>
                <w:noProof/>
                <w:webHidden/>
              </w:rPr>
            </w:r>
            <w:r w:rsidR="000E1FA3">
              <w:rPr>
                <w:noProof/>
                <w:webHidden/>
              </w:rPr>
              <w:fldChar w:fldCharType="separate"/>
            </w:r>
            <w:r w:rsidR="001742D3">
              <w:rPr>
                <w:noProof/>
                <w:webHidden/>
              </w:rPr>
              <w:t>43</w:t>
            </w:r>
            <w:r w:rsidR="000E1FA3">
              <w:rPr>
                <w:noProof/>
                <w:webHidden/>
              </w:rPr>
              <w:fldChar w:fldCharType="end"/>
            </w:r>
          </w:hyperlink>
        </w:p>
        <w:p w14:paraId="2FD4AC44" w14:textId="4BA28F94" w:rsidR="000E1FA3" w:rsidRDefault="00CF61DF">
          <w:pPr>
            <w:pStyle w:val="10"/>
            <w:tabs>
              <w:tab w:val="right" w:leader="dot" w:pos="8296"/>
            </w:tabs>
            <w:rPr>
              <w:rFonts w:asciiTheme="minorHAnsi" w:eastAsiaTheme="minorEastAsia" w:hAnsiTheme="minorHAnsi" w:cstheme="minorBidi"/>
              <w:noProof/>
              <w:sz w:val="21"/>
              <w:szCs w:val="22"/>
            </w:rPr>
          </w:pPr>
          <w:hyperlink w:anchor="_Toc66808538" w:history="1">
            <w:r w:rsidR="000E1FA3" w:rsidRPr="00E744DB">
              <w:rPr>
                <w:rStyle w:val="af3"/>
                <w:rFonts w:eastAsia="黑体"/>
                <w:bCs/>
                <w:noProof/>
              </w:rPr>
              <w:t>十一、构建品质舒适的住房保障体系</w:t>
            </w:r>
            <w:r w:rsidR="000E1FA3">
              <w:rPr>
                <w:noProof/>
                <w:webHidden/>
              </w:rPr>
              <w:tab/>
            </w:r>
            <w:r w:rsidR="000E1FA3">
              <w:rPr>
                <w:noProof/>
                <w:webHidden/>
              </w:rPr>
              <w:fldChar w:fldCharType="begin"/>
            </w:r>
            <w:r w:rsidR="000E1FA3">
              <w:rPr>
                <w:noProof/>
                <w:webHidden/>
              </w:rPr>
              <w:instrText xml:space="preserve"> PAGEREF _Toc66808538 \h </w:instrText>
            </w:r>
            <w:r w:rsidR="000E1FA3">
              <w:rPr>
                <w:noProof/>
                <w:webHidden/>
              </w:rPr>
            </w:r>
            <w:r w:rsidR="000E1FA3">
              <w:rPr>
                <w:noProof/>
                <w:webHidden/>
              </w:rPr>
              <w:fldChar w:fldCharType="separate"/>
            </w:r>
            <w:r w:rsidR="001742D3">
              <w:rPr>
                <w:noProof/>
                <w:webHidden/>
              </w:rPr>
              <w:t>43</w:t>
            </w:r>
            <w:r w:rsidR="000E1FA3">
              <w:rPr>
                <w:noProof/>
                <w:webHidden/>
              </w:rPr>
              <w:fldChar w:fldCharType="end"/>
            </w:r>
          </w:hyperlink>
        </w:p>
        <w:p w14:paraId="0CE185B9" w14:textId="3F4F4041"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39" w:history="1">
            <w:r w:rsidR="000E1FA3" w:rsidRPr="00E744DB">
              <w:rPr>
                <w:rStyle w:val="af3"/>
                <w:rFonts w:eastAsia="楷体_GB2312"/>
                <w:b/>
                <w:noProof/>
              </w:rPr>
              <w:t>（一）建立房地产平稳健康发展长效机制</w:t>
            </w:r>
            <w:r w:rsidR="000E1FA3">
              <w:rPr>
                <w:noProof/>
                <w:webHidden/>
              </w:rPr>
              <w:tab/>
            </w:r>
            <w:r w:rsidR="000E1FA3">
              <w:rPr>
                <w:noProof/>
                <w:webHidden/>
              </w:rPr>
              <w:fldChar w:fldCharType="begin"/>
            </w:r>
            <w:r w:rsidR="000E1FA3">
              <w:rPr>
                <w:noProof/>
                <w:webHidden/>
              </w:rPr>
              <w:instrText xml:space="preserve"> PAGEREF _Toc66808539 \h </w:instrText>
            </w:r>
            <w:r w:rsidR="000E1FA3">
              <w:rPr>
                <w:noProof/>
                <w:webHidden/>
              </w:rPr>
            </w:r>
            <w:r w:rsidR="000E1FA3">
              <w:rPr>
                <w:noProof/>
                <w:webHidden/>
              </w:rPr>
              <w:fldChar w:fldCharType="separate"/>
            </w:r>
            <w:r w:rsidR="001742D3">
              <w:rPr>
                <w:noProof/>
                <w:webHidden/>
              </w:rPr>
              <w:t>43</w:t>
            </w:r>
            <w:r w:rsidR="000E1FA3">
              <w:rPr>
                <w:noProof/>
                <w:webHidden/>
              </w:rPr>
              <w:fldChar w:fldCharType="end"/>
            </w:r>
          </w:hyperlink>
        </w:p>
        <w:p w14:paraId="42D3B597" w14:textId="2A5FE765"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40" w:history="1">
            <w:r w:rsidR="000E1FA3" w:rsidRPr="00E744DB">
              <w:rPr>
                <w:rStyle w:val="af3"/>
                <w:rFonts w:eastAsia="楷体_GB2312"/>
                <w:b/>
                <w:noProof/>
              </w:rPr>
              <w:t>（二）完善住房保障体系</w:t>
            </w:r>
            <w:r w:rsidR="000E1FA3">
              <w:rPr>
                <w:noProof/>
                <w:webHidden/>
              </w:rPr>
              <w:tab/>
            </w:r>
            <w:r w:rsidR="000E1FA3">
              <w:rPr>
                <w:noProof/>
                <w:webHidden/>
              </w:rPr>
              <w:fldChar w:fldCharType="begin"/>
            </w:r>
            <w:r w:rsidR="000E1FA3">
              <w:rPr>
                <w:noProof/>
                <w:webHidden/>
              </w:rPr>
              <w:instrText xml:space="preserve"> PAGEREF _Toc66808540 \h </w:instrText>
            </w:r>
            <w:r w:rsidR="000E1FA3">
              <w:rPr>
                <w:noProof/>
                <w:webHidden/>
              </w:rPr>
            </w:r>
            <w:r w:rsidR="000E1FA3">
              <w:rPr>
                <w:noProof/>
                <w:webHidden/>
              </w:rPr>
              <w:fldChar w:fldCharType="separate"/>
            </w:r>
            <w:r w:rsidR="001742D3">
              <w:rPr>
                <w:noProof/>
                <w:webHidden/>
              </w:rPr>
              <w:t>44</w:t>
            </w:r>
            <w:r w:rsidR="000E1FA3">
              <w:rPr>
                <w:noProof/>
                <w:webHidden/>
              </w:rPr>
              <w:fldChar w:fldCharType="end"/>
            </w:r>
          </w:hyperlink>
        </w:p>
        <w:p w14:paraId="4EEA4236" w14:textId="5152C672"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41" w:history="1">
            <w:r w:rsidR="000E1FA3" w:rsidRPr="00E744DB">
              <w:rPr>
                <w:rStyle w:val="af3"/>
                <w:rFonts w:eastAsia="楷体_GB2312"/>
                <w:b/>
                <w:noProof/>
              </w:rPr>
              <w:t>（三）全面推进城市有机更新</w:t>
            </w:r>
            <w:r w:rsidR="000E1FA3">
              <w:rPr>
                <w:noProof/>
                <w:webHidden/>
              </w:rPr>
              <w:tab/>
            </w:r>
            <w:r w:rsidR="000E1FA3">
              <w:rPr>
                <w:noProof/>
                <w:webHidden/>
              </w:rPr>
              <w:fldChar w:fldCharType="begin"/>
            </w:r>
            <w:r w:rsidR="000E1FA3">
              <w:rPr>
                <w:noProof/>
                <w:webHidden/>
              </w:rPr>
              <w:instrText xml:space="preserve"> PAGEREF _Toc66808541 \h </w:instrText>
            </w:r>
            <w:r w:rsidR="000E1FA3">
              <w:rPr>
                <w:noProof/>
                <w:webHidden/>
              </w:rPr>
            </w:r>
            <w:r w:rsidR="000E1FA3">
              <w:rPr>
                <w:noProof/>
                <w:webHidden/>
              </w:rPr>
              <w:fldChar w:fldCharType="separate"/>
            </w:r>
            <w:r w:rsidR="001742D3">
              <w:rPr>
                <w:noProof/>
                <w:webHidden/>
              </w:rPr>
              <w:t>44</w:t>
            </w:r>
            <w:r w:rsidR="000E1FA3">
              <w:rPr>
                <w:noProof/>
                <w:webHidden/>
              </w:rPr>
              <w:fldChar w:fldCharType="end"/>
            </w:r>
          </w:hyperlink>
        </w:p>
        <w:p w14:paraId="0BFB0217" w14:textId="7E22BFE9" w:rsidR="000E1FA3" w:rsidRDefault="00CF61DF">
          <w:pPr>
            <w:pStyle w:val="10"/>
            <w:tabs>
              <w:tab w:val="right" w:leader="dot" w:pos="8296"/>
            </w:tabs>
            <w:rPr>
              <w:rFonts w:asciiTheme="minorHAnsi" w:eastAsiaTheme="minorEastAsia" w:hAnsiTheme="minorHAnsi" w:cstheme="minorBidi"/>
              <w:noProof/>
              <w:sz w:val="21"/>
              <w:szCs w:val="22"/>
            </w:rPr>
          </w:pPr>
          <w:hyperlink w:anchor="_Toc66808542" w:history="1">
            <w:r w:rsidR="000E1FA3" w:rsidRPr="00E744DB">
              <w:rPr>
                <w:rStyle w:val="af3"/>
                <w:rFonts w:eastAsia="黑体"/>
                <w:bCs/>
                <w:noProof/>
              </w:rPr>
              <w:t>十二、推进全领域多场景智能化数字社会建设</w:t>
            </w:r>
            <w:r w:rsidR="000E1FA3">
              <w:rPr>
                <w:noProof/>
                <w:webHidden/>
              </w:rPr>
              <w:tab/>
            </w:r>
            <w:r w:rsidR="000E1FA3">
              <w:rPr>
                <w:noProof/>
                <w:webHidden/>
              </w:rPr>
              <w:fldChar w:fldCharType="begin"/>
            </w:r>
            <w:r w:rsidR="000E1FA3">
              <w:rPr>
                <w:noProof/>
                <w:webHidden/>
              </w:rPr>
              <w:instrText xml:space="preserve"> PAGEREF _Toc66808542 \h </w:instrText>
            </w:r>
            <w:r w:rsidR="000E1FA3">
              <w:rPr>
                <w:noProof/>
                <w:webHidden/>
              </w:rPr>
            </w:r>
            <w:r w:rsidR="000E1FA3">
              <w:rPr>
                <w:noProof/>
                <w:webHidden/>
              </w:rPr>
              <w:fldChar w:fldCharType="separate"/>
            </w:r>
            <w:r w:rsidR="001742D3">
              <w:rPr>
                <w:noProof/>
                <w:webHidden/>
              </w:rPr>
              <w:t>45</w:t>
            </w:r>
            <w:r w:rsidR="000E1FA3">
              <w:rPr>
                <w:noProof/>
                <w:webHidden/>
              </w:rPr>
              <w:fldChar w:fldCharType="end"/>
            </w:r>
          </w:hyperlink>
        </w:p>
        <w:p w14:paraId="378BD21F" w14:textId="19D0B839"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43" w:history="1">
            <w:r w:rsidR="000E1FA3" w:rsidRPr="00E744DB">
              <w:rPr>
                <w:rStyle w:val="af3"/>
                <w:rFonts w:eastAsia="楷体_GB2312"/>
                <w:b/>
                <w:noProof/>
              </w:rPr>
              <w:t>（一）全面提升社会事业领域数字化能力</w:t>
            </w:r>
            <w:r w:rsidR="000E1FA3">
              <w:rPr>
                <w:noProof/>
                <w:webHidden/>
              </w:rPr>
              <w:tab/>
            </w:r>
            <w:r w:rsidR="000E1FA3">
              <w:rPr>
                <w:noProof/>
                <w:webHidden/>
              </w:rPr>
              <w:fldChar w:fldCharType="begin"/>
            </w:r>
            <w:r w:rsidR="000E1FA3">
              <w:rPr>
                <w:noProof/>
                <w:webHidden/>
              </w:rPr>
              <w:instrText xml:space="preserve"> PAGEREF _Toc66808543 \h </w:instrText>
            </w:r>
            <w:r w:rsidR="000E1FA3">
              <w:rPr>
                <w:noProof/>
                <w:webHidden/>
              </w:rPr>
            </w:r>
            <w:r w:rsidR="000E1FA3">
              <w:rPr>
                <w:noProof/>
                <w:webHidden/>
              </w:rPr>
              <w:fldChar w:fldCharType="separate"/>
            </w:r>
            <w:r w:rsidR="001742D3">
              <w:rPr>
                <w:noProof/>
                <w:webHidden/>
              </w:rPr>
              <w:t>45</w:t>
            </w:r>
            <w:r w:rsidR="000E1FA3">
              <w:rPr>
                <w:noProof/>
                <w:webHidden/>
              </w:rPr>
              <w:fldChar w:fldCharType="end"/>
            </w:r>
          </w:hyperlink>
        </w:p>
        <w:p w14:paraId="0A08B7B9" w14:textId="3DEAB219"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44" w:history="1">
            <w:r w:rsidR="000E1FA3" w:rsidRPr="00E744DB">
              <w:rPr>
                <w:rStyle w:val="af3"/>
                <w:rFonts w:eastAsia="楷体_GB2312"/>
                <w:b/>
                <w:noProof/>
              </w:rPr>
              <w:t>（二）全省域拓展数字社会多场景应用</w:t>
            </w:r>
            <w:r w:rsidR="000E1FA3">
              <w:rPr>
                <w:noProof/>
                <w:webHidden/>
              </w:rPr>
              <w:tab/>
            </w:r>
            <w:r w:rsidR="000E1FA3">
              <w:rPr>
                <w:noProof/>
                <w:webHidden/>
              </w:rPr>
              <w:fldChar w:fldCharType="begin"/>
            </w:r>
            <w:r w:rsidR="000E1FA3">
              <w:rPr>
                <w:noProof/>
                <w:webHidden/>
              </w:rPr>
              <w:instrText xml:space="preserve"> PAGEREF _Toc66808544 \h </w:instrText>
            </w:r>
            <w:r w:rsidR="000E1FA3">
              <w:rPr>
                <w:noProof/>
                <w:webHidden/>
              </w:rPr>
            </w:r>
            <w:r w:rsidR="000E1FA3">
              <w:rPr>
                <w:noProof/>
                <w:webHidden/>
              </w:rPr>
              <w:fldChar w:fldCharType="separate"/>
            </w:r>
            <w:r w:rsidR="001742D3">
              <w:rPr>
                <w:noProof/>
                <w:webHidden/>
              </w:rPr>
              <w:t>45</w:t>
            </w:r>
            <w:r w:rsidR="000E1FA3">
              <w:rPr>
                <w:noProof/>
                <w:webHidden/>
              </w:rPr>
              <w:fldChar w:fldCharType="end"/>
            </w:r>
          </w:hyperlink>
        </w:p>
        <w:p w14:paraId="0B7CDA20" w14:textId="17679392"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45" w:history="1">
            <w:r w:rsidR="000E1FA3" w:rsidRPr="00E744DB">
              <w:rPr>
                <w:rStyle w:val="af3"/>
                <w:rFonts w:eastAsia="楷体_GB2312"/>
                <w:b/>
                <w:noProof/>
              </w:rPr>
              <w:t>（三）全面迭代提升城市大脑能力</w:t>
            </w:r>
            <w:r w:rsidR="000E1FA3">
              <w:rPr>
                <w:noProof/>
                <w:webHidden/>
              </w:rPr>
              <w:tab/>
            </w:r>
            <w:r w:rsidR="000E1FA3">
              <w:rPr>
                <w:noProof/>
                <w:webHidden/>
              </w:rPr>
              <w:fldChar w:fldCharType="begin"/>
            </w:r>
            <w:r w:rsidR="000E1FA3">
              <w:rPr>
                <w:noProof/>
                <w:webHidden/>
              </w:rPr>
              <w:instrText xml:space="preserve"> PAGEREF _Toc66808545 \h </w:instrText>
            </w:r>
            <w:r w:rsidR="000E1FA3">
              <w:rPr>
                <w:noProof/>
                <w:webHidden/>
              </w:rPr>
            </w:r>
            <w:r w:rsidR="000E1FA3">
              <w:rPr>
                <w:noProof/>
                <w:webHidden/>
              </w:rPr>
              <w:fldChar w:fldCharType="separate"/>
            </w:r>
            <w:r w:rsidR="001742D3">
              <w:rPr>
                <w:noProof/>
                <w:webHidden/>
              </w:rPr>
              <w:t>46</w:t>
            </w:r>
            <w:r w:rsidR="000E1FA3">
              <w:rPr>
                <w:noProof/>
                <w:webHidden/>
              </w:rPr>
              <w:fldChar w:fldCharType="end"/>
            </w:r>
          </w:hyperlink>
        </w:p>
        <w:p w14:paraId="4FC8ADA7" w14:textId="0C93DF12" w:rsidR="000E1FA3" w:rsidRDefault="00CF61DF">
          <w:pPr>
            <w:pStyle w:val="10"/>
            <w:tabs>
              <w:tab w:val="right" w:leader="dot" w:pos="8296"/>
            </w:tabs>
            <w:rPr>
              <w:rFonts w:asciiTheme="minorHAnsi" w:eastAsiaTheme="minorEastAsia" w:hAnsiTheme="minorHAnsi" w:cstheme="minorBidi"/>
              <w:noProof/>
              <w:sz w:val="21"/>
              <w:szCs w:val="22"/>
            </w:rPr>
          </w:pPr>
          <w:hyperlink w:anchor="_Toc66808546" w:history="1">
            <w:r w:rsidR="000E1FA3" w:rsidRPr="00E744DB">
              <w:rPr>
                <w:rStyle w:val="af3"/>
                <w:rFonts w:eastAsia="黑体"/>
                <w:bCs/>
                <w:noProof/>
              </w:rPr>
              <w:t>十三、构建高效协同社会治理现代化格局</w:t>
            </w:r>
            <w:r w:rsidR="000E1FA3">
              <w:rPr>
                <w:noProof/>
                <w:webHidden/>
              </w:rPr>
              <w:tab/>
            </w:r>
            <w:r w:rsidR="000E1FA3">
              <w:rPr>
                <w:noProof/>
                <w:webHidden/>
              </w:rPr>
              <w:fldChar w:fldCharType="begin"/>
            </w:r>
            <w:r w:rsidR="000E1FA3">
              <w:rPr>
                <w:noProof/>
                <w:webHidden/>
              </w:rPr>
              <w:instrText xml:space="preserve"> PAGEREF _Toc66808546 \h </w:instrText>
            </w:r>
            <w:r w:rsidR="000E1FA3">
              <w:rPr>
                <w:noProof/>
                <w:webHidden/>
              </w:rPr>
            </w:r>
            <w:r w:rsidR="000E1FA3">
              <w:rPr>
                <w:noProof/>
                <w:webHidden/>
              </w:rPr>
              <w:fldChar w:fldCharType="separate"/>
            </w:r>
            <w:r w:rsidR="001742D3">
              <w:rPr>
                <w:noProof/>
                <w:webHidden/>
              </w:rPr>
              <w:t>47</w:t>
            </w:r>
            <w:r w:rsidR="000E1FA3">
              <w:rPr>
                <w:noProof/>
                <w:webHidden/>
              </w:rPr>
              <w:fldChar w:fldCharType="end"/>
            </w:r>
          </w:hyperlink>
        </w:p>
        <w:p w14:paraId="60BACA11" w14:textId="06B3E4C7"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47" w:history="1">
            <w:r w:rsidR="000E1FA3" w:rsidRPr="00E744DB">
              <w:rPr>
                <w:rStyle w:val="af3"/>
                <w:rFonts w:eastAsia="楷体_GB2312"/>
                <w:b/>
                <w:noProof/>
              </w:rPr>
              <w:t>（一）推进社会治理领域</w:t>
            </w:r>
            <w:r w:rsidR="000E1FA3" w:rsidRPr="00E744DB">
              <w:rPr>
                <w:rStyle w:val="af3"/>
                <w:rFonts w:eastAsia="楷体_GB2312"/>
                <w:b/>
                <w:noProof/>
              </w:rPr>
              <w:t>“</w:t>
            </w:r>
            <w:r w:rsidR="000E1FA3" w:rsidRPr="00E744DB">
              <w:rPr>
                <w:rStyle w:val="af3"/>
                <w:rFonts w:eastAsia="楷体_GB2312"/>
                <w:b/>
                <w:noProof/>
              </w:rPr>
              <w:t>最多跑一地</w:t>
            </w:r>
            <w:r w:rsidR="000E1FA3" w:rsidRPr="00E744DB">
              <w:rPr>
                <w:rStyle w:val="af3"/>
                <w:rFonts w:eastAsia="楷体_GB2312"/>
                <w:b/>
                <w:noProof/>
              </w:rPr>
              <w:t>”</w:t>
            </w:r>
            <w:r w:rsidR="000E1FA3">
              <w:rPr>
                <w:noProof/>
                <w:webHidden/>
              </w:rPr>
              <w:tab/>
            </w:r>
            <w:r w:rsidR="000E1FA3">
              <w:rPr>
                <w:noProof/>
                <w:webHidden/>
              </w:rPr>
              <w:fldChar w:fldCharType="begin"/>
            </w:r>
            <w:r w:rsidR="000E1FA3">
              <w:rPr>
                <w:noProof/>
                <w:webHidden/>
              </w:rPr>
              <w:instrText xml:space="preserve"> PAGEREF _Toc66808547 \h </w:instrText>
            </w:r>
            <w:r w:rsidR="000E1FA3">
              <w:rPr>
                <w:noProof/>
                <w:webHidden/>
              </w:rPr>
            </w:r>
            <w:r w:rsidR="000E1FA3">
              <w:rPr>
                <w:noProof/>
                <w:webHidden/>
              </w:rPr>
              <w:fldChar w:fldCharType="separate"/>
            </w:r>
            <w:r w:rsidR="001742D3">
              <w:rPr>
                <w:noProof/>
                <w:webHidden/>
              </w:rPr>
              <w:t>47</w:t>
            </w:r>
            <w:r w:rsidR="000E1FA3">
              <w:rPr>
                <w:noProof/>
                <w:webHidden/>
              </w:rPr>
              <w:fldChar w:fldCharType="end"/>
            </w:r>
          </w:hyperlink>
        </w:p>
        <w:p w14:paraId="78E6C550" w14:textId="6CBFC79D"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48" w:history="1">
            <w:r w:rsidR="000E1FA3" w:rsidRPr="00E744DB">
              <w:rPr>
                <w:rStyle w:val="af3"/>
                <w:rFonts w:eastAsia="楷体_GB2312"/>
                <w:b/>
                <w:noProof/>
              </w:rPr>
              <w:t>（二）加快构建社区治理共同体</w:t>
            </w:r>
            <w:r w:rsidR="000E1FA3">
              <w:rPr>
                <w:noProof/>
                <w:webHidden/>
              </w:rPr>
              <w:tab/>
            </w:r>
            <w:r w:rsidR="000E1FA3">
              <w:rPr>
                <w:noProof/>
                <w:webHidden/>
              </w:rPr>
              <w:fldChar w:fldCharType="begin"/>
            </w:r>
            <w:r w:rsidR="000E1FA3">
              <w:rPr>
                <w:noProof/>
                <w:webHidden/>
              </w:rPr>
              <w:instrText xml:space="preserve"> PAGEREF _Toc66808548 \h </w:instrText>
            </w:r>
            <w:r w:rsidR="000E1FA3">
              <w:rPr>
                <w:noProof/>
                <w:webHidden/>
              </w:rPr>
            </w:r>
            <w:r w:rsidR="000E1FA3">
              <w:rPr>
                <w:noProof/>
                <w:webHidden/>
              </w:rPr>
              <w:fldChar w:fldCharType="separate"/>
            </w:r>
            <w:r w:rsidR="001742D3">
              <w:rPr>
                <w:noProof/>
                <w:webHidden/>
              </w:rPr>
              <w:t>48</w:t>
            </w:r>
            <w:r w:rsidR="000E1FA3">
              <w:rPr>
                <w:noProof/>
                <w:webHidden/>
              </w:rPr>
              <w:fldChar w:fldCharType="end"/>
            </w:r>
          </w:hyperlink>
        </w:p>
        <w:p w14:paraId="482C97C8" w14:textId="542A3C4D"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49" w:history="1">
            <w:r w:rsidR="000E1FA3" w:rsidRPr="00E744DB">
              <w:rPr>
                <w:rStyle w:val="af3"/>
                <w:rFonts w:eastAsia="楷体_GB2312"/>
                <w:b/>
                <w:noProof/>
              </w:rPr>
              <w:t>（三）促进社会组织规范发展</w:t>
            </w:r>
            <w:r w:rsidR="000E1FA3">
              <w:rPr>
                <w:noProof/>
                <w:webHidden/>
              </w:rPr>
              <w:tab/>
            </w:r>
            <w:r w:rsidR="000E1FA3">
              <w:rPr>
                <w:noProof/>
                <w:webHidden/>
              </w:rPr>
              <w:fldChar w:fldCharType="begin"/>
            </w:r>
            <w:r w:rsidR="000E1FA3">
              <w:rPr>
                <w:noProof/>
                <w:webHidden/>
              </w:rPr>
              <w:instrText xml:space="preserve"> PAGEREF _Toc66808549 \h </w:instrText>
            </w:r>
            <w:r w:rsidR="000E1FA3">
              <w:rPr>
                <w:noProof/>
                <w:webHidden/>
              </w:rPr>
            </w:r>
            <w:r w:rsidR="000E1FA3">
              <w:rPr>
                <w:noProof/>
                <w:webHidden/>
              </w:rPr>
              <w:fldChar w:fldCharType="separate"/>
            </w:r>
            <w:r w:rsidR="001742D3">
              <w:rPr>
                <w:noProof/>
                <w:webHidden/>
              </w:rPr>
              <w:t>49</w:t>
            </w:r>
            <w:r w:rsidR="000E1FA3">
              <w:rPr>
                <w:noProof/>
                <w:webHidden/>
              </w:rPr>
              <w:fldChar w:fldCharType="end"/>
            </w:r>
          </w:hyperlink>
        </w:p>
        <w:p w14:paraId="71C7A819" w14:textId="45086A9C"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50" w:history="1">
            <w:r w:rsidR="000E1FA3" w:rsidRPr="00E744DB">
              <w:rPr>
                <w:rStyle w:val="af3"/>
                <w:rFonts w:eastAsia="楷体_GB2312"/>
                <w:b/>
                <w:noProof/>
              </w:rPr>
              <w:t>（四）防范化解公共安全风险</w:t>
            </w:r>
            <w:r w:rsidR="000E1FA3">
              <w:rPr>
                <w:noProof/>
                <w:webHidden/>
              </w:rPr>
              <w:tab/>
            </w:r>
            <w:r w:rsidR="000E1FA3">
              <w:rPr>
                <w:noProof/>
                <w:webHidden/>
              </w:rPr>
              <w:fldChar w:fldCharType="begin"/>
            </w:r>
            <w:r w:rsidR="000E1FA3">
              <w:rPr>
                <w:noProof/>
                <w:webHidden/>
              </w:rPr>
              <w:instrText xml:space="preserve"> PAGEREF _Toc66808550 \h </w:instrText>
            </w:r>
            <w:r w:rsidR="000E1FA3">
              <w:rPr>
                <w:noProof/>
                <w:webHidden/>
              </w:rPr>
            </w:r>
            <w:r w:rsidR="000E1FA3">
              <w:rPr>
                <w:noProof/>
                <w:webHidden/>
              </w:rPr>
              <w:fldChar w:fldCharType="separate"/>
            </w:r>
            <w:r w:rsidR="001742D3">
              <w:rPr>
                <w:noProof/>
                <w:webHidden/>
              </w:rPr>
              <w:t>50</w:t>
            </w:r>
            <w:r w:rsidR="000E1FA3">
              <w:rPr>
                <w:noProof/>
                <w:webHidden/>
              </w:rPr>
              <w:fldChar w:fldCharType="end"/>
            </w:r>
          </w:hyperlink>
        </w:p>
        <w:p w14:paraId="1388BC20" w14:textId="534E9617" w:rsidR="000E1FA3" w:rsidRDefault="00CF61DF">
          <w:pPr>
            <w:pStyle w:val="10"/>
            <w:tabs>
              <w:tab w:val="right" w:leader="dot" w:pos="8296"/>
            </w:tabs>
            <w:rPr>
              <w:rFonts w:asciiTheme="minorHAnsi" w:eastAsiaTheme="minorEastAsia" w:hAnsiTheme="minorHAnsi" w:cstheme="minorBidi"/>
              <w:noProof/>
              <w:sz w:val="21"/>
              <w:szCs w:val="22"/>
            </w:rPr>
          </w:pPr>
          <w:hyperlink w:anchor="_Toc66808551" w:history="1">
            <w:r w:rsidR="000E1FA3" w:rsidRPr="00E744DB">
              <w:rPr>
                <w:rStyle w:val="af3"/>
                <w:rFonts w:eastAsia="黑体"/>
                <w:bCs/>
                <w:noProof/>
              </w:rPr>
              <w:t>十四、强化规划实施保障</w:t>
            </w:r>
            <w:r w:rsidR="000E1FA3">
              <w:rPr>
                <w:noProof/>
                <w:webHidden/>
              </w:rPr>
              <w:tab/>
            </w:r>
            <w:r w:rsidR="000E1FA3">
              <w:rPr>
                <w:noProof/>
                <w:webHidden/>
              </w:rPr>
              <w:fldChar w:fldCharType="begin"/>
            </w:r>
            <w:r w:rsidR="000E1FA3">
              <w:rPr>
                <w:noProof/>
                <w:webHidden/>
              </w:rPr>
              <w:instrText xml:space="preserve"> PAGEREF _Toc66808551 \h </w:instrText>
            </w:r>
            <w:r w:rsidR="000E1FA3">
              <w:rPr>
                <w:noProof/>
                <w:webHidden/>
              </w:rPr>
            </w:r>
            <w:r w:rsidR="000E1FA3">
              <w:rPr>
                <w:noProof/>
                <w:webHidden/>
              </w:rPr>
              <w:fldChar w:fldCharType="separate"/>
            </w:r>
            <w:r w:rsidR="001742D3">
              <w:rPr>
                <w:noProof/>
                <w:webHidden/>
              </w:rPr>
              <w:t>50</w:t>
            </w:r>
            <w:r w:rsidR="000E1FA3">
              <w:rPr>
                <w:noProof/>
                <w:webHidden/>
              </w:rPr>
              <w:fldChar w:fldCharType="end"/>
            </w:r>
          </w:hyperlink>
        </w:p>
        <w:p w14:paraId="7FA5C09B" w14:textId="3B2F42B2"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52" w:history="1">
            <w:r w:rsidR="000E1FA3" w:rsidRPr="00E744DB">
              <w:rPr>
                <w:rStyle w:val="af3"/>
                <w:rFonts w:eastAsia="楷体_GB2312"/>
                <w:b/>
                <w:noProof/>
              </w:rPr>
              <w:t>（一）加强组织领导</w:t>
            </w:r>
            <w:r w:rsidR="000E1FA3">
              <w:rPr>
                <w:noProof/>
                <w:webHidden/>
              </w:rPr>
              <w:tab/>
            </w:r>
            <w:r w:rsidR="000E1FA3">
              <w:rPr>
                <w:noProof/>
                <w:webHidden/>
              </w:rPr>
              <w:fldChar w:fldCharType="begin"/>
            </w:r>
            <w:r w:rsidR="000E1FA3">
              <w:rPr>
                <w:noProof/>
                <w:webHidden/>
              </w:rPr>
              <w:instrText xml:space="preserve"> PAGEREF _Toc66808552 \h </w:instrText>
            </w:r>
            <w:r w:rsidR="000E1FA3">
              <w:rPr>
                <w:noProof/>
                <w:webHidden/>
              </w:rPr>
            </w:r>
            <w:r w:rsidR="000E1FA3">
              <w:rPr>
                <w:noProof/>
                <w:webHidden/>
              </w:rPr>
              <w:fldChar w:fldCharType="separate"/>
            </w:r>
            <w:r w:rsidR="001742D3">
              <w:rPr>
                <w:noProof/>
                <w:webHidden/>
              </w:rPr>
              <w:t>51</w:t>
            </w:r>
            <w:r w:rsidR="000E1FA3">
              <w:rPr>
                <w:noProof/>
                <w:webHidden/>
              </w:rPr>
              <w:fldChar w:fldCharType="end"/>
            </w:r>
          </w:hyperlink>
        </w:p>
        <w:p w14:paraId="14DB083A" w14:textId="12ECFAA7" w:rsidR="000E1FA3" w:rsidRDefault="00CF61DF">
          <w:pPr>
            <w:pStyle w:val="2"/>
            <w:tabs>
              <w:tab w:val="right" w:leader="dot" w:pos="8296"/>
            </w:tabs>
            <w:ind w:left="640"/>
            <w:rPr>
              <w:rFonts w:asciiTheme="minorHAnsi" w:eastAsiaTheme="minorEastAsia" w:hAnsiTheme="minorHAnsi" w:cstheme="minorBidi"/>
              <w:noProof/>
              <w:sz w:val="21"/>
              <w:szCs w:val="22"/>
            </w:rPr>
          </w:pPr>
          <w:hyperlink w:anchor="_Toc66808553" w:history="1">
            <w:r w:rsidR="000E1FA3" w:rsidRPr="00E744DB">
              <w:rPr>
                <w:rStyle w:val="af3"/>
                <w:rFonts w:eastAsia="楷体_GB2312"/>
                <w:b/>
                <w:noProof/>
              </w:rPr>
              <w:t>（二）加强要素保障</w:t>
            </w:r>
            <w:r w:rsidR="000E1FA3">
              <w:rPr>
                <w:noProof/>
                <w:webHidden/>
              </w:rPr>
              <w:tab/>
            </w:r>
            <w:r w:rsidR="000E1FA3">
              <w:rPr>
                <w:noProof/>
                <w:webHidden/>
              </w:rPr>
              <w:fldChar w:fldCharType="begin"/>
            </w:r>
            <w:r w:rsidR="000E1FA3">
              <w:rPr>
                <w:noProof/>
                <w:webHidden/>
              </w:rPr>
              <w:instrText xml:space="preserve"> PAGEREF _Toc66808553 \h </w:instrText>
            </w:r>
            <w:r w:rsidR="000E1FA3">
              <w:rPr>
                <w:noProof/>
                <w:webHidden/>
              </w:rPr>
            </w:r>
            <w:r w:rsidR="000E1FA3">
              <w:rPr>
                <w:noProof/>
                <w:webHidden/>
              </w:rPr>
              <w:fldChar w:fldCharType="separate"/>
            </w:r>
            <w:r w:rsidR="001742D3">
              <w:rPr>
                <w:noProof/>
                <w:webHidden/>
              </w:rPr>
              <w:t>51</w:t>
            </w:r>
            <w:r w:rsidR="000E1FA3">
              <w:rPr>
                <w:noProof/>
                <w:webHidden/>
              </w:rPr>
              <w:fldChar w:fldCharType="end"/>
            </w:r>
          </w:hyperlink>
        </w:p>
        <w:p w14:paraId="4F911258" w14:textId="77777777" w:rsidR="00C3465A" w:rsidRDefault="00B944E0">
          <w:r>
            <w:rPr>
              <w:b/>
              <w:bCs/>
              <w:lang w:val="zh-CN"/>
            </w:rPr>
            <w:fldChar w:fldCharType="end"/>
          </w:r>
        </w:p>
      </w:sdtContent>
    </w:sdt>
    <w:p w14:paraId="0B799E00" w14:textId="77777777" w:rsidR="00C3465A" w:rsidRDefault="00B944E0">
      <w:pPr>
        <w:widowControl/>
        <w:jc w:val="left"/>
        <w:rPr>
          <w:b/>
          <w:bCs/>
          <w:szCs w:val="32"/>
        </w:rPr>
      </w:pPr>
      <w:r>
        <w:br w:type="page"/>
      </w:r>
    </w:p>
    <w:p w14:paraId="53AF2C48" w14:textId="77777777" w:rsidR="00C3465A" w:rsidRDefault="00B944E0">
      <w:pPr>
        <w:pStyle w:val="ab"/>
        <w:tabs>
          <w:tab w:val="right" w:leader="dot" w:pos="8296"/>
        </w:tabs>
        <w:ind w:left="1520" w:hanging="880"/>
        <w:jc w:val="center"/>
        <w:rPr>
          <w:rFonts w:eastAsia="方正小标宋简体"/>
          <w:sz w:val="44"/>
        </w:rPr>
      </w:pPr>
      <w:r>
        <w:rPr>
          <w:rFonts w:eastAsia="方正小标宋简体"/>
          <w:sz w:val="44"/>
        </w:rPr>
        <w:lastRenderedPageBreak/>
        <w:t>专</w:t>
      </w:r>
      <w:r>
        <w:rPr>
          <w:rFonts w:eastAsia="方正小标宋简体"/>
          <w:sz w:val="44"/>
        </w:rPr>
        <w:t xml:space="preserve"> </w:t>
      </w:r>
      <w:r>
        <w:rPr>
          <w:rFonts w:eastAsia="方正小标宋简体"/>
          <w:sz w:val="44"/>
        </w:rPr>
        <w:t>栏</w:t>
      </w:r>
      <w:r>
        <w:rPr>
          <w:rFonts w:eastAsia="方正小标宋简体"/>
          <w:sz w:val="44"/>
        </w:rPr>
        <w:t xml:space="preserve"> </w:t>
      </w:r>
      <w:r>
        <w:rPr>
          <w:rFonts w:eastAsia="方正小标宋简体"/>
          <w:sz w:val="44"/>
        </w:rPr>
        <w:t>目</w:t>
      </w:r>
      <w:r>
        <w:rPr>
          <w:rFonts w:eastAsia="方正小标宋简体"/>
          <w:sz w:val="44"/>
        </w:rPr>
        <w:t xml:space="preserve"> </w:t>
      </w:r>
      <w:r>
        <w:rPr>
          <w:rFonts w:eastAsia="方正小标宋简体"/>
          <w:sz w:val="44"/>
        </w:rPr>
        <w:t>录</w:t>
      </w:r>
    </w:p>
    <w:p w14:paraId="4564D9D6" w14:textId="77777777" w:rsidR="00CA6B7B" w:rsidRDefault="00B944E0" w:rsidP="00CA6B7B">
      <w:pPr>
        <w:pStyle w:val="ab"/>
        <w:tabs>
          <w:tab w:val="right" w:leader="dot" w:pos="8296"/>
        </w:tabs>
        <w:ind w:leftChars="0" w:left="3" w:hangingChars="1" w:hanging="3"/>
        <w:rPr>
          <w:rFonts w:asciiTheme="minorHAnsi" w:eastAsiaTheme="minorEastAsia" w:hAnsiTheme="minorHAnsi" w:cstheme="minorBidi"/>
          <w:noProof/>
          <w:sz w:val="21"/>
          <w:szCs w:val="22"/>
        </w:rPr>
      </w:pPr>
      <w:r>
        <w:fldChar w:fldCharType="begin"/>
      </w:r>
      <w:r>
        <w:instrText xml:space="preserve"> TOC \h \z \c "</w:instrText>
      </w:r>
      <w:r>
        <w:instrText>专栏</w:instrText>
      </w:r>
      <w:r>
        <w:instrText xml:space="preserve">" </w:instrText>
      </w:r>
      <w:r>
        <w:fldChar w:fldCharType="separate"/>
      </w:r>
      <w:hyperlink w:anchor="_Toc66807761" w:history="1">
        <w:r w:rsidR="00CA6B7B" w:rsidRPr="00F22CF5">
          <w:rPr>
            <w:rStyle w:val="af3"/>
            <w:rFonts w:hint="eastAsia"/>
            <w:noProof/>
          </w:rPr>
          <w:t>专栏</w:t>
        </w:r>
        <w:r w:rsidR="00CA6B7B" w:rsidRPr="00F22CF5">
          <w:rPr>
            <w:rStyle w:val="af3"/>
            <w:noProof/>
          </w:rPr>
          <w:t xml:space="preserve">1  </w:t>
        </w:r>
        <w:r w:rsidR="00CA6B7B" w:rsidRPr="00F22CF5">
          <w:rPr>
            <w:rStyle w:val="af3"/>
            <w:rFonts w:hint="eastAsia"/>
            <w:noProof/>
          </w:rPr>
          <w:t>包容性生育政策体系</w:t>
        </w:r>
        <w:r w:rsidR="00CA6B7B">
          <w:rPr>
            <w:noProof/>
            <w:webHidden/>
          </w:rPr>
          <w:tab/>
        </w:r>
        <w:r w:rsidR="00CA6B7B">
          <w:rPr>
            <w:noProof/>
            <w:webHidden/>
          </w:rPr>
          <w:fldChar w:fldCharType="begin"/>
        </w:r>
        <w:r w:rsidR="00CA6B7B">
          <w:rPr>
            <w:noProof/>
            <w:webHidden/>
          </w:rPr>
          <w:instrText xml:space="preserve"> PAGEREF _Toc66807761 \h </w:instrText>
        </w:r>
        <w:r w:rsidR="00CA6B7B">
          <w:rPr>
            <w:noProof/>
            <w:webHidden/>
          </w:rPr>
        </w:r>
        <w:r w:rsidR="00CA6B7B">
          <w:rPr>
            <w:noProof/>
            <w:webHidden/>
          </w:rPr>
          <w:fldChar w:fldCharType="separate"/>
        </w:r>
        <w:r w:rsidR="001742D3">
          <w:rPr>
            <w:noProof/>
            <w:webHidden/>
          </w:rPr>
          <w:t>18</w:t>
        </w:r>
        <w:r w:rsidR="00CA6B7B">
          <w:rPr>
            <w:noProof/>
            <w:webHidden/>
          </w:rPr>
          <w:fldChar w:fldCharType="end"/>
        </w:r>
      </w:hyperlink>
    </w:p>
    <w:p w14:paraId="4905BE55"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62" w:history="1">
        <w:r w:rsidR="00CA6B7B" w:rsidRPr="00F22CF5">
          <w:rPr>
            <w:rStyle w:val="af3"/>
            <w:rFonts w:hint="eastAsia"/>
            <w:noProof/>
          </w:rPr>
          <w:t>专栏</w:t>
        </w:r>
        <w:r w:rsidR="00CA6B7B" w:rsidRPr="00F22CF5">
          <w:rPr>
            <w:rStyle w:val="af3"/>
            <w:noProof/>
          </w:rPr>
          <w:t xml:space="preserve">2  </w:t>
        </w:r>
        <w:r w:rsidR="00CA6B7B" w:rsidRPr="00F22CF5">
          <w:rPr>
            <w:rStyle w:val="af3"/>
            <w:rFonts w:hint="eastAsia"/>
            <w:noProof/>
          </w:rPr>
          <w:t>产教融合</w:t>
        </w:r>
        <w:r w:rsidR="00CA6B7B" w:rsidRPr="00F22CF5">
          <w:rPr>
            <w:rStyle w:val="af3"/>
            <w:noProof/>
          </w:rPr>
          <w:t>“</w:t>
        </w:r>
        <w:r w:rsidR="00CA6B7B" w:rsidRPr="00F22CF5">
          <w:rPr>
            <w:rStyle w:val="af3"/>
            <w:rFonts w:hint="eastAsia"/>
            <w:noProof/>
          </w:rPr>
          <w:t>五个一批</w:t>
        </w:r>
        <w:r w:rsidR="00CA6B7B" w:rsidRPr="00F22CF5">
          <w:rPr>
            <w:rStyle w:val="af3"/>
            <w:noProof/>
          </w:rPr>
          <w:t>”</w:t>
        </w:r>
        <w:r w:rsidR="00CA6B7B" w:rsidRPr="00F22CF5">
          <w:rPr>
            <w:rStyle w:val="af3"/>
            <w:rFonts w:hint="eastAsia"/>
            <w:noProof/>
          </w:rPr>
          <w:t>建设</w:t>
        </w:r>
        <w:r w:rsidR="00CA6B7B">
          <w:rPr>
            <w:noProof/>
            <w:webHidden/>
          </w:rPr>
          <w:tab/>
        </w:r>
        <w:r w:rsidR="00CA6B7B">
          <w:rPr>
            <w:noProof/>
            <w:webHidden/>
          </w:rPr>
          <w:fldChar w:fldCharType="begin"/>
        </w:r>
        <w:r w:rsidR="00CA6B7B">
          <w:rPr>
            <w:noProof/>
            <w:webHidden/>
          </w:rPr>
          <w:instrText xml:space="preserve"> PAGEREF _Toc66807762 \h </w:instrText>
        </w:r>
        <w:r w:rsidR="00CA6B7B">
          <w:rPr>
            <w:noProof/>
            <w:webHidden/>
          </w:rPr>
        </w:r>
        <w:r w:rsidR="00CA6B7B">
          <w:rPr>
            <w:noProof/>
            <w:webHidden/>
          </w:rPr>
          <w:fldChar w:fldCharType="separate"/>
        </w:r>
        <w:r w:rsidR="001742D3">
          <w:rPr>
            <w:noProof/>
            <w:webHidden/>
          </w:rPr>
          <w:t>20</w:t>
        </w:r>
        <w:r w:rsidR="00CA6B7B">
          <w:rPr>
            <w:noProof/>
            <w:webHidden/>
          </w:rPr>
          <w:fldChar w:fldCharType="end"/>
        </w:r>
      </w:hyperlink>
    </w:p>
    <w:p w14:paraId="7C63A9AD"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63" w:history="1">
        <w:r w:rsidR="00CA6B7B" w:rsidRPr="00F22CF5">
          <w:rPr>
            <w:rStyle w:val="af3"/>
            <w:rFonts w:hint="eastAsia"/>
            <w:noProof/>
          </w:rPr>
          <w:t>专栏</w:t>
        </w:r>
        <w:r w:rsidR="00CA6B7B" w:rsidRPr="00F22CF5">
          <w:rPr>
            <w:rStyle w:val="af3"/>
            <w:noProof/>
          </w:rPr>
          <w:t xml:space="preserve">3  </w:t>
        </w:r>
        <w:r w:rsidR="00CA6B7B" w:rsidRPr="00F22CF5">
          <w:rPr>
            <w:rStyle w:val="af3"/>
            <w:rFonts w:hint="eastAsia"/>
            <w:noProof/>
          </w:rPr>
          <w:t>教育领域重大改革</w:t>
        </w:r>
        <w:r w:rsidR="00CA6B7B">
          <w:rPr>
            <w:noProof/>
            <w:webHidden/>
          </w:rPr>
          <w:tab/>
        </w:r>
        <w:r w:rsidR="00CA6B7B">
          <w:rPr>
            <w:noProof/>
            <w:webHidden/>
          </w:rPr>
          <w:fldChar w:fldCharType="begin"/>
        </w:r>
        <w:r w:rsidR="00CA6B7B">
          <w:rPr>
            <w:noProof/>
            <w:webHidden/>
          </w:rPr>
          <w:instrText xml:space="preserve"> PAGEREF _Toc66807763 \h </w:instrText>
        </w:r>
        <w:r w:rsidR="00CA6B7B">
          <w:rPr>
            <w:noProof/>
            <w:webHidden/>
          </w:rPr>
        </w:r>
        <w:r w:rsidR="00CA6B7B">
          <w:rPr>
            <w:noProof/>
            <w:webHidden/>
          </w:rPr>
          <w:fldChar w:fldCharType="separate"/>
        </w:r>
        <w:r w:rsidR="001742D3">
          <w:rPr>
            <w:noProof/>
            <w:webHidden/>
          </w:rPr>
          <w:t>21</w:t>
        </w:r>
        <w:r w:rsidR="00CA6B7B">
          <w:rPr>
            <w:noProof/>
            <w:webHidden/>
          </w:rPr>
          <w:fldChar w:fldCharType="end"/>
        </w:r>
      </w:hyperlink>
    </w:p>
    <w:p w14:paraId="16715A25"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64" w:history="1">
        <w:r w:rsidR="00CA6B7B" w:rsidRPr="00F22CF5">
          <w:rPr>
            <w:rStyle w:val="af3"/>
            <w:rFonts w:hint="eastAsia"/>
            <w:noProof/>
          </w:rPr>
          <w:t>专栏</w:t>
        </w:r>
        <w:r w:rsidR="00CA6B7B" w:rsidRPr="00F22CF5">
          <w:rPr>
            <w:rStyle w:val="af3"/>
            <w:noProof/>
          </w:rPr>
          <w:t xml:space="preserve">4  </w:t>
        </w:r>
        <w:r w:rsidR="00CA6B7B" w:rsidRPr="00F22CF5">
          <w:rPr>
            <w:rStyle w:val="af3"/>
            <w:rFonts w:hint="eastAsia"/>
            <w:noProof/>
          </w:rPr>
          <w:t>办好十大人才实事</w:t>
        </w:r>
        <w:r w:rsidR="00CA6B7B">
          <w:rPr>
            <w:noProof/>
            <w:webHidden/>
          </w:rPr>
          <w:tab/>
        </w:r>
        <w:r w:rsidR="00CA6B7B">
          <w:rPr>
            <w:noProof/>
            <w:webHidden/>
          </w:rPr>
          <w:fldChar w:fldCharType="begin"/>
        </w:r>
        <w:r w:rsidR="00CA6B7B">
          <w:rPr>
            <w:noProof/>
            <w:webHidden/>
          </w:rPr>
          <w:instrText xml:space="preserve"> PAGEREF _Toc66807764 \h </w:instrText>
        </w:r>
        <w:r w:rsidR="00CA6B7B">
          <w:rPr>
            <w:noProof/>
            <w:webHidden/>
          </w:rPr>
        </w:r>
        <w:r w:rsidR="00CA6B7B">
          <w:rPr>
            <w:noProof/>
            <w:webHidden/>
          </w:rPr>
          <w:fldChar w:fldCharType="separate"/>
        </w:r>
        <w:r w:rsidR="001742D3">
          <w:rPr>
            <w:noProof/>
            <w:webHidden/>
          </w:rPr>
          <w:t>22</w:t>
        </w:r>
        <w:r w:rsidR="00CA6B7B">
          <w:rPr>
            <w:noProof/>
            <w:webHidden/>
          </w:rPr>
          <w:fldChar w:fldCharType="end"/>
        </w:r>
      </w:hyperlink>
    </w:p>
    <w:p w14:paraId="159C0081"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65" w:history="1">
        <w:r w:rsidR="00CA6B7B" w:rsidRPr="00F22CF5">
          <w:rPr>
            <w:rStyle w:val="af3"/>
            <w:rFonts w:hint="eastAsia"/>
            <w:noProof/>
          </w:rPr>
          <w:t>专栏</w:t>
        </w:r>
        <w:r w:rsidR="00CA6B7B" w:rsidRPr="00F22CF5">
          <w:rPr>
            <w:rStyle w:val="af3"/>
            <w:noProof/>
          </w:rPr>
          <w:t xml:space="preserve">5  </w:t>
        </w:r>
        <w:r w:rsidR="00CA6B7B" w:rsidRPr="00F22CF5">
          <w:rPr>
            <w:rStyle w:val="af3"/>
            <w:rFonts w:hint="eastAsia"/>
            <w:noProof/>
          </w:rPr>
          <w:t>高质量就业专项行动计划</w:t>
        </w:r>
        <w:r w:rsidR="00CA6B7B">
          <w:rPr>
            <w:noProof/>
            <w:webHidden/>
          </w:rPr>
          <w:tab/>
        </w:r>
        <w:r w:rsidR="00CA6B7B">
          <w:rPr>
            <w:noProof/>
            <w:webHidden/>
          </w:rPr>
          <w:fldChar w:fldCharType="begin"/>
        </w:r>
        <w:r w:rsidR="00CA6B7B">
          <w:rPr>
            <w:noProof/>
            <w:webHidden/>
          </w:rPr>
          <w:instrText xml:space="preserve"> PAGEREF _Toc66807765 \h </w:instrText>
        </w:r>
        <w:r w:rsidR="00CA6B7B">
          <w:rPr>
            <w:noProof/>
            <w:webHidden/>
          </w:rPr>
        </w:r>
        <w:r w:rsidR="00CA6B7B">
          <w:rPr>
            <w:noProof/>
            <w:webHidden/>
          </w:rPr>
          <w:fldChar w:fldCharType="separate"/>
        </w:r>
        <w:r w:rsidR="001742D3">
          <w:rPr>
            <w:noProof/>
            <w:webHidden/>
          </w:rPr>
          <w:t>25</w:t>
        </w:r>
        <w:r w:rsidR="00CA6B7B">
          <w:rPr>
            <w:noProof/>
            <w:webHidden/>
          </w:rPr>
          <w:fldChar w:fldCharType="end"/>
        </w:r>
      </w:hyperlink>
    </w:p>
    <w:p w14:paraId="1CCC1E25"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66" w:history="1">
        <w:r w:rsidR="00CA6B7B" w:rsidRPr="00F22CF5">
          <w:rPr>
            <w:rStyle w:val="af3"/>
            <w:rFonts w:hint="eastAsia"/>
            <w:noProof/>
          </w:rPr>
          <w:t>专栏</w:t>
        </w:r>
        <w:r w:rsidR="00CA6B7B" w:rsidRPr="00F22CF5">
          <w:rPr>
            <w:rStyle w:val="af3"/>
            <w:noProof/>
          </w:rPr>
          <w:t xml:space="preserve">6  </w:t>
        </w:r>
        <w:r w:rsidR="00CA6B7B" w:rsidRPr="00F22CF5">
          <w:rPr>
            <w:rStyle w:val="af3"/>
            <w:rFonts w:hint="eastAsia"/>
            <w:noProof/>
          </w:rPr>
          <w:t>低收入群体扩大收入行动</w:t>
        </w:r>
        <w:r w:rsidR="00CA6B7B">
          <w:rPr>
            <w:noProof/>
            <w:webHidden/>
          </w:rPr>
          <w:tab/>
        </w:r>
        <w:r w:rsidR="00CA6B7B">
          <w:rPr>
            <w:noProof/>
            <w:webHidden/>
          </w:rPr>
          <w:fldChar w:fldCharType="begin"/>
        </w:r>
        <w:r w:rsidR="00CA6B7B">
          <w:rPr>
            <w:noProof/>
            <w:webHidden/>
          </w:rPr>
          <w:instrText xml:space="preserve"> PAGEREF _Toc66807766 \h </w:instrText>
        </w:r>
        <w:r w:rsidR="00CA6B7B">
          <w:rPr>
            <w:noProof/>
            <w:webHidden/>
          </w:rPr>
        </w:r>
        <w:r w:rsidR="00CA6B7B">
          <w:rPr>
            <w:noProof/>
            <w:webHidden/>
          </w:rPr>
          <w:fldChar w:fldCharType="separate"/>
        </w:r>
        <w:r w:rsidR="001742D3">
          <w:rPr>
            <w:noProof/>
            <w:webHidden/>
          </w:rPr>
          <w:t>27</w:t>
        </w:r>
        <w:r w:rsidR="00CA6B7B">
          <w:rPr>
            <w:noProof/>
            <w:webHidden/>
          </w:rPr>
          <w:fldChar w:fldCharType="end"/>
        </w:r>
      </w:hyperlink>
    </w:p>
    <w:p w14:paraId="5DAD3DA4"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67" w:history="1">
        <w:r w:rsidR="00CA6B7B" w:rsidRPr="00F22CF5">
          <w:rPr>
            <w:rStyle w:val="af3"/>
            <w:rFonts w:hint="eastAsia"/>
            <w:noProof/>
          </w:rPr>
          <w:t>专栏</w:t>
        </w:r>
        <w:r w:rsidR="00CA6B7B" w:rsidRPr="00F22CF5">
          <w:rPr>
            <w:rStyle w:val="af3"/>
            <w:noProof/>
          </w:rPr>
          <w:t xml:space="preserve">7  </w:t>
        </w:r>
        <w:r w:rsidR="00CA6B7B" w:rsidRPr="00F22CF5">
          <w:rPr>
            <w:rStyle w:val="af3"/>
            <w:rFonts w:hint="eastAsia"/>
            <w:noProof/>
          </w:rPr>
          <w:t>完善突发公共卫生事件应急管理机制</w:t>
        </w:r>
        <w:r w:rsidR="00CA6B7B">
          <w:rPr>
            <w:noProof/>
            <w:webHidden/>
          </w:rPr>
          <w:tab/>
        </w:r>
        <w:r w:rsidR="00CA6B7B">
          <w:rPr>
            <w:noProof/>
            <w:webHidden/>
          </w:rPr>
          <w:fldChar w:fldCharType="begin"/>
        </w:r>
        <w:r w:rsidR="00CA6B7B">
          <w:rPr>
            <w:noProof/>
            <w:webHidden/>
          </w:rPr>
          <w:instrText xml:space="preserve"> PAGEREF _Toc66807767 \h </w:instrText>
        </w:r>
        <w:r w:rsidR="00CA6B7B">
          <w:rPr>
            <w:noProof/>
            <w:webHidden/>
          </w:rPr>
        </w:r>
        <w:r w:rsidR="00CA6B7B">
          <w:rPr>
            <w:noProof/>
            <w:webHidden/>
          </w:rPr>
          <w:fldChar w:fldCharType="separate"/>
        </w:r>
        <w:r w:rsidR="001742D3">
          <w:rPr>
            <w:noProof/>
            <w:webHidden/>
          </w:rPr>
          <w:t>28</w:t>
        </w:r>
        <w:r w:rsidR="00CA6B7B">
          <w:rPr>
            <w:noProof/>
            <w:webHidden/>
          </w:rPr>
          <w:fldChar w:fldCharType="end"/>
        </w:r>
      </w:hyperlink>
    </w:p>
    <w:p w14:paraId="5A22B25D"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68" w:history="1">
        <w:r w:rsidR="00CA6B7B" w:rsidRPr="00F22CF5">
          <w:rPr>
            <w:rStyle w:val="af3"/>
            <w:rFonts w:hint="eastAsia"/>
            <w:noProof/>
          </w:rPr>
          <w:t>专栏</w:t>
        </w:r>
        <w:r w:rsidR="00CA6B7B" w:rsidRPr="00F22CF5">
          <w:rPr>
            <w:rStyle w:val="af3"/>
            <w:noProof/>
          </w:rPr>
          <w:t xml:space="preserve">8  </w:t>
        </w:r>
        <w:r w:rsidR="00CA6B7B" w:rsidRPr="00F22CF5">
          <w:rPr>
            <w:rStyle w:val="af3"/>
            <w:rFonts w:hint="eastAsia"/>
            <w:noProof/>
          </w:rPr>
          <w:t>医疗卫生服务</w:t>
        </w:r>
        <w:r w:rsidR="00CA6B7B" w:rsidRPr="00F22CF5">
          <w:rPr>
            <w:rStyle w:val="af3"/>
            <w:noProof/>
          </w:rPr>
          <w:t>“</w:t>
        </w:r>
        <w:r w:rsidR="00CA6B7B" w:rsidRPr="00F22CF5">
          <w:rPr>
            <w:rStyle w:val="af3"/>
            <w:rFonts w:hint="eastAsia"/>
            <w:noProof/>
          </w:rPr>
          <w:t>网底</w:t>
        </w:r>
        <w:r w:rsidR="00CA6B7B" w:rsidRPr="00F22CF5">
          <w:rPr>
            <w:rStyle w:val="af3"/>
            <w:noProof/>
          </w:rPr>
          <w:t>”</w:t>
        </w:r>
        <w:r w:rsidR="00CA6B7B" w:rsidRPr="00F22CF5">
          <w:rPr>
            <w:rStyle w:val="af3"/>
            <w:rFonts w:hint="eastAsia"/>
            <w:noProof/>
          </w:rPr>
          <w:t>工程</w:t>
        </w:r>
        <w:r w:rsidR="00CA6B7B">
          <w:rPr>
            <w:noProof/>
            <w:webHidden/>
          </w:rPr>
          <w:tab/>
        </w:r>
        <w:r w:rsidR="00CA6B7B">
          <w:rPr>
            <w:noProof/>
            <w:webHidden/>
          </w:rPr>
          <w:fldChar w:fldCharType="begin"/>
        </w:r>
        <w:r w:rsidR="00CA6B7B">
          <w:rPr>
            <w:noProof/>
            <w:webHidden/>
          </w:rPr>
          <w:instrText xml:space="preserve"> PAGEREF _Toc66807768 \h </w:instrText>
        </w:r>
        <w:r w:rsidR="00CA6B7B">
          <w:rPr>
            <w:noProof/>
            <w:webHidden/>
          </w:rPr>
        </w:r>
        <w:r w:rsidR="00CA6B7B">
          <w:rPr>
            <w:noProof/>
            <w:webHidden/>
          </w:rPr>
          <w:fldChar w:fldCharType="separate"/>
        </w:r>
        <w:r w:rsidR="001742D3">
          <w:rPr>
            <w:noProof/>
            <w:webHidden/>
          </w:rPr>
          <w:t>29</w:t>
        </w:r>
        <w:r w:rsidR="00CA6B7B">
          <w:rPr>
            <w:noProof/>
            <w:webHidden/>
          </w:rPr>
          <w:fldChar w:fldCharType="end"/>
        </w:r>
      </w:hyperlink>
    </w:p>
    <w:p w14:paraId="0021884F"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69" w:history="1">
        <w:r w:rsidR="00CA6B7B" w:rsidRPr="00F22CF5">
          <w:rPr>
            <w:rStyle w:val="af3"/>
            <w:rFonts w:hint="eastAsia"/>
            <w:noProof/>
          </w:rPr>
          <w:t>专栏</w:t>
        </w:r>
        <w:r w:rsidR="00CA6B7B" w:rsidRPr="00F22CF5">
          <w:rPr>
            <w:rStyle w:val="af3"/>
            <w:noProof/>
          </w:rPr>
          <w:t xml:space="preserve">9  </w:t>
        </w:r>
        <w:r w:rsidR="00CA6B7B" w:rsidRPr="00F22CF5">
          <w:rPr>
            <w:rStyle w:val="af3"/>
            <w:rFonts w:hint="eastAsia"/>
            <w:noProof/>
          </w:rPr>
          <w:t>体育产业重大工程</w:t>
        </w:r>
        <w:r w:rsidR="00CA6B7B">
          <w:rPr>
            <w:noProof/>
            <w:webHidden/>
          </w:rPr>
          <w:tab/>
        </w:r>
        <w:r w:rsidR="00CA6B7B">
          <w:rPr>
            <w:noProof/>
            <w:webHidden/>
          </w:rPr>
          <w:fldChar w:fldCharType="begin"/>
        </w:r>
        <w:r w:rsidR="00CA6B7B">
          <w:rPr>
            <w:noProof/>
            <w:webHidden/>
          </w:rPr>
          <w:instrText xml:space="preserve"> PAGEREF _Toc66807769 \h </w:instrText>
        </w:r>
        <w:r w:rsidR="00CA6B7B">
          <w:rPr>
            <w:noProof/>
            <w:webHidden/>
          </w:rPr>
        </w:r>
        <w:r w:rsidR="00CA6B7B">
          <w:rPr>
            <w:noProof/>
            <w:webHidden/>
          </w:rPr>
          <w:fldChar w:fldCharType="separate"/>
        </w:r>
        <w:r w:rsidR="001742D3">
          <w:rPr>
            <w:noProof/>
            <w:webHidden/>
          </w:rPr>
          <w:t>32</w:t>
        </w:r>
        <w:r w:rsidR="00CA6B7B">
          <w:rPr>
            <w:noProof/>
            <w:webHidden/>
          </w:rPr>
          <w:fldChar w:fldCharType="end"/>
        </w:r>
      </w:hyperlink>
    </w:p>
    <w:p w14:paraId="2176EF1B"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70" w:history="1">
        <w:r w:rsidR="00CA6B7B" w:rsidRPr="00F22CF5">
          <w:rPr>
            <w:rStyle w:val="af3"/>
            <w:rFonts w:hint="eastAsia"/>
            <w:noProof/>
          </w:rPr>
          <w:t>专栏</w:t>
        </w:r>
        <w:r w:rsidR="00CA6B7B" w:rsidRPr="00F22CF5">
          <w:rPr>
            <w:rStyle w:val="af3"/>
            <w:noProof/>
          </w:rPr>
          <w:t xml:space="preserve">10  </w:t>
        </w:r>
        <w:r w:rsidR="00CA6B7B" w:rsidRPr="00F22CF5">
          <w:rPr>
            <w:rStyle w:val="af3"/>
            <w:rFonts w:hint="eastAsia"/>
            <w:noProof/>
          </w:rPr>
          <w:t>体育领域重大改革</w:t>
        </w:r>
        <w:r w:rsidR="00CA6B7B">
          <w:rPr>
            <w:noProof/>
            <w:webHidden/>
          </w:rPr>
          <w:tab/>
        </w:r>
        <w:r w:rsidR="00CA6B7B">
          <w:rPr>
            <w:noProof/>
            <w:webHidden/>
          </w:rPr>
          <w:fldChar w:fldCharType="begin"/>
        </w:r>
        <w:r w:rsidR="00CA6B7B">
          <w:rPr>
            <w:noProof/>
            <w:webHidden/>
          </w:rPr>
          <w:instrText xml:space="preserve"> PAGEREF _Toc66807770 \h </w:instrText>
        </w:r>
        <w:r w:rsidR="00CA6B7B">
          <w:rPr>
            <w:noProof/>
            <w:webHidden/>
          </w:rPr>
        </w:r>
        <w:r w:rsidR="00CA6B7B">
          <w:rPr>
            <w:noProof/>
            <w:webHidden/>
          </w:rPr>
          <w:fldChar w:fldCharType="separate"/>
        </w:r>
        <w:r w:rsidR="001742D3">
          <w:rPr>
            <w:noProof/>
            <w:webHidden/>
          </w:rPr>
          <w:t>32</w:t>
        </w:r>
        <w:r w:rsidR="00CA6B7B">
          <w:rPr>
            <w:noProof/>
            <w:webHidden/>
          </w:rPr>
          <w:fldChar w:fldCharType="end"/>
        </w:r>
      </w:hyperlink>
    </w:p>
    <w:p w14:paraId="6ABF9F52"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71" w:history="1">
        <w:r w:rsidR="00CA6B7B" w:rsidRPr="00F22CF5">
          <w:rPr>
            <w:rStyle w:val="af3"/>
            <w:rFonts w:hint="eastAsia"/>
            <w:noProof/>
          </w:rPr>
          <w:t>专栏</w:t>
        </w:r>
        <w:r w:rsidR="00CA6B7B" w:rsidRPr="00F22CF5">
          <w:rPr>
            <w:rStyle w:val="af3"/>
            <w:noProof/>
          </w:rPr>
          <w:t xml:space="preserve">11  </w:t>
        </w:r>
        <w:r w:rsidR="00CA6B7B" w:rsidRPr="00F22CF5">
          <w:rPr>
            <w:rStyle w:val="af3"/>
            <w:rFonts w:hint="eastAsia"/>
            <w:noProof/>
          </w:rPr>
          <w:t>深化</w:t>
        </w:r>
        <w:r w:rsidR="00CA6B7B" w:rsidRPr="00F22CF5">
          <w:rPr>
            <w:rStyle w:val="af3"/>
            <w:noProof/>
          </w:rPr>
          <w:t>“1+8+X”</w:t>
        </w:r>
        <w:r w:rsidR="00CA6B7B" w:rsidRPr="00F22CF5">
          <w:rPr>
            <w:rStyle w:val="af3"/>
            <w:rFonts w:hint="eastAsia"/>
            <w:noProof/>
          </w:rPr>
          <w:t>社会救助体系建设</w:t>
        </w:r>
        <w:r w:rsidR="00CA6B7B">
          <w:rPr>
            <w:noProof/>
            <w:webHidden/>
          </w:rPr>
          <w:tab/>
        </w:r>
        <w:r w:rsidR="00CA6B7B">
          <w:rPr>
            <w:noProof/>
            <w:webHidden/>
          </w:rPr>
          <w:fldChar w:fldCharType="begin"/>
        </w:r>
        <w:r w:rsidR="00CA6B7B">
          <w:rPr>
            <w:noProof/>
            <w:webHidden/>
          </w:rPr>
          <w:instrText xml:space="preserve"> PAGEREF _Toc66807771 \h </w:instrText>
        </w:r>
        <w:r w:rsidR="00CA6B7B">
          <w:rPr>
            <w:noProof/>
            <w:webHidden/>
          </w:rPr>
        </w:r>
        <w:r w:rsidR="00CA6B7B">
          <w:rPr>
            <w:noProof/>
            <w:webHidden/>
          </w:rPr>
          <w:fldChar w:fldCharType="separate"/>
        </w:r>
        <w:r w:rsidR="001742D3">
          <w:rPr>
            <w:noProof/>
            <w:webHidden/>
          </w:rPr>
          <w:t>33</w:t>
        </w:r>
        <w:r w:rsidR="00CA6B7B">
          <w:rPr>
            <w:noProof/>
            <w:webHidden/>
          </w:rPr>
          <w:fldChar w:fldCharType="end"/>
        </w:r>
      </w:hyperlink>
    </w:p>
    <w:p w14:paraId="54500413"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72" w:history="1">
        <w:r w:rsidR="00CA6B7B" w:rsidRPr="00F22CF5">
          <w:rPr>
            <w:rStyle w:val="af3"/>
            <w:rFonts w:hint="eastAsia"/>
            <w:noProof/>
          </w:rPr>
          <w:t>专栏</w:t>
        </w:r>
        <w:r w:rsidR="00CA6B7B" w:rsidRPr="00F22CF5">
          <w:rPr>
            <w:rStyle w:val="af3"/>
            <w:noProof/>
          </w:rPr>
          <w:t xml:space="preserve">12  </w:t>
        </w:r>
        <w:r w:rsidR="00CA6B7B" w:rsidRPr="00F22CF5">
          <w:rPr>
            <w:rStyle w:val="af3"/>
            <w:rFonts w:hint="eastAsia"/>
            <w:noProof/>
          </w:rPr>
          <w:t>完善社会保障体系重要行动</w:t>
        </w:r>
        <w:r w:rsidR="00CA6B7B">
          <w:rPr>
            <w:noProof/>
            <w:webHidden/>
          </w:rPr>
          <w:tab/>
        </w:r>
        <w:r w:rsidR="00CA6B7B">
          <w:rPr>
            <w:noProof/>
            <w:webHidden/>
          </w:rPr>
          <w:fldChar w:fldCharType="begin"/>
        </w:r>
        <w:r w:rsidR="00CA6B7B">
          <w:rPr>
            <w:noProof/>
            <w:webHidden/>
          </w:rPr>
          <w:instrText xml:space="preserve"> PAGEREF _Toc66807772 \h </w:instrText>
        </w:r>
        <w:r w:rsidR="00CA6B7B">
          <w:rPr>
            <w:noProof/>
            <w:webHidden/>
          </w:rPr>
        </w:r>
        <w:r w:rsidR="00CA6B7B">
          <w:rPr>
            <w:noProof/>
            <w:webHidden/>
          </w:rPr>
          <w:fldChar w:fldCharType="separate"/>
        </w:r>
        <w:r w:rsidR="001742D3">
          <w:rPr>
            <w:noProof/>
            <w:webHidden/>
          </w:rPr>
          <w:t>34</w:t>
        </w:r>
        <w:r w:rsidR="00CA6B7B">
          <w:rPr>
            <w:noProof/>
            <w:webHidden/>
          </w:rPr>
          <w:fldChar w:fldCharType="end"/>
        </w:r>
      </w:hyperlink>
    </w:p>
    <w:p w14:paraId="1CB92D56"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73" w:history="1">
        <w:r w:rsidR="00CA6B7B" w:rsidRPr="00F22CF5">
          <w:rPr>
            <w:rStyle w:val="af3"/>
            <w:rFonts w:hint="eastAsia"/>
            <w:noProof/>
          </w:rPr>
          <w:t>专栏</w:t>
        </w:r>
        <w:r w:rsidR="00CA6B7B" w:rsidRPr="00F22CF5">
          <w:rPr>
            <w:rStyle w:val="af3"/>
            <w:noProof/>
          </w:rPr>
          <w:t xml:space="preserve">13  </w:t>
        </w:r>
        <w:r w:rsidR="00CA6B7B" w:rsidRPr="00F22CF5">
          <w:rPr>
            <w:rStyle w:val="af3"/>
            <w:rFonts w:hint="eastAsia"/>
            <w:noProof/>
          </w:rPr>
          <w:t>实施养老服务提升</w:t>
        </w:r>
        <w:r w:rsidR="00CA6B7B" w:rsidRPr="00F22CF5">
          <w:rPr>
            <w:rStyle w:val="af3"/>
            <w:noProof/>
          </w:rPr>
          <w:t>“</w:t>
        </w:r>
        <w:r w:rsidR="00CA6B7B" w:rsidRPr="00F22CF5">
          <w:rPr>
            <w:rStyle w:val="af3"/>
            <w:rFonts w:hint="eastAsia"/>
            <w:noProof/>
          </w:rPr>
          <w:t>五大行动</w:t>
        </w:r>
        <w:r w:rsidR="00CA6B7B" w:rsidRPr="00F22CF5">
          <w:rPr>
            <w:rStyle w:val="af3"/>
            <w:noProof/>
          </w:rPr>
          <w:t>”</w:t>
        </w:r>
        <w:r w:rsidR="00CA6B7B">
          <w:rPr>
            <w:noProof/>
            <w:webHidden/>
          </w:rPr>
          <w:tab/>
        </w:r>
        <w:r w:rsidR="00CA6B7B">
          <w:rPr>
            <w:noProof/>
            <w:webHidden/>
          </w:rPr>
          <w:fldChar w:fldCharType="begin"/>
        </w:r>
        <w:r w:rsidR="00CA6B7B">
          <w:rPr>
            <w:noProof/>
            <w:webHidden/>
          </w:rPr>
          <w:instrText xml:space="preserve"> PAGEREF _Toc66807773 \h </w:instrText>
        </w:r>
        <w:r w:rsidR="00CA6B7B">
          <w:rPr>
            <w:noProof/>
            <w:webHidden/>
          </w:rPr>
        </w:r>
        <w:r w:rsidR="00CA6B7B">
          <w:rPr>
            <w:noProof/>
            <w:webHidden/>
          </w:rPr>
          <w:fldChar w:fldCharType="separate"/>
        </w:r>
        <w:r w:rsidR="001742D3">
          <w:rPr>
            <w:noProof/>
            <w:webHidden/>
          </w:rPr>
          <w:t>36</w:t>
        </w:r>
        <w:r w:rsidR="00CA6B7B">
          <w:rPr>
            <w:noProof/>
            <w:webHidden/>
          </w:rPr>
          <w:fldChar w:fldCharType="end"/>
        </w:r>
      </w:hyperlink>
    </w:p>
    <w:p w14:paraId="070D0D52"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74" w:history="1">
        <w:r w:rsidR="00CA6B7B" w:rsidRPr="00F22CF5">
          <w:rPr>
            <w:rStyle w:val="af3"/>
            <w:rFonts w:hint="eastAsia"/>
            <w:noProof/>
          </w:rPr>
          <w:t>专栏</w:t>
        </w:r>
        <w:r w:rsidR="00CA6B7B" w:rsidRPr="00F22CF5">
          <w:rPr>
            <w:rStyle w:val="af3"/>
            <w:noProof/>
          </w:rPr>
          <w:t>14  “</w:t>
        </w:r>
        <w:r w:rsidR="00CA6B7B" w:rsidRPr="00F22CF5">
          <w:rPr>
            <w:rStyle w:val="af3"/>
            <w:rFonts w:hint="eastAsia"/>
            <w:noProof/>
          </w:rPr>
          <w:t>一老一小</w:t>
        </w:r>
        <w:r w:rsidR="00CA6B7B" w:rsidRPr="00F22CF5">
          <w:rPr>
            <w:rStyle w:val="af3"/>
            <w:noProof/>
          </w:rPr>
          <w:t>”</w:t>
        </w:r>
        <w:r w:rsidR="00CA6B7B" w:rsidRPr="00F22CF5">
          <w:rPr>
            <w:rStyle w:val="af3"/>
            <w:rFonts w:hint="eastAsia"/>
            <w:noProof/>
          </w:rPr>
          <w:t>服务重大改革和政策</w:t>
        </w:r>
        <w:r w:rsidR="00CA6B7B">
          <w:rPr>
            <w:noProof/>
            <w:webHidden/>
          </w:rPr>
          <w:tab/>
        </w:r>
        <w:r w:rsidR="00CA6B7B">
          <w:rPr>
            <w:noProof/>
            <w:webHidden/>
          </w:rPr>
          <w:fldChar w:fldCharType="begin"/>
        </w:r>
        <w:r w:rsidR="00CA6B7B">
          <w:rPr>
            <w:noProof/>
            <w:webHidden/>
          </w:rPr>
          <w:instrText xml:space="preserve"> PAGEREF _Toc66807774 \h </w:instrText>
        </w:r>
        <w:r w:rsidR="00CA6B7B">
          <w:rPr>
            <w:noProof/>
            <w:webHidden/>
          </w:rPr>
        </w:r>
        <w:r w:rsidR="00CA6B7B">
          <w:rPr>
            <w:noProof/>
            <w:webHidden/>
          </w:rPr>
          <w:fldChar w:fldCharType="separate"/>
        </w:r>
        <w:r w:rsidR="001742D3">
          <w:rPr>
            <w:noProof/>
            <w:webHidden/>
          </w:rPr>
          <w:t>37</w:t>
        </w:r>
        <w:r w:rsidR="00CA6B7B">
          <w:rPr>
            <w:noProof/>
            <w:webHidden/>
          </w:rPr>
          <w:fldChar w:fldCharType="end"/>
        </w:r>
      </w:hyperlink>
    </w:p>
    <w:p w14:paraId="1AC4A46F"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75" w:history="1">
        <w:r w:rsidR="00CA6B7B" w:rsidRPr="00F22CF5">
          <w:rPr>
            <w:rStyle w:val="af3"/>
            <w:rFonts w:hint="eastAsia"/>
            <w:noProof/>
          </w:rPr>
          <w:t>专栏</w:t>
        </w:r>
        <w:r w:rsidR="00CA6B7B" w:rsidRPr="00F22CF5">
          <w:rPr>
            <w:rStyle w:val="af3"/>
            <w:noProof/>
          </w:rPr>
          <w:t xml:space="preserve">15  </w:t>
        </w:r>
        <w:r w:rsidR="00CA6B7B" w:rsidRPr="00F22CF5">
          <w:rPr>
            <w:rStyle w:val="af3"/>
            <w:rFonts w:hint="eastAsia"/>
            <w:noProof/>
          </w:rPr>
          <w:t>文艺精品创优项目</w:t>
        </w:r>
        <w:r w:rsidR="00CA6B7B">
          <w:rPr>
            <w:noProof/>
            <w:webHidden/>
          </w:rPr>
          <w:tab/>
        </w:r>
        <w:r w:rsidR="00CA6B7B">
          <w:rPr>
            <w:noProof/>
            <w:webHidden/>
          </w:rPr>
          <w:fldChar w:fldCharType="begin"/>
        </w:r>
        <w:r w:rsidR="00CA6B7B">
          <w:rPr>
            <w:noProof/>
            <w:webHidden/>
          </w:rPr>
          <w:instrText xml:space="preserve"> PAGEREF _Toc66807775 \h </w:instrText>
        </w:r>
        <w:r w:rsidR="00CA6B7B">
          <w:rPr>
            <w:noProof/>
            <w:webHidden/>
          </w:rPr>
        </w:r>
        <w:r w:rsidR="00CA6B7B">
          <w:rPr>
            <w:noProof/>
            <w:webHidden/>
          </w:rPr>
          <w:fldChar w:fldCharType="separate"/>
        </w:r>
        <w:r w:rsidR="001742D3">
          <w:rPr>
            <w:noProof/>
            <w:webHidden/>
          </w:rPr>
          <w:t>40</w:t>
        </w:r>
        <w:r w:rsidR="00CA6B7B">
          <w:rPr>
            <w:noProof/>
            <w:webHidden/>
          </w:rPr>
          <w:fldChar w:fldCharType="end"/>
        </w:r>
      </w:hyperlink>
    </w:p>
    <w:p w14:paraId="04E4FF29"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76" w:history="1">
        <w:r w:rsidR="00CA6B7B" w:rsidRPr="00F22CF5">
          <w:rPr>
            <w:rStyle w:val="af3"/>
            <w:rFonts w:hint="eastAsia"/>
            <w:noProof/>
          </w:rPr>
          <w:t>专栏</w:t>
        </w:r>
        <w:r w:rsidR="00CA6B7B" w:rsidRPr="00F22CF5">
          <w:rPr>
            <w:rStyle w:val="af3"/>
            <w:noProof/>
          </w:rPr>
          <w:t xml:space="preserve">16  </w:t>
        </w:r>
        <w:r w:rsidR="00CA6B7B" w:rsidRPr="00F22CF5">
          <w:rPr>
            <w:rStyle w:val="af3"/>
            <w:rFonts w:hint="eastAsia"/>
            <w:noProof/>
          </w:rPr>
          <w:t>文化产业重大平台</w:t>
        </w:r>
        <w:r w:rsidR="00CA6B7B">
          <w:rPr>
            <w:noProof/>
            <w:webHidden/>
          </w:rPr>
          <w:tab/>
        </w:r>
        <w:r w:rsidR="00CA6B7B">
          <w:rPr>
            <w:noProof/>
            <w:webHidden/>
          </w:rPr>
          <w:fldChar w:fldCharType="begin"/>
        </w:r>
        <w:r w:rsidR="00CA6B7B">
          <w:rPr>
            <w:noProof/>
            <w:webHidden/>
          </w:rPr>
          <w:instrText xml:space="preserve"> PAGEREF _Toc66807776 \h </w:instrText>
        </w:r>
        <w:r w:rsidR="00CA6B7B">
          <w:rPr>
            <w:noProof/>
            <w:webHidden/>
          </w:rPr>
        </w:r>
        <w:r w:rsidR="00CA6B7B">
          <w:rPr>
            <w:noProof/>
            <w:webHidden/>
          </w:rPr>
          <w:fldChar w:fldCharType="separate"/>
        </w:r>
        <w:r w:rsidR="001742D3">
          <w:rPr>
            <w:noProof/>
            <w:webHidden/>
          </w:rPr>
          <w:t>42</w:t>
        </w:r>
        <w:r w:rsidR="00CA6B7B">
          <w:rPr>
            <w:noProof/>
            <w:webHidden/>
          </w:rPr>
          <w:fldChar w:fldCharType="end"/>
        </w:r>
      </w:hyperlink>
    </w:p>
    <w:p w14:paraId="601D6A49"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77" w:history="1">
        <w:r w:rsidR="00CA6B7B" w:rsidRPr="00F22CF5">
          <w:rPr>
            <w:rStyle w:val="af3"/>
            <w:rFonts w:hint="eastAsia"/>
            <w:noProof/>
          </w:rPr>
          <w:t>专栏</w:t>
        </w:r>
        <w:r w:rsidR="00CA6B7B" w:rsidRPr="00F22CF5">
          <w:rPr>
            <w:rStyle w:val="af3"/>
            <w:noProof/>
          </w:rPr>
          <w:t xml:space="preserve">17  </w:t>
        </w:r>
        <w:r w:rsidR="00CA6B7B" w:rsidRPr="00F22CF5">
          <w:rPr>
            <w:rStyle w:val="af3"/>
            <w:rFonts w:hint="eastAsia"/>
            <w:noProof/>
          </w:rPr>
          <w:t>着力推进</w:t>
        </w:r>
        <w:r w:rsidR="00CA6B7B" w:rsidRPr="00F22CF5">
          <w:rPr>
            <w:rStyle w:val="af3"/>
            <w:noProof/>
          </w:rPr>
          <w:t>“</w:t>
        </w:r>
        <w:r w:rsidR="00CA6B7B" w:rsidRPr="00F22CF5">
          <w:rPr>
            <w:rStyle w:val="af3"/>
            <w:rFonts w:hint="eastAsia"/>
            <w:noProof/>
          </w:rPr>
          <w:t>住有所居</w:t>
        </w:r>
        <w:r w:rsidR="00CA6B7B" w:rsidRPr="00F22CF5">
          <w:rPr>
            <w:rStyle w:val="af3"/>
            <w:noProof/>
          </w:rPr>
          <w:t>”</w:t>
        </w:r>
        <w:r w:rsidR="00CA6B7B">
          <w:rPr>
            <w:noProof/>
            <w:webHidden/>
          </w:rPr>
          <w:tab/>
        </w:r>
        <w:r w:rsidR="00CA6B7B">
          <w:rPr>
            <w:noProof/>
            <w:webHidden/>
          </w:rPr>
          <w:fldChar w:fldCharType="begin"/>
        </w:r>
        <w:r w:rsidR="00CA6B7B">
          <w:rPr>
            <w:noProof/>
            <w:webHidden/>
          </w:rPr>
          <w:instrText xml:space="preserve"> PAGEREF _Toc66807777 \h </w:instrText>
        </w:r>
        <w:r w:rsidR="00CA6B7B">
          <w:rPr>
            <w:noProof/>
            <w:webHidden/>
          </w:rPr>
        </w:r>
        <w:r w:rsidR="00CA6B7B">
          <w:rPr>
            <w:noProof/>
            <w:webHidden/>
          </w:rPr>
          <w:fldChar w:fldCharType="separate"/>
        </w:r>
        <w:r w:rsidR="001742D3">
          <w:rPr>
            <w:noProof/>
            <w:webHidden/>
          </w:rPr>
          <w:t>45</w:t>
        </w:r>
        <w:r w:rsidR="00CA6B7B">
          <w:rPr>
            <w:noProof/>
            <w:webHidden/>
          </w:rPr>
          <w:fldChar w:fldCharType="end"/>
        </w:r>
      </w:hyperlink>
    </w:p>
    <w:p w14:paraId="63835AAB"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78" w:history="1">
        <w:r w:rsidR="00CA6B7B" w:rsidRPr="00F22CF5">
          <w:rPr>
            <w:rStyle w:val="af3"/>
            <w:rFonts w:hint="eastAsia"/>
            <w:noProof/>
          </w:rPr>
          <w:t>专栏</w:t>
        </w:r>
        <w:r w:rsidR="00CA6B7B" w:rsidRPr="00F22CF5">
          <w:rPr>
            <w:rStyle w:val="af3"/>
            <w:noProof/>
          </w:rPr>
          <w:t xml:space="preserve">18  </w:t>
        </w:r>
        <w:r w:rsidR="00CA6B7B" w:rsidRPr="00F22CF5">
          <w:rPr>
            <w:rStyle w:val="af3"/>
            <w:rFonts w:hint="eastAsia"/>
            <w:noProof/>
          </w:rPr>
          <w:t>数字社会九大应用场景</w:t>
        </w:r>
        <w:r w:rsidR="00CA6B7B">
          <w:rPr>
            <w:noProof/>
            <w:webHidden/>
          </w:rPr>
          <w:tab/>
        </w:r>
        <w:r w:rsidR="00CA6B7B">
          <w:rPr>
            <w:noProof/>
            <w:webHidden/>
          </w:rPr>
          <w:fldChar w:fldCharType="begin"/>
        </w:r>
        <w:r w:rsidR="00CA6B7B">
          <w:rPr>
            <w:noProof/>
            <w:webHidden/>
          </w:rPr>
          <w:instrText xml:space="preserve"> PAGEREF _Toc66807778 \h </w:instrText>
        </w:r>
        <w:r w:rsidR="00CA6B7B">
          <w:rPr>
            <w:noProof/>
            <w:webHidden/>
          </w:rPr>
        </w:r>
        <w:r w:rsidR="00CA6B7B">
          <w:rPr>
            <w:noProof/>
            <w:webHidden/>
          </w:rPr>
          <w:fldChar w:fldCharType="separate"/>
        </w:r>
        <w:r w:rsidR="001742D3">
          <w:rPr>
            <w:noProof/>
            <w:webHidden/>
          </w:rPr>
          <w:t>46</w:t>
        </w:r>
        <w:r w:rsidR="00CA6B7B">
          <w:rPr>
            <w:noProof/>
            <w:webHidden/>
          </w:rPr>
          <w:fldChar w:fldCharType="end"/>
        </w:r>
      </w:hyperlink>
    </w:p>
    <w:p w14:paraId="413A3E65"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79" w:history="1">
        <w:r w:rsidR="00CA6B7B" w:rsidRPr="00F22CF5">
          <w:rPr>
            <w:rStyle w:val="af3"/>
            <w:rFonts w:hint="eastAsia"/>
            <w:noProof/>
          </w:rPr>
          <w:t>专栏</w:t>
        </w:r>
        <w:r w:rsidR="00CA6B7B" w:rsidRPr="00F22CF5">
          <w:rPr>
            <w:rStyle w:val="af3"/>
            <w:noProof/>
          </w:rPr>
          <w:t xml:space="preserve">19  </w:t>
        </w:r>
        <w:r w:rsidR="00CA6B7B" w:rsidRPr="00F22CF5">
          <w:rPr>
            <w:rStyle w:val="af3"/>
            <w:rFonts w:hint="eastAsia"/>
            <w:noProof/>
          </w:rPr>
          <w:t>实施社区治理先行计划</w:t>
        </w:r>
        <w:r w:rsidR="00CA6B7B">
          <w:rPr>
            <w:noProof/>
            <w:webHidden/>
          </w:rPr>
          <w:tab/>
        </w:r>
        <w:r w:rsidR="00CA6B7B">
          <w:rPr>
            <w:noProof/>
            <w:webHidden/>
          </w:rPr>
          <w:fldChar w:fldCharType="begin"/>
        </w:r>
        <w:r w:rsidR="00CA6B7B">
          <w:rPr>
            <w:noProof/>
            <w:webHidden/>
          </w:rPr>
          <w:instrText xml:space="preserve"> PAGEREF _Toc66807779 \h </w:instrText>
        </w:r>
        <w:r w:rsidR="00CA6B7B">
          <w:rPr>
            <w:noProof/>
            <w:webHidden/>
          </w:rPr>
        </w:r>
        <w:r w:rsidR="00CA6B7B">
          <w:rPr>
            <w:noProof/>
            <w:webHidden/>
          </w:rPr>
          <w:fldChar w:fldCharType="separate"/>
        </w:r>
        <w:r w:rsidR="001742D3">
          <w:rPr>
            <w:noProof/>
            <w:webHidden/>
          </w:rPr>
          <w:t>49</w:t>
        </w:r>
        <w:r w:rsidR="00CA6B7B">
          <w:rPr>
            <w:noProof/>
            <w:webHidden/>
          </w:rPr>
          <w:fldChar w:fldCharType="end"/>
        </w:r>
      </w:hyperlink>
    </w:p>
    <w:p w14:paraId="72786E39" w14:textId="77777777" w:rsidR="00CA6B7B" w:rsidRDefault="00CF61DF" w:rsidP="00CA6B7B">
      <w:pPr>
        <w:pStyle w:val="ab"/>
        <w:tabs>
          <w:tab w:val="right" w:leader="dot" w:pos="8296"/>
        </w:tabs>
        <w:ind w:leftChars="0" w:left="3" w:hangingChars="1" w:hanging="3"/>
        <w:rPr>
          <w:rFonts w:asciiTheme="minorHAnsi" w:eastAsiaTheme="minorEastAsia" w:hAnsiTheme="minorHAnsi" w:cstheme="minorBidi"/>
          <w:noProof/>
          <w:sz w:val="21"/>
          <w:szCs w:val="22"/>
        </w:rPr>
      </w:pPr>
      <w:hyperlink w:anchor="_Toc66807780" w:history="1">
        <w:r w:rsidR="00CA6B7B" w:rsidRPr="00F22CF5">
          <w:rPr>
            <w:rStyle w:val="af3"/>
            <w:rFonts w:hint="eastAsia"/>
            <w:noProof/>
          </w:rPr>
          <w:t>专栏</w:t>
        </w:r>
        <w:r w:rsidR="00CA6B7B" w:rsidRPr="00F22CF5">
          <w:rPr>
            <w:rStyle w:val="af3"/>
            <w:noProof/>
          </w:rPr>
          <w:t xml:space="preserve">20 </w:t>
        </w:r>
        <w:r w:rsidR="00CA6B7B" w:rsidRPr="00F22CF5">
          <w:rPr>
            <w:rStyle w:val="af3"/>
            <w:rFonts w:hint="eastAsia"/>
            <w:noProof/>
          </w:rPr>
          <w:t>实施社会组织先行计划</w:t>
        </w:r>
        <w:r w:rsidR="00CA6B7B">
          <w:rPr>
            <w:noProof/>
            <w:webHidden/>
          </w:rPr>
          <w:tab/>
        </w:r>
        <w:r w:rsidR="00CA6B7B">
          <w:rPr>
            <w:noProof/>
            <w:webHidden/>
          </w:rPr>
          <w:fldChar w:fldCharType="begin"/>
        </w:r>
        <w:r w:rsidR="00CA6B7B">
          <w:rPr>
            <w:noProof/>
            <w:webHidden/>
          </w:rPr>
          <w:instrText xml:space="preserve"> PAGEREF _Toc66807780 \h </w:instrText>
        </w:r>
        <w:r w:rsidR="00CA6B7B">
          <w:rPr>
            <w:noProof/>
            <w:webHidden/>
          </w:rPr>
        </w:r>
        <w:r w:rsidR="00CA6B7B">
          <w:rPr>
            <w:noProof/>
            <w:webHidden/>
          </w:rPr>
          <w:fldChar w:fldCharType="separate"/>
        </w:r>
        <w:r w:rsidR="001742D3">
          <w:rPr>
            <w:noProof/>
            <w:webHidden/>
          </w:rPr>
          <w:t>50</w:t>
        </w:r>
        <w:r w:rsidR="00CA6B7B">
          <w:rPr>
            <w:noProof/>
            <w:webHidden/>
          </w:rPr>
          <w:fldChar w:fldCharType="end"/>
        </w:r>
      </w:hyperlink>
    </w:p>
    <w:p w14:paraId="49DDAD8B" w14:textId="77777777" w:rsidR="00C3465A" w:rsidRDefault="00B944E0">
      <w:pPr>
        <w:pStyle w:val="ad"/>
        <w:ind w:left="3" w:hangingChars="1" w:hanging="3"/>
        <w:outlineLvl w:val="9"/>
        <w:rPr>
          <w:rFonts w:ascii="Times New Roman" w:hAnsi="Times New Roman" w:cs="Times New Roman"/>
        </w:rPr>
        <w:sectPr w:rsidR="00C3465A">
          <w:pgSz w:w="11906" w:h="16838"/>
          <w:pgMar w:top="1440" w:right="1800" w:bottom="1440" w:left="1800" w:header="851" w:footer="992" w:gutter="0"/>
          <w:cols w:space="425"/>
          <w:docGrid w:type="lines" w:linePitch="312"/>
        </w:sectPr>
      </w:pPr>
      <w:r>
        <w:rPr>
          <w:rFonts w:ascii="Times New Roman" w:hAnsi="Times New Roman" w:cs="Times New Roman"/>
          <w:b w:val="0"/>
        </w:rPr>
        <w:fldChar w:fldCharType="end"/>
      </w:r>
    </w:p>
    <w:p w14:paraId="585785FD" w14:textId="77777777" w:rsidR="00C3465A" w:rsidRDefault="00B944E0">
      <w:pPr>
        <w:adjustRightInd w:val="0"/>
        <w:snapToGrid w:val="0"/>
        <w:spacing w:line="580" w:lineRule="exact"/>
        <w:ind w:firstLineChars="200" w:firstLine="640"/>
        <w:rPr>
          <w:rFonts w:eastAsia="黑体"/>
          <w:szCs w:val="32"/>
        </w:rPr>
      </w:pPr>
      <w:r>
        <w:rPr>
          <w:kern w:val="0"/>
          <w:szCs w:val="32"/>
        </w:rPr>
        <w:lastRenderedPageBreak/>
        <w:t>“</w:t>
      </w:r>
      <w:r>
        <w:rPr>
          <w:kern w:val="0"/>
          <w:szCs w:val="32"/>
        </w:rPr>
        <w:t>十四五</w:t>
      </w:r>
      <w:r>
        <w:rPr>
          <w:kern w:val="0"/>
          <w:szCs w:val="32"/>
        </w:rPr>
        <w:t>”</w:t>
      </w:r>
      <w:r>
        <w:rPr>
          <w:kern w:val="0"/>
          <w:szCs w:val="32"/>
        </w:rPr>
        <w:t>时期，我省将在高水平全面建成小康社会基础上，开启高水平全面建设社会主义现代化新征程，加快构筑共建共治共享的幸福美好家园。为更好推进</w:t>
      </w:r>
      <w:r>
        <w:rPr>
          <w:kern w:val="0"/>
          <w:szCs w:val="32"/>
        </w:rPr>
        <w:t>“</w:t>
      </w:r>
      <w:r>
        <w:rPr>
          <w:kern w:val="0"/>
          <w:szCs w:val="32"/>
        </w:rPr>
        <w:t>十四五</w:t>
      </w:r>
      <w:r>
        <w:rPr>
          <w:kern w:val="0"/>
          <w:szCs w:val="32"/>
        </w:rPr>
        <w:t>”</w:t>
      </w:r>
      <w:r>
        <w:rPr>
          <w:kern w:val="0"/>
          <w:szCs w:val="32"/>
        </w:rPr>
        <w:t>时期社会发展工作，根据《浙江省国民经济和社会发展第十四个五年规划和二</w:t>
      </w:r>
      <w:r>
        <w:rPr>
          <w:rFonts w:eastAsia="微软雅黑"/>
          <w:kern w:val="0"/>
          <w:szCs w:val="32"/>
        </w:rPr>
        <w:t>〇</w:t>
      </w:r>
      <w:r>
        <w:rPr>
          <w:kern w:val="0"/>
          <w:szCs w:val="32"/>
        </w:rPr>
        <w:t>三五年远景目标纲要》，制定本规划。</w:t>
      </w:r>
    </w:p>
    <w:p w14:paraId="30BC193F" w14:textId="77777777" w:rsidR="00C3465A" w:rsidRDefault="00B944E0">
      <w:pPr>
        <w:adjustRightInd w:val="0"/>
        <w:snapToGrid w:val="0"/>
        <w:spacing w:line="580" w:lineRule="exact"/>
        <w:ind w:firstLineChars="200" w:firstLine="640"/>
        <w:outlineLvl w:val="0"/>
        <w:rPr>
          <w:rFonts w:eastAsia="黑体"/>
          <w:bCs/>
          <w:szCs w:val="32"/>
        </w:rPr>
      </w:pPr>
      <w:bookmarkStart w:id="0" w:name="_Toc66808491"/>
      <w:r>
        <w:rPr>
          <w:rFonts w:eastAsia="黑体"/>
          <w:bCs/>
          <w:szCs w:val="32"/>
        </w:rPr>
        <w:t>一、规划背景</w:t>
      </w:r>
      <w:bookmarkEnd w:id="0"/>
    </w:p>
    <w:p w14:paraId="3B2153AA" w14:textId="77777777" w:rsidR="00C3465A" w:rsidRDefault="00B944E0">
      <w:pPr>
        <w:adjustRightInd w:val="0"/>
        <w:snapToGrid w:val="0"/>
        <w:spacing w:line="580" w:lineRule="exact"/>
        <w:ind w:firstLineChars="200" w:firstLine="640"/>
        <w:rPr>
          <w:kern w:val="0"/>
          <w:szCs w:val="32"/>
        </w:rPr>
      </w:pPr>
      <w:r>
        <w:rPr>
          <w:kern w:val="0"/>
          <w:szCs w:val="32"/>
        </w:rPr>
        <w:t>“</w:t>
      </w:r>
      <w:r>
        <w:rPr>
          <w:kern w:val="0"/>
          <w:szCs w:val="32"/>
        </w:rPr>
        <w:t>十三五</w:t>
      </w:r>
      <w:r>
        <w:rPr>
          <w:kern w:val="0"/>
          <w:szCs w:val="32"/>
        </w:rPr>
        <w:t>”</w:t>
      </w:r>
      <w:r>
        <w:rPr>
          <w:kern w:val="0"/>
          <w:szCs w:val="32"/>
        </w:rPr>
        <w:t>时期是我省发展极不平凡和取得巨大成就的五年。面对大变局大事件的深刻影响，省委省政府坚定不移</w:t>
      </w:r>
      <w:proofErr w:type="gramStart"/>
      <w:r>
        <w:rPr>
          <w:kern w:val="0"/>
          <w:szCs w:val="32"/>
        </w:rPr>
        <w:t>践行</w:t>
      </w:r>
      <w:proofErr w:type="gramEnd"/>
      <w:r>
        <w:rPr>
          <w:kern w:val="0"/>
          <w:szCs w:val="32"/>
        </w:rPr>
        <w:t>以人民为中心的发展思想，深入实施富民惠民安民行动计划，着力解决发展不平衡不充分问题，更好满足人民日益增长的美好生活需要，不断增强人民群众获得感、幸福感、安全感。</w:t>
      </w:r>
    </w:p>
    <w:p w14:paraId="08936911" w14:textId="77777777" w:rsidR="00C3465A" w:rsidRDefault="00B944E0">
      <w:pPr>
        <w:adjustRightInd w:val="0"/>
        <w:snapToGrid w:val="0"/>
        <w:spacing w:line="580" w:lineRule="exact"/>
        <w:ind w:firstLine="629"/>
        <w:outlineLvl w:val="1"/>
        <w:rPr>
          <w:rFonts w:eastAsia="楷体_GB2312"/>
          <w:b/>
          <w:szCs w:val="32"/>
        </w:rPr>
      </w:pPr>
      <w:bookmarkStart w:id="1" w:name="_Toc66808492"/>
      <w:r>
        <w:rPr>
          <w:rFonts w:eastAsia="楷体_GB2312"/>
          <w:b/>
          <w:szCs w:val="32"/>
        </w:rPr>
        <w:t>（一）现实基础</w:t>
      </w:r>
      <w:bookmarkEnd w:id="1"/>
    </w:p>
    <w:p w14:paraId="1A326F85" w14:textId="0BB3F9E0" w:rsidR="00C3465A" w:rsidRDefault="00B944E0">
      <w:pPr>
        <w:pStyle w:val="af5"/>
        <w:adjustRightInd w:val="0"/>
        <w:snapToGrid w:val="0"/>
        <w:spacing w:line="580" w:lineRule="exact"/>
        <w:ind w:firstLineChars="200" w:firstLine="643"/>
        <w:rPr>
          <w:kern w:val="0"/>
          <w:szCs w:val="32"/>
        </w:rPr>
      </w:pPr>
      <w:r>
        <w:rPr>
          <w:rFonts w:eastAsia="楷体_GB2312"/>
          <w:b/>
          <w:bCs/>
          <w:kern w:val="0"/>
          <w:szCs w:val="32"/>
        </w:rPr>
        <w:t>1</w:t>
      </w:r>
      <w:r>
        <w:rPr>
          <w:rFonts w:eastAsia="楷体_GB2312"/>
          <w:b/>
          <w:bCs/>
          <w:kern w:val="0"/>
          <w:szCs w:val="32"/>
        </w:rPr>
        <w:t>、基本公共服务均等化实现度提前全面达标。</w:t>
      </w:r>
      <w:r>
        <w:rPr>
          <w:kern w:val="0"/>
          <w:szCs w:val="32"/>
        </w:rPr>
        <w:t>2019</w:t>
      </w:r>
      <w:r>
        <w:rPr>
          <w:kern w:val="0"/>
          <w:szCs w:val="32"/>
        </w:rPr>
        <w:t>年全省基本公共服务均等化实现度</w:t>
      </w:r>
      <w:r>
        <w:rPr>
          <w:kern w:val="0"/>
          <w:szCs w:val="32"/>
        </w:rPr>
        <w:t>98.7%</w:t>
      </w:r>
      <w:r>
        <w:rPr>
          <w:kern w:val="0"/>
          <w:szCs w:val="32"/>
        </w:rPr>
        <w:t>，超过</w:t>
      </w:r>
      <w:r>
        <w:rPr>
          <w:kern w:val="0"/>
          <w:szCs w:val="32"/>
        </w:rPr>
        <w:t>“</w:t>
      </w:r>
      <w:r>
        <w:rPr>
          <w:kern w:val="0"/>
          <w:szCs w:val="32"/>
        </w:rPr>
        <w:t>十三五</w:t>
      </w:r>
      <w:r>
        <w:rPr>
          <w:kern w:val="0"/>
          <w:szCs w:val="32"/>
        </w:rPr>
        <w:t>”</w:t>
      </w:r>
      <w:r w:rsidR="009A4831">
        <w:rPr>
          <w:kern w:val="0"/>
          <w:szCs w:val="32"/>
        </w:rPr>
        <w:t>规划</w:t>
      </w:r>
      <w:r>
        <w:rPr>
          <w:kern w:val="0"/>
          <w:szCs w:val="32"/>
        </w:rPr>
        <w:t>目标</w:t>
      </w:r>
      <w:r>
        <w:rPr>
          <w:kern w:val="0"/>
          <w:szCs w:val="32"/>
        </w:rPr>
        <w:t>3.7</w:t>
      </w:r>
      <w:r>
        <w:rPr>
          <w:kern w:val="0"/>
          <w:szCs w:val="32"/>
        </w:rPr>
        <w:t>个百分点。基本公共教育、基本就业创业等八大领域均等化实现</w:t>
      </w:r>
      <w:proofErr w:type="gramStart"/>
      <w:r>
        <w:rPr>
          <w:kern w:val="0"/>
          <w:szCs w:val="32"/>
        </w:rPr>
        <w:t>度全部</w:t>
      </w:r>
      <w:proofErr w:type="gramEnd"/>
      <w:r>
        <w:rPr>
          <w:kern w:val="0"/>
          <w:szCs w:val="32"/>
        </w:rPr>
        <w:t>达到规划目标要求，</w:t>
      </w:r>
      <w:r>
        <w:rPr>
          <w:kern w:val="0"/>
          <w:szCs w:val="32"/>
        </w:rPr>
        <w:t>11</w:t>
      </w:r>
      <w:r>
        <w:rPr>
          <w:kern w:val="0"/>
          <w:szCs w:val="32"/>
        </w:rPr>
        <w:t>个设区市基本公共服务均等化实现</w:t>
      </w:r>
      <w:proofErr w:type="gramStart"/>
      <w:r>
        <w:rPr>
          <w:kern w:val="0"/>
          <w:szCs w:val="32"/>
        </w:rPr>
        <w:t>度全部</w:t>
      </w:r>
      <w:proofErr w:type="gramEnd"/>
      <w:r>
        <w:rPr>
          <w:kern w:val="0"/>
          <w:szCs w:val="32"/>
        </w:rPr>
        <w:t>达标。</w:t>
      </w:r>
    </w:p>
    <w:p w14:paraId="1BECF997" w14:textId="77777777" w:rsidR="00C3465A" w:rsidRDefault="00B944E0">
      <w:pPr>
        <w:adjustRightInd w:val="0"/>
        <w:snapToGrid w:val="0"/>
        <w:spacing w:line="580" w:lineRule="exact"/>
        <w:ind w:firstLineChars="200" w:firstLine="640"/>
        <w:rPr>
          <w:kern w:val="0"/>
          <w:szCs w:val="32"/>
        </w:rPr>
      </w:pPr>
      <w:r>
        <w:t>2</w:t>
      </w:r>
      <w:r>
        <w:t>、</w:t>
      </w:r>
      <w:r>
        <w:rPr>
          <w:rFonts w:eastAsia="楷体_GB2312"/>
          <w:b/>
          <w:bCs/>
          <w:kern w:val="0"/>
          <w:szCs w:val="32"/>
        </w:rPr>
        <w:t>就业和社会保障水平稳步提升。</w:t>
      </w:r>
      <w:r>
        <w:rPr>
          <w:kern w:val="0"/>
          <w:szCs w:val="32"/>
        </w:rPr>
        <w:t>就业形势保持稳定，五年新增城镇就业</w:t>
      </w:r>
      <w:r>
        <w:rPr>
          <w:kern w:val="0"/>
          <w:szCs w:val="32"/>
        </w:rPr>
        <w:t>400</w:t>
      </w:r>
      <w:r>
        <w:rPr>
          <w:kern w:val="0"/>
          <w:szCs w:val="32"/>
        </w:rPr>
        <w:t>万人，城镇登记调查失业率稳定在</w:t>
      </w:r>
      <w:r>
        <w:rPr>
          <w:kern w:val="0"/>
          <w:szCs w:val="32"/>
        </w:rPr>
        <w:t>4.3%</w:t>
      </w:r>
      <w:r>
        <w:rPr>
          <w:kern w:val="0"/>
          <w:szCs w:val="32"/>
        </w:rPr>
        <w:t>左右。具有浙江特色、覆盖城乡、多层次的社会保障制度体系逐步建成，</w:t>
      </w:r>
      <w:r>
        <w:rPr>
          <w:kern w:val="0"/>
          <w:szCs w:val="32"/>
        </w:rPr>
        <w:t>2020</w:t>
      </w:r>
      <w:r>
        <w:rPr>
          <w:kern w:val="0"/>
          <w:szCs w:val="32"/>
        </w:rPr>
        <w:t>年全省基本养老保险参保人数、医疗保险参保人数分别比</w:t>
      </w:r>
      <w:r>
        <w:rPr>
          <w:kern w:val="0"/>
          <w:szCs w:val="32"/>
        </w:rPr>
        <w:t>2015</w:t>
      </w:r>
      <w:r>
        <w:rPr>
          <w:kern w:val="0"/>
          <w:szCs w:val="32"/>
        </w:rPr>
        <w:t>年增加</w:t>
      </w:r>
      <w:r>
        <w:rPr>
          <w:kern w:val="0"/>
          <w:szCs w:val="32"/>
        </w:rPr>
        <w:t>565</w:t>
      </w:r>
      <w:r>
        <w:rPr>
          <w:kern w:val="0"/>
          <w:szCs w:val="32"/>
        </w:rPr>
        <w:t>万和</w:t>
      </w:r>
      <w:r>
        <w:rPr>
          <w:kern w:val="0"/>
          <w:szCs w:val="32"/>
        </w:rPr>
        <w:t>593</w:t>
      </w:r>
      <w:r>
        <w:rPr>
          <w:kern w:val="0"/>
          <w:szCs w:val="32"/>
        </w:rPr>
        <w:t>万人。社会救助水平不断提升，</w:t>
      </w:r>
      <w:r>
        <w:rPr>
          <w:kern w:val="0"/>
          <w:szCs w:val="32"/>
        </w:rPr>
        <w:t>“1+8+X”</w:t>
      </w:r>
      <w:r>
        <w:rPr>
          <w:kern w:val="0"/>
          <w:szCs w:val="32"/>
        </w:rPr>
        <w:t>大救助体系建设成效明显，基本实</w:t>
      </w:r>
      <w:r>
        <w:rPr>
          <w:kern w:val="0"/>
          <w:szCs w:val="32"/>
        </w:rPr>
        <w:lastRenderedPageBreak/>
        <w:t>现救助体系城乡全覆盖。全省最低生活保障标准从</w:t>
      </w:r>
      <w:r>
        <w:rPr>
          <w:kern w:val="0"/>
          <w:szCs w:val="32"/>
        </w:rPr>
        <w:t>2015</w:t>
      </w:r>
      <w:r>
        <w:rPr>
          <w:kern w:val="0"/>
          <w:szCs w:val="32"/>
        </w:rPr>
        <w:t>年农村</w:t>
      </w:r>
      <w:r>
        <w:rPr>
          <w:kern w:val="0"/>
          <w:szCs w:val="32"/>
        </w:rPr>
        <w:t>570</w:t>
      </w:r>
      <w:r>
        <w:rPr>
          <w:kern w:val="0"/>
          <w:szCs w:val="32"/>
        </w:rPr>
        <w:t>元（人</w:t>
      </w:r>
      <w:r>
        <w:rPr>
          <w:kern w:val="0"/>
          <w:szCs w:val="32"/>
        </w:rPr>
        <w:t>/</w:t>
      </w:r>
      <w:r>
        <w:rPr>
          <w:kern w:val="0"/>
          <w:szCs w:val="32"/>
        </w:rPr>
        <w:t>月）、城镇</w:t>
      </w:r>
      <w:r>
        <w:rPr>
          <w:kern w:val="0"/>
          <w:szCs w:val="32"/>
        </w:rPr>
        <w:t>653</w:t>
      </w:r>
      <w:r>
        <w:rPr>
          <w:kern w:val="0"/>
          <w:szCs w:val="32"/>
        </w:rPr>
        <w:t>元（人</w:t>
      </w:r>
      <w:r>
        <w:rPr>
          <w:kern w:val="0"/>
          <w:szCs w:val="32"/>
        </w:rPr>
        <w:t>/</w:t>
      </w:r>
      <w:r>
        <w:rPr>
          <w:kern w:val="0"/>
          <w:szCs w:val="32"/>
        </w:rPr>
        <w:t>月）提高到</w:t>
      </w:r>
      <w:r>
        <w:rPr>
          <w:kern w:val="0"/>
          <w:szCs w:val="32"/>
        </w:rPr>
        <w:t>2020</w:t>
      </w:r>
      <w:r>
        <w:rPr>
          <w:kern w:val="0"/>
          <w:szCs w:val="32"/>
        </w:rPr>
        <w:t>年城乡同标</w:t>
      </w:r>
      <w:r>
        <w:rPr>
          <w:kern w:val="0"/>
          <w:szCs w:val="32"/>
        </w:rPr>
        <w:t>886</w:t>
      </w:r>
      <w:r>
        <w:rPr>
          <w:kern w:val="0"/>
          <w:szCs w:val="32"/>
        </w:rPr>
        <w:t>元（人</w:t>
      </w:r>
      <w:r>
        <w:rPr>
          <w:kern w:val="0"/>
          <w:szCs w:val="32"/>
        </w:rPr>
        <w:t>/</w:t>
      </w:r>
      <w:r>
        <w:rPr>
          <w:kern w:val="0"/>
          <w:szCs w:val="32"/>
        </w:rPr>
        <w:t>月），实现最低生活保障县域标准统一</w:t>
      </w:r>
      <w:r>
        <w:rPr>
          <w:szCs w:val="32"/>
        </w:rPr>
        <w:t>。</w:t>
      </w:r>
      <w:r>
        <w:rPr>
          <w:kern w:val="0"/>
          <w:szCs w:val="32"/>
        </w:rPr>
        <w:t>保障性安居工程加快推进，累计开工城镇棚户区住房</w:t>
      </w:r>
      <w:r>
        <w:rPr>
          <w:kern w:val="0"/>
          <w:szCs w:val="32"/>
        </w:rPr>
        <w:t>105.33</w:t>
      </w:r>
      <w:r>
        <w:rPr>
          <w:kern w:val="0"/>
          <w:szCs w:val="32"/>
        </w:rPr>
        <w:t>万套。</w:t>
      </w:r>
    </w:p>
    <w:p w14:paraId="6D2FD923" w14:textId="1285BF06" w:rsidR="00C3465A" w:rsidRDefault="00B944E0">
      <w:pPr>
        <w:adjustRightInd w:val="0"/>
        <w:snapToGrid w:val="0"/>
        <w:spacing w:line="580" w:lineRule="exact"/>
        <w:ind w:firstLineChars="200" w:firstLine="643"/>
        <w:rPr>
          <w:kern w:val="0"/>
          <w:szCs w:val="32"/>
        </w:rPr>
      </w:pPr>
      <w:r>
        <w:rPr>
          <w:rFonts w:eastAsia="楷体_GB2312"/>
          <w:b/>
          <w:bCs/>
          <w:kern w:val="0"/>
          <w:szCs w:val="32"/>
        </w:rPr>
        <w:t>3</w:t>
      </w:r>
      <w:r>
        <w:rPr>
          <w:rFonts w:eastAsia="楷体_GB2312"/>
          <w:b/>
          <w:bCs/>
          <w:kern w:val="0"/>
          <w:szCs w:val="32"/>
        </w:rPr>
        <w:t>、社会事业全面较快发展</w:t>
      </w:r>
      <w:r>
        <w:rPr>
          <w:kern w:val="0"/>
          <w:szCs w:val="32"/>
        </w:rPr>
        <w:t>。</w:t>
      </w:r>
      <w:r>
        <w:rPr>
          <w:szCs w:val="32"/>
        </w:rPr>
        <w:t>教育强省、卫生强省、体育强省、文化强省等建设扎实推进。人才新政取得实效，创新型省份基本建成。教育事业继续走在全国前列，</w:t>
      </w:r>
      <w:r>
        <w:rPr>
          <w:szCs w:val="32"/>
        </w:rPr>
        <w:t>15</w:t>
      </w:r>
      <w:r>
        <w:rPr>
          <w:szCs w:val="32"/>
        </w:rPr>
        <w:t>年教育普及率达</w:t>
      </w:r>
      <w:r>
        <w:rPr>
          <w:szCs w:val="32"/>
        </w:rPr>
        <w:t>99.14%</w:t>
      </w:r>
      <w:r>
        <w:rPr>
          <w:szCs w:val="32"/>
        </w:rPr>
        <w:t>，高等教育毛入学率达到</w:t>
      </w:r>
      <w:r>
        <w:rPr>
          <w:szCs w:val="32"/>
        </w:rPr>
        <w:t>62.4%</w:t>
      </w:r>
      <w:r>
        <w:rPr>
          <w:szCs w:val="32"/>
        </w:rPr>
        <w:t>，比</w:t>
      </w:r>
      <w:r>
        <w:rPr>
          <w:szCs w:val="32"/>
        </w:rPr>
        <w:t>2015</w:t>
      </w:r>
      <w:r>
        <w:rPr>
          <w:szCs w:val="32"/>
        </w:rPr>
        <w:t>年提高</w:t>
      </w:r>
      <w:r>
        <w:rPr>
          <w:szCs w:val="32"/>
        </w:rPr>
        <w:t>6.4</w:t>
      </w:r>
      <w:r>
        <w:rPr>
          <w:szCs w:val="32"/>
        </w:rPr>
        <w:t>个百分点。等级幼儿园比例提高到</w:t>
      </w:r>
      <w:r>
        <w:rPr>
          <w:szCs w:val="32"/>
        </w:rPr>
        <w:t>98.6%</w:t>
      </w:r>
      <w:r>
        <w:rPr>
          <w:szCs w:val="32"/>
        </w:rPr>
        <w:t>，农村普惠性幼儿园覆盖率达</w:t>
      </w:r>
      <w:r>
        <w:rPr>
          <w:szCs w:val="32"/>
        </w:rPr>
        <w:t>91.4%</w:t>
      </w:r>
      <w:r>
        <w:rPr>
          <w:szCs w:val="32"/>
        </w:rPr>
        <w:t>，</w:t>
      </w:r>
      <w:proofErr w:type="gramStart"/>
      <w:r>
        <w:rPr>
          <w:szCs w:val="32"/>
        </w:rPr>
        <w:t>一</w:t>
      </w:r>
      <w:proofErr w:type="gramEnd"/>
      <w:r>
        <w:rPr>
          <w:szCs w:val="32"/>
        </w:rPr>
        <w:t>乡镇</w:t>
      </w:r>
      <w:proofErr w:type="gramStart"/>
      <w:r>
        <w:rPr>
          <w:szCs w:val="32"/>
        </w:rPr>
        <w:t>一</w:t>
      </w:r>
      <w:proofErr w:type="gramEnd"/>
      <w:r>
        <w:rPr>
          <w:szCs w:val="32"/>
        </w:rPr>
        <w:t>公办</w:t>
      </w:r>
      <w:proofErr w:type="gramStart"/>
      <w:r>
        <w:rPr>
          <w:szCs w:val="32"/>
        </w:rPr>
        <w:t>中心园实现</w:t>
      </w:r>
      <w:proofErr w:type="gramEnd"/>
      <w:r>
        <w:rPr>
          <w:szCs w:val="32"/>
        </w:rPr>
        <w:t>全覆盖。居民健康水平显著提高，</w:t>
      </w:r>
      <w:r>
        <w:rPr>
          <w:szCs w:val="32"/>
        </w:rPr>
        <w:t>2020</w:t>
      </w:r>
      <w:r>
        <w:rPr>
          <w:szCs w:val="32"/>
        </w:rPr>
        <w:t>年我省人均期望寿命达</w:t>
      </w:r>
      <w:r>
        <w:rPr>
          <w:szCs w:val="32"/>
        </w:rPr>
        <w:t>79.47</w:t>
      </w:r>
      <w:r>
        <w:rPr>
          <w:szCs w:val="32"/>
        </w:rPr>
        <w:t>岁，比</w:t>
      </w:r>
      <w:r>
        <w:rPr>
          <w:szCs w:val="32"/>
        </w:rPr>
        <w:t>2015</w:t>
      </w:r>
      <w:r>
        <w:rPr>
          <w:szCs w:val="32"/>
        </w:rPr>
        <w:t>年增加</w:t>
      </w:r>
      <w:r>
        <w:rPr>
          <w:szCs w:val="32"/>
        </w:rPr>
        <w:t>1.17</w:t>
      </w:r>
      <w:r>
        <w:rPr>
          <w:szCs w:val="32"/>
        </w:rPr>
        <w:t>岁；居民健康素养水平从</w:t>
      </w:r>
      <w:r>
        <w:rPr>
          <w:szCs w:val="32"/>
        </w:rPr>
        <w:t>2015</w:t>
      </w:r>
      <w:r>
        <w:rPr>
          <w:szCs w:val="32"/>
        </w:rPr>
        <w:t>年的</w:t>
      </w:r>
      <w:r>
        <w:rPr>
          <w:szCs w:val="32"/>
        </w:rPr>
        <w:t>18.25%</w:t>
      </w:r>
      <w:r>
        <w:rPr>
          <w:szCs w:val="32"/>
        </w:rPr>
        <w:t>提高到</w:t>
      </w:r>
      <w:r>
        <w:rPr>
          <w:szCs w:val="32"/>
        </w:rPr>
        <w:t>33.08%</w:t>
      </w:r>
      <w:r>
        <w:rPr>
          <w:szCs w:val="32"/>
        </w:rPr>
        <w:t>；</w:t>
      </w:r>
      <w:proofErr w:type="gramStart"/>
      <w:r>
        <w:rPr>
          <w:szCs w:val="32"/>
        </w:rPr>
        <w:t>孕</w:t>
      </w:r>
      <w:proofErr w:type="gramEnd"/>
      <w:r>
        <w:rPr>
          <w:szCs w:val="32"/>
        </w:rPr>
        <w:t>产妇死亡率、婴儿死亡率分别下降到</w:t>
      </w:r>
      <w:r>
        <w:rPr>
          <w:szCs w:val="32"/>
        </w:rPr>
        <w:t>4.0/10</w:t>
      </w:r>
      <w:r>
        <w:rPr>
          <w:szCs w:val="32"/>
        </w:rPr>
        <w:t>万和</w:t>
      </w:r>
      <w:r>
        <w:rPr>
          <w:szCs w:val="32"/>
        </w:rPr>
        <w:t>2.0‰</w:t>
      </w:r>
      <w:r>
        <w:rPr>
          <w:szCs w:val="32"/>
        </w:rPr>
        <w:t>，居民主要健康指标接近或达到高收入国家水平。养老服务优质多元，</w:t>
      </w:r>
      <w:r>
        <w:rPr>
          <w:szCs w:val="32"/>
        </w:rPr>
        <w:t>2020</w:t>
      </w:r>
      <w:r>
        <w:rPr>
          <w:szCs w:val="32"/>
        </w:rPr>
        <w:t>年每千名老年人拥有社会养老床位数</w:t>
      </w:r>
      <w:r>
        <w:rPr>
          <w:szCs w:val="32"/>
        </w:rPr>
        <w:t>55</w:t>
      </w:r>
      <w:r>
        <w:rPr>
          <w:szCs w:val="32"/>
        </w:rPr>
        <w:t>张，比</w:t>
      </w:r>
      <w:r>
        <w:rPr>
          <w:szCs w:val="32"/>
        </w:rPr>
        <w:t>2015</w:t>
      </w:r>
      <w:r>
        <w:rPr>
          <w:szCs w:val="32"/>
        </w:rPr>
        <w:t>年底增加</w:t>
      </w:r>
      <w:r>
        <w:rPr>
          <w:szCs w:val="32"/>
        </w:rPr>
        <w:t>6.4</w:t>
      </w:r>
      <w:r>
        <w:rPr>
          <w:szCs w:val="32"/>
        </w:rPr>
        <w:t>张，增长</w:t>
      </w:r>
      <w:r>
        <w:rPr>
          <w:szCs w:val="32"/>
        </w:rPr>
        <w:t>13.2%</w:t>
      </w:r>
      <w:r>
        <w:rPr>
          <w:szCs w:val="32"/>
        </w:rPr>
        <w:t>。全民健身活动广泛开展，杭州亚运会、</w:t>
      </w:r>
      <w:proofErr w:type="gramStart"/>
      <w:r>
        <w:rPr>
          <w:szCs w:val="32"/>
        </w:rPr>
        <w:t>亚残会</w:t>
      </w:r>
      <w:proofErr w:type="gramEnd"/>
      <w:r>
        <w:rPr>
          <w:szCs w:val="32"/>
        </w:rPr>
        <w:t>筹备工作顺利推进。率先全国实现基本公共文化服务标准化，人民群众精神文化生活更加丰富。</w:t>
      </w:r>
    </w:p>
    <w:p w14:paraId="5FAA1843" w14:textId="6B0EF077" w:rsidR="00C3465A" w:rsidRDefault="00B944E0">
      <w:pPr>
        <w:adjustRightInd w:val="0"/>
        <w:snapToGrid w:val="0"/>
        <w:spacing w:line="580" w:lineRule="exact"/>
        <w:ind w:firstLineChars="200" w:firstLine="643"/>
        <w:rPr>
          <w:kern w:val="0"/>
          <w:szCs w:val="32"/>
        </w:rPr>
      </w:pPr>
      <w:r>
        <w:rPr>
          <w:rFonts w:eastAsia="楷体_GB2312"/>
          <w:b/>
          <w:bCs/>
          <w:kern w:val="0"/>
          <w:szCs w:val="32"/>
        </w:rPr>
        <w:t>4</w:t>
      </w:r>
      <w:r>
        <w:rPr>
          <w:rFonts w:eastAsia="楷体_GB2312"/>
          <w:b/>
          <w:bCs/>
          <w:kern w:val="0"/>
          <w:szCs w:val="32"/>
        </w:rPr>
        <w:t>、社会产业蓬勃发展</w:t>
      </w:r>
      <w:r>
        <w:rPr>
          <w:rFonts w:eastAsia="楷体_GB2312"/>
          <w:kern w:val="0"/>
          <w:szCs w:val="32"/>
        </w:rPr>
        <w:t>。</w:t>
      </w:r>
      <w:r>
        <w:rPr>
          <w:kern w:val="0"/>
          <w:szCs w:val="32"/>
        </w:rPr>
        <w:t>健康产业规模达万亿，</w:t>
      </w:r>
      <w:r>
        <w:rPr>
          <w:kern w:val="0"/>
          <w:szCs w:val="32"/>
        </w:rPr>
        <w:t>2020</w:t>
      </w:r>
      <w:r>
        <w:rPr>
          <w:kern w:val="0"/>
          <w:szCs w:val="32"/>
        </w:rPr>
        <w:t>年健康产业增加值增长</w:t>
      </w:r>
      <w:r>
        <w:rPr>
          <w:kern w:val="0"/>
          <w:szCs w:val="32"/>
        </w:rPr>
        <w:t>8%</w:t>
      </w:r>
      <w:r>
        <w:rPr>
          <w:kern w:val="0"/>
          <w:szCs w:val="32"/>
        </w:rPr>
        <w:t>，产出达到万亿元左右。旅游产业不断壮大，安吉县、江山市、宁海县成功入围全国首批国家全域旅游示范区，总数位居全国第一。文化产业提质增效，</w:t>
      </w:r>
      <w:r>
        <w:rPr>
          <w:kern w:val="0"/>
          <w:szCs w:val="32"/>
        </w:rPr>
        <w:lastRenderedPageBreak/>
        <w:t>文化旅游加快融合，成功创建省级</w:t>
      </w:r>
      <w:proofErr w:type="gramStart"/>
      <w:r>
        <w:rPr>
          <w:kern w:val="0"/>
          <w:szCs w:val="32"/>
        </w:rPr>
        <w:t>文旅产业</w:t>
      </w:r>
      <w:proofErr w:type="gramEnd"/>
      <w:r>
        <w:rPr>
          <w:kern w:val="0"/>
          <w:szCs w:val="32"/>
        </w:rPr>
        <w:t>融合试验区</w:t>
      </w:r>
      <w:r>
        <w:rPr>
          <w:kern w:val="0"/>
          <w:szCs w:val="32"/>
        </w:rPr>
        <w:t>25</w:t>
      </w:r>
      <w:r>
        <w:rPr>
          <w:kern w:val="0"/>
          <w:szCs w:val="32"/>
        </w:rPr>
        <w:t>个。体育产业量质齐升，</w:t>
      </w:r>
      <w:r>
        <w:rPr>
          <w:kern w:val="0"/>
          <w:szCs w:val="32"/>
        </w:rPr>
        <w:t>2016-2019</w:t>
      </w:r>
      <w:r>
        <w:rPr>
          <w:kern w:val="0"/>
          <w:szCs w:val="32"/>
        </w:rPr>
        <w:t>年体育产业总规模和增加值年均增长</w:t>
      </w:r>
      <w:r>
        <w:rPr>
          <w:kern w:val="0"/>
          <w:szCs w:val="32"/>
        </w:rPr>
        <w:t>12.7%</w:t>
      </w:r>
      <w:r>
        <w:rPr>
          <w:kern w:val="0"/>
          <w:szCs w:val="32"/>
        </w:rPr>
        <w:t>和</w:t>
      </w:r>
      <w:r>
        <w:rPr>
          <w:kern w:val="0"/>
          <w:szCs w:val="32"/>
        </w:rPr>
        <w:t>13.1%</w:t>
      </w:r>
      <w:r>
        <w:rPr>
          <w:kern w:val="0"/>
          <w:szCs w:val="32"/>
        </w:rPr>
        <w:t>，全省有</w:t>
      </w:r>
      <w:r>
        <w:rPr>
          <w:kern w:val="0"/>
          <w:szCs w:val="32"/>
        </w:rPr>
        <w:t>22</w:t>
      </w:r>
      <w:r>
        <w:rPr>
          <w:kern w:val="0"/>
          <w:szCs w:val="32"/>
        </w:rPr>
        <w:t>个国家体育产业基地，其中国家级</w:t>
      </w:r>
      <w:r>
        <w:rPr>
          <w:kern w:val="0"/>
          <w:szCs w:val="32"/>
        </w:rPr>
        <w:t>9</w:t>
      </w:r>
      <w:r>
        <w:rPr>
          <w:kern w:val="0"/>
          <w:szCs w:val="32"/>
        </w:rPr>
        <w:t>个，位居全国第一，</w:t>
      </w:r>
      <w:r>
        <w:rPr>
          <w:kern w:val="0"/>
          <w:szCs w:val="32"/>
        </w:rPr>
        <w:t>A</w:t>
      </w:r>
      <w:r>
        <w:rPr>
          <w:kern w:val="0"/>
          <w:szCs w:val="32"/>
        </w:rPr>
        <w:t>股上市体育企业</w:t>
      </w:r>
      <w:r>
        <w:rPr>
          <w:kern w:val="0"/>
          <w:szCs w:val="32"/>
        </w:rPr>
        <w:t>4</w:t>
      </w:r>
      <w:r>
        <w:rPr>
          <w:kern w:val="0"/>
          <w:szCs w:val="32"/>
        </w:rPr>
        <w:t>家，位居全国前列。</w:t>
      </w:r>
    </w:p>
    <w:p w14:paraId="1B71A89F" w14:textId="77777777" w:rsidR="00C3465A" w:rsidRDefault="00B944E0">
      <w:pPr>
        <w:adjustRightInd w:val="0"/>
        <w:snapToGrid w:val="0"/>
        <w:spacing w:line="580" w:lineRule="exact"/>
        <w:ind w:firstLineChars="200" w:firstLine="643"/>
        <w:rPr>
          <w:kern w:val="0"/>
          <w:szCs w:val="32"/>
        </w:rPr>
      </w:pPr>
      <w:r>
        <w:rPr>
          <w:rFonts w:eastAsia="楷体_GB2312"/>
          <w:b/>
          <w:bCs/>
          <w:kern w:val="0"/>
          <w:szCs w:val="32"/>
        </w:rPr>
        <w:t>5</w:t>
      </w:r>
      <w:r>
        <w:rPr>
          <w:rFonts w:eastAsia="楷体_GB2312"/>
          <w:b/>
          <w:bCs/>
          <w:kern w:val="0"/>
          <w:szCs w:val="32"/>
        </w:rPr>
        <w:t>、社会改革纵深推进。</w:t>
      </w:r>
      <w:r>
        <w:rPr>
          <w:szCs w:val="22"/>
        </w:rPr>
        <w:t>“</w:t>
      </w:r>
      <w:r>
        <w:rPr>
          <w:szCs w:val="22"/>
        </w:rPr>
        <w:t>最多跑一次</w:t>
      </w:r>
      <w:r>
        <w:rPr>
          <w:szCs w:val="22"/>
        </w:rPr>
        <w:t>”</w:t>
      </w:r>
      <w:r>
        <w:rPr>
          <w:szCs w:val="22"/>
        </w:rPr>
        <w:t>改革向公共服务领域</w:t>
      </w:r>
      <w:proofErr w:type="gramStart"/>
      <w:r>
        <w:rPr>
          <w:szCs w:val="22"/>
        </w:rPr>
        <w:t>延伸扩面取得</w:t>
      </w:r>
      <w:proofErr w:type="gramEnd"/>
      <w:r>
        <w:rPr>
          <w:szCs w:val="22"/>
        </w:rPr>
        <w:t>新成效，</w:t>
      </w:r>
      <w:r>
        <w:rPr>
          <w:szCs w:val="22"/>
        </w:rPr>
        <w:t>“</w:t>
      </w:r>
      <w:r>
        <w:rPr>
          <w:szCs w:val="22"/>
        </w:rPr>
        <w:t>一证通办</w:t>
      </w:r>
      <w:r>
        <w:rPr>
          <w:szCs w:val="22"/>
        </w:rPr>
        <w:t>”</w:t>
      </w:r>
      <w:r>
        <w:rPr>
          <w:szCs w:val="22"/>
        </w:rPr>
        <w:t>民生事项比例达</w:t>
      </w:r>
      <w:r>
        <w:rPr>
          <w:szCs w:val="22"/>
        </w:rPr>
        <w:t>91.4%</w:t>
      </w:r>
      <w:r>
        <w:rPr>
          <w:szCs w:val="22"/>
        </w:rPr>
        <w:t>。群众全生命周期</w:t>
      </w:r>
      <w:r>
        <w:rPr>
          <w:szCs w:val="22"/>
        </w:rPr>
        <w:t>“</w:t>
      </w:r>
      <w:r>
        <w:rPr>
          <w:szCs w:val="22"/>
        </w:rPr>
        <w:t>一件事</w:t>
      </w:r>
      <w:r>
        <w:rPr>
          <w:kern w:val="0"/>
          <w:szCs w:val="32"/>
        </w:rPr>
        <w:t>”</w:t>
      </w:r>
      <w:r>
        <w:rPr>
          <w:kern w:val="0"/>
          <w:szCs w:val="32"/>
        </w:rPr>
        <w:t>改革成为新亮点，群众改革获得感进一步提升。解决群众牵肠挂肚问题改革呈现新进展，</w:t>
      </w:r>
      <w:r>
        <w:rPr>
          <w:szCs w:val="22"/>
        </w:rPr>
        <w:t>开展</w:t>
      </w:r>
      <w:r>
        <w:rPr>
          <w:szCs w:val="22"/>
        </w:rPr>
        <w:t>3</w:t>
      </w:r>
      <w:r>
        <w:rPr>
          <w:szCs w:val="22"/>
        </w:rPr>
        <w:t>岁以下婴幼儿照护试点，全面实行小学放学后校内托管，全省高校校务服务事项</w:t>
      </w:r>
      <w:r>
        <w:rPr>
          <w:szCs w:val="22"/>
        </w:rPr>
        <w:t>“</w:t>
      </w:r>
      <w:r>
        <w:rPr>
          <w:szCs w:val="22"/>
        </w:rPr>
        <w:t>最多跑一次</w:t>
      </w:r>
      <w:r>
        <w:rPr>
          <w:szCs w:val="22"/>
        </w:rPr>
        <w:t>”</w:t>
      </w:r>
      <w:r>
        <w:rPr>
          <w:szCs w:val="22"/>
        </w:rPr>
        <w:t>比例超过</w:t>
      </w:r>
      <w:r>
        <w:rPr>
          <w:szCs w:val="22"/>
        </w:rPr>
        <w:t>80%</w:t>
      </w:r>
      <w:r>
        <w:rPr>
          <w:szCs w:val="22"/>
        </w:rPr>
        <w:t>。推出医疗</w:t>
      </w:r>
      <w:proofErr w:type="gramStart"/>
      <w:r>
        <w:rPr>
          <w:szCs w:val="22"/>
        </w:rPr>
        <w:t>服务十</w:t>
      </w:r>
      <w:proofErr w:type="gramEnd"/>
      <w:r>
        <w:rPr>
          <w:szCs w:val="22"/>
        </w:rPr>
        <w:t>大便民举措，省、市级医院高峰期排队时间从</w:t>
      </w:r>
      <w:r>
        <w:rPr>
          <w:szCs w:val="22"/>
        </w:rPr>
        <w:t>8.3</w:t>
      </w:r>
      <w:r>
        <w:rPr>
          <w:szCs w:val="22"/>
        </w:rPr>
        <w:t>分钟减少到</w:t>
      </w:r>
      <w:r>
        <w:rPr>
          <w:szCs w:val="22"/>
        </w:rPr>
        <w:t>2.8</w:t>
      </w:r>
      <w:r>
        <w:rPr>
          <w:szCs w:val="22"/>
        </w:rPr>
        <w:t>分钟，实现电子</w:t>
      </w:r>
      <w:proofErr w:type="gramStart"/>
      <w:r>
        <w:rPr>
          <w:szCs w:val="22"/>
        </w:rPr>
        <w:t>健康卡</w:t>
      </w:r>
      <w:proofErr w:type="gramEnd"/>
      <w:r>
        <w:rPr>
          <w:szCs w:val="22"/>
        </w:rPr>
        <w:t>和电子社保卡</w:t>
      </w:r>
      <w:r>
        <w:rPr>
          <w:szCs w:val="22"/>
        </w:rPr>
        <w:t>“</w:t>
      </w:r>
      <w:r>
        <w:rPr>
          <w:szCs w:val="22"/>
        </w:rPr>
        <w:t>两卡融合、一网通办</w:t>
      </w:r>
      <w:r>
        <w:rPr>
          <w:szCs w:val="22"/>
        </w:rPr>
        <w:t>”</w:t>
      </w:r>
      <w:r>
        <w:rPr>
          <w:szCs w:val="22"/>
        </w:rPr>
        <w:t>，</w:t>
      </w:r>
      <w:r>
        <w:rPr>
          <w:kern w:val="0"/>
          <w:szCs w:val="32"/>
        </w:rPr>
        <w:t>各级</w:t>
      </w:r>
      <w:proofErr w:type="gramStart"/>
      <w:r>
        <w:rPr>
          <w:kern w:val="0"/>
          <w:szCs w:val="32"/>
        </w:rPr>
        <w:t>医</w:t>
      </w:r>
      <w:proofErr w:type="gramEnd"/>
      <w:r>
        <w:rPr>
          <w:kern w:val="0"/>
          <w:szCs w:val="32"/>
        </w:rPr>
        <w:t>保定点医疗机构全部开通城乡居民慢性病门诊结算，基层最低报销比例达</w:t>
      </w:r>
      <w:r>
        <w:rPr>
          <w:kern w:val="0"/>
          <w:szCs w:val="32"/>
        </w:rPr>
        <w:t>60%</w:t>
      </w:r>
      <w:r>
        <w:rPr>
          <w:kern w:val="0"/>
          <w:szCs w:val="32"/>
        </w:rPr>
        <w:t>以上。推动改革向公共场所延伸，加快打造杭州火车东站</w:t>
      </w:r>
      <w:r>
        <w:rPr>
          <w:kern w:val="0"/>
          <w:szCs w:val="32"/>
        </w:rPr>
        <w:t>“</w:t>
      </w:r>
      <w:r>
        <w:rPr>
          <w:kern w:val="0"/>
          <w:szCs w:val="32"/>
        </w:rPr>
        <w:t>未来枢纽</w:t>
      </w:r>
      <w:r>
        <w:rPr>
          <w:kern w:val="0"/>
          <w:szCs w:val="32"/>
        </w:rPr>
        <w:t>”</w:t>
      </w:r>
      <w:r>
        <w:rPr>
          <w:kern w:val="0"/>
          <w:szCs w:val="32"/>
        </w:rPr>
        <w:t>，高铁到地铁</w:t>
      </w:r>
      <w:r>
        <w:rPr>
          <w:kern w:val="0"/>
          <w:szCs w:val="32"/>
        </w:rPr>
        <w:t>“</w:t>
      </w:r>
      <w:r>
        <w:rPr>
          <w:kern w:val="0"/>
          <w:szCs w:val="32"/>
        </w:rPr>
        <w:t>免检换乘</w:t>
      </w:r>
      <w:r>
        <w:rPr>
          <w:kern w:val="0"/>
          <w:szCs w:val="32"/>
        </w:rPr>
        <w:t>”“</w:t>
      </w:r>
      <w:r>
        <w:rPr>
          <w:kern w:val="0"/>
          <w:szCs w:val="32"/>
        </w:rPr>
        <w:t>无障碍进站、</w:t>
      </w:r>
      <w:r>
        <w:rPr>
          <w:kern w:val="0"/>
          <w:szCs w:val="32"/>
        </w:rPr>
        <w:t>10</w:t>
      </w:r>
      <w:r>
        <w:rPr>
          <w:kern w:val="0"/>
          <w:szCs w:val="32"/>
        </w:rPr>
        <w:t>分钟上车</w:t>
      </w:r>
      <w:r>
        <w:rPr>
          <w:kern w:val="0"/>
          <w:szCs w:val="32"/>
        </w:rPr>
        <w:t>”“</w:t>
      </w:r>
      <w:r>
        <w:rPr>
          <w:kern w:val="0"/>
          <w:szCs w:val="32"/>
        </w:rPr>
        <w:t>停车先离场后缴费</w:t>
      </w:r>
      <w:r>
        <w:rPr>
          <w:kern w:val="0"/>
          <w:szCs w:val="32"/>
        </w:rPr>
        <w:t>”</w:t>
      </w:r>
      <w:r>
        <w:rPr>
          <w:kern w:val="0"/>
          <w:szCs w:val="32"/>
        </w:rPr>
        <w:t>等服务加速提升。</w:t>
      </w:r>
    </w:p>
    <w:p w14:paraId="725E8CE9" w14:textId="7EFC27D1" w:rsidR="00C3465A" w:rsidRDefault="00B944E0">
      <w:pPr>
        <w:adjustRightInd w:val="0"/>
        <w:snapToGrid w:val="0"/>
        <w:spacing w:line="580" w:lineRule="exact"/>
        <w:ind w:firstLineChars="200" w:firstLine="643"/>
        <w:rPr>
          <w:kern w:val="0"/>
          <w:szCs w:val="32"/>
        </w:rPr>
      </w:pPr>
      <w:r>
        <w:rPr>
          <w:rFonts w:eastAsia="楷体_GB2312"/>
          <w:b/>
          <w:bCs/>
          <w:kern w:val="0"/>
          <w:szCs w:val="32"/>
        </w:rPr>
        <w:t>6</w:t>
      </w:r>
      <w:r>
        <w:rPr>
          <w:rFonts w:eastAsia="楷体_GB2312"/>
          <w:b/>
          <w:bCs/>
          <w:kern w:val="0"/>
          <w:szCs w:val="32"/>
        </w:rPr>
        <w:t>、社会治理不断完善</w:t>
      </w:r>
      <w:r>
        <w:rPr>
          <w:rFonts w:eastAsia="楷体_GB2312"/>
          <w:kern w:val="0"/>
          <w:szCs w:val="32"/>
        </w:rPr>
        <w:t>。</w:t>
      </w:r>
      <w:r>
        <w:rPr>
          <w:kern w:val="0"/>
          <w:szCs w:val="32"/>
        </w:rPr>
        <w:t>平安浙江建设成效显著，群众安全感满意率连续</w:t>
      </w:r>
      <w:r>
        <w:rPr>
          <w:kern w:val="0"/>
          <w:szCs w:val="32"/>
        </w:rPr>
        <w:t>15</w:t>
      </w:r>
      <w:r>
        <w:rPr>
          <w:kern w:val="0"/>
          <w:szCs w:val="32"/>
        </w:rPr>
        <w:t>年全国领先，坚持和发展新时代</w:t>
      </w:r>
      <w:r>
        <w:rPr>
          <w:kern w:val="0"/>
          <w:szCs w:val="32"/>
        </w:rPr>
        <w:t>“</w:t>
      </w:r>
      <w:r>
        <w:rPr>
          <w:kern w:val="0"/>
          <w:szCs w:val="32"/>
        </w:rPr>
        <w:t>枫桥经验</w:t>
      </w:r>
      <w:r>
        <w:rPr>
          <w:kern w:val="0"/>
          <w:szCs w:val="32"/>
        </w:rPr>
        <w:t>”</w:t>
      </w:r>
      <w:r>
        <w:rPr>
          <w:kern w:val="0"/>
          <w:szCs w:val="32"/>
        </w:rPr>
        <w:t>，县级社会矛盾纠纷调处化解中心实现县（市、区）全覆盖，全省信访量下降</w:t>
      </w:r>
      <w:r>
        <w:rPr>
          <w:kern w:val="0"/>
          <w:szCs w:val="32"/>
        </w:rPr>
        <w:t>28.5%</w:t>
      </w:r>
      <w:r>
        <w:rPr>
          <w:kern w:val="0"/>
          <w:szCs w:val="32"/>
        </w:rPr>
        <w:t>；扫黑除恶专项斗争深入推进，打掉黑恶团伙</w:t>
      </w:r>
      <w:r>
        <w:rPr>
          <w:kern w:val="0"/>
          <w:szCs w:val="32"/>
        </w:rPr>
        <w:t>3474</w:t>
      </w:r>
      <w:r>
        <w:rPr>
          <w:kern w:val="0"/>
          <w:szCs w:val="32"/>
        </w:rPr>
        <w:t>个；完成安全生产综合治理三年行动，生产安全事故起数和死亡人数均下降</w:t>
      </w:r>
      <w:r>
        <w:rPr>
          <w:kern w:val="0"/>
          <w:szCs w:val="32"/>
        </w:rPr>
        <w:t>22%</w:t>
      </w:r>
      <w:r>
        <w:rPr>
          <w:kern w:val="0"/>
          <w:szCs w:val="32"/>
        </w:rPr>
        <w:t>，道路交通事故起</w:t>
      </w:r>
      <w:r>
        <w:rPr>
          <w:kern w:val="0"/>
          <w:szCs w:val="32"/>
        </w:rPr>
        <w:lastRenderedPageBreak/>
        <w:t>数下降</w:t>
      </w:r>
      <w:r>
        <w:rPr>
          <w:kern w:val="0"/>
          <w:szCs w:val="32"/>
        </w:rPr>
        <w:t>3.9%</w:t>
      </w:r>
      <w:r>
        <w:rPr>
          <w:kern w:val="0"/>
          <w:szCs w:val="32"/>
        </w:rPr>
        <w:t>、死亡人数下降</w:t>
      </w:r>
      <w:r>
        <w:rPr>
          <w:kern w:val="0"/>
          <w:szCs w:val="32"/>
        </w:rPr>
        <w:t>16.1%</w:t>
      </w:r>
      <w:r>
        <w:rPr>
          <w:kern w:val="0"/>
          <w:szCs w:val="32"/>
        </w:rPr>
        <w:t>，火灾起数下降</w:t>
      </w:r>
      <w:r>
        <w:rPr>
          <w:kern w:val="0"/>
          <w:szCs w:val="32"/>
        </w:rPr>
        <w:t>23.6%</w:t>
      </w:r>
      <w:r>
        <w:rPr>
          <w:kern w:val="0"/>
          <w:szCs w:val="32"/>
        </w:rPr>
        <w:t>、死亡人数下降</w:t>
      </w:r>
      <w:r>
        <w:rPr>
          <w:kern w:val="0"/>
          <w:szCs w:val="32"/>
        </w:rPr>
        <w:t>50%</w:t>
      </w:r>
      <w:r>
        <w:rPr>
          <w:kern w:val="0"/>
          <w:szCs w:val="32"/>
        </w:rPr>
        <w:t>；食品、药品安全满意率分别提高到</w:t>
      </w:r>
      <w:r>
        <w:rPr>
          <w:kern w:val="0"/>
          <w:szCs w:val="32"/>
        </w:rPr>
        <w:t>85.9%</w:t>
      </w:r>
      <w:r>
        <w:rPr>
          <w:kern w:val="0"/>
          <w:szCs w:val="32"/>
        </w:rPr>
        <w:t>、</w:t>
      </w:r>
      <w:r>
        <w:rPr>
          <w:kern w:val="0"/>
          <w:szCs w:val="32"/>
        </w:rPr>
        <w:t>87.8%</w:t>
      </w:r>
      <w:r>
        <w:rPr>
          <w:kern w:val="0"/>
          <w:szCs w:val="32"/>
        </w:rPr>
        <w:t>，群众安全意识显著提升。完成农村危房治理改造</w:t>
      </w:r>
      <w:r>
        <w:rPr>
          <w:kern w:val="0"/>
          <w:szCs w:val="32"/>
        </w:rPr>
        <w:t>1.83</w:t>
      </w:r>
      <w:r>
        <w:rPr>
          <w:kern w:val="0"/>
          <w:szCs w:val="32"/>
        </w:rPr>
        <w:t>万户。小城镇环境综合整治三年行动任务顺利提前完成。</w:t>
      </w:r>
    </w:p>
    <w:p w14:paraId="3050CCD8" w14:textId="3FF29310" w:rsidR="00C3465A" w:rsidRDefault="00B944E0">
      <w:pPr>
        <w:pStyle w:val="a4"/>
        <w:keepNext/>
        <w:spacing w:line="580"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sz w:val="28"/>
          <w:szCs w:val="30"/>
        </w:rPr>
        <w:t>表</w:t>
      </w:r>
      <w:r>
        <w:rPr>
          <w:rFonts w:ascii="Times New Roman" w:eastAsia="仿宋_GB2312" w:hAnsi="Times New Roman" w:cs="Times New Roman"/>
          <w:b/>
          <w:sz w:val="28"/>
          <w:szCs w:val="30"/>
        </w:rPr>
        <w:fldChar w:fldCharType="begin"/>
      </w:r>
      <w:r>
        <w:rPr>
          <w:rFonts w:ascii="Times New Roman" w:eastAsia="仿宋_GB2312" w:hAnsi="Times New Roman" w:cs="Times New Roman"/>
          <w:b/>
          <w:sz w:val="28"/>
          <w:szCs w:val="30"/>
        </w:rPr>
        <w:instrText xml:space="preserve"> SEQ </w:instrText>
      </w:r>
      <w:r>
        <w:rPr>
          <w:rFonts w:ascii="Times New Roman" w:eastAsia="仿宋_GB2312" w:hAnsi="Times New Roman" w:cs="Times New Roman"/>
          <w:b/>
          <w:sz w:val="28"/>
          <w:szCs w:val="30"/>
        </w:rPr>
        <w:instrText>表</w:instrText>
      </w:r>
      <w:r>
        <w:rPr>
          <w:rFonts w:ascii="Times New Roman" w:eastAsia="仿宋_GB2312" w:hAnsi="Times New Roman" w:cs="Times New Roman"/>
          <w:b/>
          <w:sz w:val="28"/>
          <w:szCs w:val="30"/>
        </w:rPr>
        <w:instrText xml:space="preserve"> \* ARABIC </w:instrText>
      </w:r>
      <w:r>
        <w:rPr>
          <w:rFonts w:ascii="Times New Roman" w:eastAsia="仿宋_GB2312" w:hAnsi="Times New Roman" w:cs="Times New Roman"/>
          <w:b/>
          <w:sz w:val="28"/>
          <w:szCs w:val="30"/>
        </w:rPr>
        <w:fldChar w:fldCharType="separate"/>
      </w:r>
      <w:r>
        <w:rPr>
          <w:rFonts w:ascii="Times New Roman" w:eastAsia="仿宋_GB2312" w:hAnsi="Times New Roman" w:cs="Times New Roman"/>
          <w:b/>
          <w:noProof/>
          <w:sz w:val="28"/>
          <w:szCs w:val="30"/>
        </w:rPr>
        <w:t>1</w:t>
      </w:r>
      <w:r>
        <w:rPr>
          <w:rFonts w:ascii="Times New Roman" w:eastAsia="仿宋_GB2312" w:hAnsi="Times New Roman" w:cs="Times New Roman"/>
          <w:b/>
          <w:sz w:val="28"/>
          <w:szCs w:val="30"/>
        </w:rPr>
        <w:fldChar w:fldCharType="end"/>
      </w:r>
      <w:r>
        <w:rPr>
          <w:rFonts w:ascii="Times New Roman" w:eastAsia="仿宋_GB2312" w:hAnsi="Times New Roman" w:cs="Times New Roman"/>
          <w:b/>
          <w:sz w:val="28"/>
          <w:szCs w:val="30"/>
        </w:rPr>
        <w:t xml:space="preserve">  “</w:t>
      </w:r>
      <w:r>
        <w:rPr>
          <w:rFonts w:ascii="Times New Roman" w:eastAsia="仿宋_GB2312" w:hAnsi="Times New Roman" w:cs="Times New Roman"/>
          <w:b/>
          <w:sz w:val="28"/>
          <w:szCs w:val="30"/>
        </w:rPr>
        <w:t>十三五</w:t>
      </w:r>
      <w:r>
        <w:rPr>
          <w:rFonts w:ascii="Times New Roman" w:eastAsia="仿宋_GB2312" w:hAnsi="Times New Roman" w:cs="Times New Roman"/>
          <w:b/>
          <w:sz w:val="28"/>
          <w:szCs w:val="30"/>
        </w:rPr>
        <w:t>”</w:t>
      </w:r>
      <w:r>
        <w:rPr>
          <w:rFonts w:ascii="Times New Roman" w:eastAsia="仿宋_GB2312" w:hAnsi="Times New Roman" w:cs="Times New Roman"/>
          <w:b/>
          <w:sz w:val="28"/>
          <w:szCs w:val="30"/>
        </w:rPr>
        <w:t>规划主要指标完成情况</w:t>
      </w:r>
    </w:p>
    <w:tbl>
      <w:tblPr>
        <w:tblW w:w="93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4"/>
        <w:gridCol w:w="546"/>
        <w:gridCol w:w="1071"/>
        <w:gridCol w:w="1776"/>
        <w:gridCol w:w="805"/>
        <w:gridCol w:w="1124"/>
        <w:gridCol w:w="1350"/>
        <w:gridCol w:w="1754"/>
      </w:tblGrid>
      <w:tr w:rsidR="00C3465A" w14:paraId="45E605BE" w14:textId="77777777" w:rsidTr="00C46791">
        <w:trPr>
          <w:trHeight w:val="473"/>
          <w:tblHeader/>
          <w:jc w:val="center"/>
        </w:trPr>
        <w:tc>
          <w:tcPr>
            <w:tcW w:w="0" w:type="auto"/>
            <w:vMerge w:val="restart"/>
            <w:tcBorders>
              <w:top w:val="single" w:sz="6" w:space="0" w:color="auto"/>
              <w:left w:val="single" w:sz="6" w:space="0" w:color="auto"/>
              <w:right w:val="single" w:sz="6" w:space="0" w:color="auto"/>
            </w:tcBorders>
            <w:vAlign w:val="center"/>
          </w:tcPr>
          <w:p w14:paraId="26CF3A3C" w14:textId="77777777" w:rsidR="00C3465A" w:rsidRDefault="00B944E0">
            <w:pPr>
              <w:kinsoku w:val="0"/>
              <w:overflowPunct w:val="0"/>
              <w:autoSpaceDE w:val="0"/>
              <w:autoSpaceDN w:val="0"/>
              <w:adjustRightInd w:val="0"/>
              <w:snapToGrid w:val="0"/>
              <w:spacing w:line="260" w:lineRule="exact"/>
              <w:jc w:val="center"/>
              <w:rPr>
                <w:rFonts w:eastAsia="黑体"/>
                <w:sz w:val="21"/>
                <w:szCs w:val="21"/>
              </w:rPr>
            </w:pPr>
            <w:r>
              <w:rPr>
                <w:rFonts w:eastAsia="黑体"/>
                <w:sz w:val="21"/>
                <w:szCs w:val="21"/>
              </w:rPr>
              <w:t>分类</w:t>
            </w:r>
          </w:p>
        </w:tc>
        <w:tc>
          <w:tcPr>
            <w:tcW w:w="0" w:type="auto"/>
            <w:vMerge w:val="restart"/>
            <w:tcBorders>
              <w:top w:val="single" w:sz="6" w:space="0" w:color="auto"/>
              <w:left w:val="single" w:sz="6" w:space="0" w:color="auto"/>
              <w:right w:val="single" w:sz="6" w:space="0" w:color="auto"/>
            </w:tcBorders>
            <w:vAlign w:val="center"/>
          </w:tcPr>
          <w:p w14:paraId="76F9D960" w14:textId="77777777" w:rsidR="00C3465A" w:rsidRDefault="00B944E0">
            <w:pPr>
              <w:kinsoku w:val="0"/>
              <w:overflowPunct w:val="0"/>
              <w:autoSpaceDE w:val="0"/>
              <w:autoSpaceDN w:val="0"/>
              <w:adjustRightInd w:val="0"/>
              <w:snapToGrid w:val="0"/>
              <w:spacing w:line="260" w:lineRule="exact"/>
              <w:jc w:val="center"/>
              <w:rPr>
                <w:rFonts w:eastAsia="黑体"/>
                <w:sz w:val="21"/>
                <w:szCs w:val="21"/>
              </w:rPr>
            </w:pPr>
            <w:r>
              <w:rPr>
                <w:rFonts w:eastAsia="黑体"/>
                <w:sz w:val="21"/>
                <w:szCs w:val="21"/>
              </w:rPr>
              <w:t>序号</w:t>
            </w:r>
          </w:p>
        </w:tc>
        <w:tc>
          <w:tcPr>
            <w:tcW w:w="0" w:type="auto"/>
            <w:gridSpan w:val="2"/>
            <w:vMerge w:val="restart"/>
            <w:tcBorders>
              <w:top w:val="single" w:sz="6" w:space="0" w:color="auto"/>
              <w:left w:val="single" w:sz="6" w:space="0" w:color="auto"/>
              <w:right w:val="single" w:sz="6" w:space="0" w:color="auto"/>
            </w:tcBorders>
            <w:vAlign w:val="center"/>
          </w:tcPr>
          <w:p w14:paraId="6A151FF3" w14:textId="77777777" w:rsidR="00C3465A" w:rsidRDefault="00B944E0">
            <w:pPr>
              <w:kinsoku w:val="0"/>
              <w:overflowPunct w:val="0"/>
              <w:autoSpaceDE w:val="0"/>
              <w:autoSpaceDN w:val="0"/>
              <w:adjustRightInd w:val="0"/>
              <w:snapToGrid w:val="0"/>
              <w:spacing w:line="260" w:lineRule="exact"/>
              <w:jc w:val="center"/>
              <w:rPr>
                <w:rFonts w:eastAsia="黑体"/>
                <w:sz w:val="21"/>
                <w:szCs w:val="21"/>
              </w:rPr>
            </w:pPr>
            <w:r>
              <w:rPr>
                <w:rFonts w:eastAsia="黑体"/>
                <w:sz w:val="21"/>
                <w:szCs w:val="21"/>
              </w:rPr>
              <w:t>指标名称</w:t>
            </w:r>
          </w:p>
        </w:tc>
        <w:tc>
          <w:tcPr>
            <w:tcW w:w="0" w:type="auto"/>
            <w:vMerge w:val="restart"/>
            <w:tcBorders>
              <w:top w:val="single" w:sz="6" w:space="0" w:color="auto"/>
              <w:left w:val="single" w:sz="6" w:space="0" w:color="auto"/>
              <w:right w:val="single" w:sz="6" w:space="0" w:color="auto"/>
            </w:tcBorders>
            <w:vAlign w:val="center"/>
          </w:tcPr>
          <w:p w14:paraId="477792A8" w14:textId="77777777" w:rsidR="00C3465A" w:rsidRDefault="00B944E0">
            <w:pPr>
              <w:kinsoku w:val="0"/>
              <w:overflowPunct w:val="0"/>
              <w:autoSpaceDE w:val="0"/>
              <w:autoSpaceDN w:val="0"/>
              <w:adjustRightInd w:val="0"/>
              <w:snapToGrid w:val="0"/>
              <w:spacing w:line="260" w:lineRule="exact"/>
              <w:jc w:val="center"/>
              <w:rPr>
                <w:rFonts w:eastAsia="黑体"/>
                <w:sz w:val="21"/>
                <w:szCs w:val="21"/>
              </w:rPr>
            </w:pPr>
            <w:r>
              <w:rPr>
                <w:rFonts w:eastAsia="黑体"/>
                <w:sz w:val="21"/>
                <w:szCs w:val="21"/>
              </w:rPr>
              <w:t>单位</w:t>
            </w:r>
          </w:p>
        </w:tc>
        <w:tc>
          <w:tcPr>
            <w:tcW w:w="1124" w:type="dxa"/>
            <w:vMerge w:val="restart"/>
            <w:tcBorders>
              <w:top w:val="single" w:sz="6" w:space="0" w:color="auto"/>
              <w:left w:val="single" w:sz="6" w:space="0" w:color="auto"/>
              <w:right w:val="single" w:sz="6" w:space="0" w:color="auto"/>
            </w:tcBorders>
            <w:vAlign w:val="center"/>
          </w:tcPr>
          <w:p w14:paraId="514207A7" w14:textId="77777777" w:rsidR="00C3465A" w:rsidRDefault="00B944E0">
            <w:pPr>
              <w:kinsoku w:val="0"/>
              <w:overflowPunct w:val="0"/>
              <w:autoSpaceDE w:val="0"/>
              <w:autoSpaceDN w:val="0"/>
              <w:adjustRightInd w:val="0"/>
              <w:snapToGrid w:val="0"/>
              <w:spacing w:line="260" w:lineRule="exact"/>
              <w:jc w:val="center"/>
              <w:rPr>
                <w:rFonts w:eastAsia="黑体"/>
                <w:sz w:val="21"/>
                <w:szCs w:val="21"/>
              </w:rPr>
            </w:pPr>
            <w:r>
              <w:rPr>
                <w:rFonts w:eastAsia="黑体"/>
                <w:sz w:val="21"/>
                <w:szCs w:val="21"/>
              </w:rPr>
              <w:t>2015</w:t>
            </w:r>
            <w:r>
              <w:rPr>
                <w:rFonts w:eastAsia="黑体"/>
                <w:sz w:val="21"/>
                <w:szCs w:val="21"/>
              </w:rPr>
              <w:t>年</w:t>
            </w:r>
          </w:p>
        </w:tc>
        <w:tc>
          <w:tcPr>
            <w:tcW w:w="1350" w:type="dxa"/>
            <w:vMerge w:val="restart"/>
            <w:tcBorders>
              <w:top w:val="single" w:sz="6" w:space="0" w:color="auto"/>
              <w:left w:val="single" w:sz="6" w:space="0" w:color="auto"/>
              <w:right w:val="single" w:sz="6" w:space="0" w:color="auto"/>
            </w:tcBorders>
            <w:vAlign w:val="center"/>
          </w:tcPr>
          <w:p w14:paraId="6D2C7C97" w14:textId="77777777" w:rsidR="00C3465A" w:rsidRDefault="00B944E0">
            <w:pPr>
              <w:kinsoku w:val="0"/>
              <w:overflowPunct w:val="0"/>
              <w:autoSpaceDE w:val="0"/>
              <w:autoSpaceDN w:val="0"/>
              <w:adjustRightInd w:val="0"/>
              <w:snapToGrid w:val="0"/>
              <w:spacing w:line="260" w:lineRule="exact"/>
              <w:jc w:val="center"/>
              <w:rPr>
                <w:rFonts w:eastAsia="黑体"/>
                <w:sz w:val="21"/>
                <w:szCs w:val="21"/>
              </w:rPr>
            </w:pPr>
            <w:r>
              <w:rPr>
                <w:rFonts w:eastAsia="黑体"/>
                <w:sz w:val="21"/>
                <w:szCs w:val="21"/>
              </w:rPr>
              <w:t>2020</w:t>
            </w:r>
            <w:r>
              <w:rPr>
                <w:rFonts w:eastAsia="黑体"/>
                <w:sz w:val="21"/>
                <w:szCs w:val="21"/>
              </w:rPr>
              <w:t>年</w:t>
            </w:r>
          </w:p>
          <w:p w14:paraId="5EB48E69" w14:textId="77777777" w:rsidR="00C3465A" w:rsidRDefault="00B944E0">
            <w:pPr>
              <w:kinsoku w:val="0"/>
              <w:overflowPunct w:val="0"/>
              <w:autoSpaceDE w:val="0"/>
              <w:autoSpaceDN w:val="0"/>
              <w:adjustRightInd w:val="0"/>
              <w:snapToGrid w:val="0"/>
              <w:spacing w:line="260" w:lineRule="exact"/>
              <w:jc w:val="center"/>
              <w:rPr>
                <w:rFonts w:eastAsia="黑体"/>
                <w:sz w:val="21"/>
                <w:szCs w:val="21"/>
              </w:rPr>
            </w:pPr>
            <w:r>
              <w:rPr>
                <w:rFonts w:eastAsia="黑体"/>
                <w:sz w:val="21"/>
                <w:szCs w:val="21"/>
              </w:rPr>
              <w:t>规划目标</w:t>
            </w:r>
          </w:p>
        </w:tc>
        <w:tc>
          <w:tcPr>
            <w:tcW w:w="1754" w:type="dxa"/>
            <w:vMerge w:val="restart"/>
            <w:tcBorders>
              <w:top w:val="single" w:sz="6" w:space="0" w:color="auto"/>
              <w:left w:val="single" w:sz="6" w:space="0" w:color="auto"/>
              <w:right w:val="single" w:sz="6" w:space="0" w:color="auto"/>
            </w:tcBorders>
            <w:vAlign w:val="center"/>
          </w:tcPr>
          <w:p w14:paraId="4FC83F2A" w14:textId="77777777" w:rsidR="00C3465A" w:rsidRDefault="00B944E0">
            <w:pPr>
              <w:kinsoku w:val="0"/>
              <w:overflowPunct w:val="0"/>
              <w:autoSpaceDE w:val="0"/>
              <w:autoSpaceDN w:val="0"/>
              <w:adjustRightInd w:val="0"/>
              <w:snapToGrid w:val="0"/>
              <w:spacing w:line="260" w:lineRule="exact"/>
              <w:jc w:val="center"/>
              <w:rPr>
                <w:rFonts w:eastAsia="黑体"/>
                <w:sz w:val="21"/>
                <w:szCs w:val="21"/>
              </w:rPr>
            </w:pPr>
            <w:r>
              <w:rPr>
                <w:rFonts w:eastAsia="黑体"/>
                <w:sz w:val="21"/>
                <w:szCs w:val="21"/>
              </w:rPr>
              <w:t>2020</w:t>
            </w:r>
            <w:r>
              <w:rPr>
                <w:rFonts w:eastAsia="黑体"/>
                <w:sz w:val="21"/>
                <w:szCs w:val="21"/>
              </w:rPr>
              <w:t>年</w:t>
            </w:r>
          </w:p>
          <w:p w14:paraId="502C131C" w14:textId="77777777" w:rsidR="00C3465A" w:rsidRDefault="00B944E0">
            <w:pPr>
              <w:kinsoku w:val="0"/>
              <w:overflowPunct w:val="0"/>
              <w:autoSpaceDE w:val="0"/>
              <w:autoSpaceDN w:val="0"/>
              <w:adjustRightInd w:val="0"/>
              <w:snapToGrid w:val="0"/>
              <w:spacing w:line="260" w:lineRule="exact"/>
              <w:jc w:val="center"/>
              <w:rPr>
                <w:rFonts w:eastAsia="黑体"/>
                <w:sz w:val="20"/>
              </w:rPr>
            </w:pPr>
            <w:r>
              <w:rPr>
                <w:rFonts w:eastAsia="黑体"/>
                <w:sz w:val="20"/>
              </w:rPr>
              <w:t>完成情况</w:t>
            </w:r>
          </w:p>
        </w:tc>
      </w:tr>
      <w:tr w:rsidR="00C3465A" w14:paraId="748BD409" w14:textId="77777777" w:rsidTr="00C46791">
        <w:trPr>
          <w:trHeight w:val="449"/>
          <w:tblHeader/>
          <w:jc w:val="center"/>
        </w:trPr>
        <w:tc>
          <w:tcPr>
            <w:tcW w:w="0" w:type="auto"/>
            <w:vMerge/>
            <w:tcBorders>
              <w:left w:val="single" w:sz="6" w:space="0" w:color="auto"/>
              <w:bottom w:val="single" w:sz="6" w:space="0" w:color="auto"/>
              <w:right w:val="single" w:sz="6" w:space="0" w:color="auto"/>
            </w:tcBorders>
            <w:vAlign w:val="center"/>
          </w:tcPr>
          <w:p w14:paraId="24772B6F" w14:textId="77777777" w:rsidR="00C3465A" w:rsidRDefault="00C3465A">
            <w:pPr>
              <w:kinsoku w:val="0"/>
              <w:overflowPunct w:val="0"/>
              <w:autoSpaceDE w:val="0"/>
              <w:autoSpaceDN w:val="0"/>
              <w:adjustRightInd w:val="0"/>
              <w:snapToGrid w:val="0"/>
              <w:spacing w:line="260" w:lineRule="exact"/>
              <w:jc w:val="center"/>
              <w:rPr>
                <w:rFonts w:eastAsia="黑体"/>
                <w:sz w:val="21"/>
                <w:szCs w:val="21"/>
              </w:rPr>
            </w:pPr>
          </w:p>
        </w:tc>
        <w:tc>
          <w:tcPr>
            <w:tcW w:w="0" w:type="auto"/>
            <w:vMerge/>
            <w:tcBorders>
              <w:left w:val="single" w:sz="6" w:space="0" w:color="auto"/>
              <w:bottom w:val="single" w:sz="6" w:space="0" w:color="auto"/>
              <w:right w:val="single" w:sz="6" w:space="0" w:color="auto"/>
            </w:tcBorders>
            <w:vAlign w:val="center"/>
          </w:tcPr>
          <w:p w14:paraId="0AC9F9E6" w14:textId="77777777" w:rsidR="00C3465A" w:rsidRDefault="00C3465A">
            <w:pPr>
              <w:kinsoku w:val="0"/>
              <w:overflowPunct w:val="0"/>
              <w:autoSpaceDE w:val="0"/>
              <w:autoSpaceDN w:val="0"/>
              <w:adjustRightInd w:val="0"/>
              <w:snapToGrid w:val="0"/>
              <w:spacing w:line="260" w:lineRule="exact"/>
              <w:jc w:val="center"/>
              <w:rPr>
                <w:rFonts w:eastAsia="黑体"/>
                <w:sz w:val="21"/>
                <w:szCs w:val="21"/>
              </w:rPr>
            </w:pPr>
          </w:p>
        </w:tc>
        <w:tc>
          <w:tcPr>
            <w:tcW w:w="0" w:type="auto"/>
            <w:gridSpan w:val="2"/>
            <w:vMerge/>
            <w:tcBorders>
              <w:left w:val="single" w:sz="6" w:space="0" w:color="auto"/>
              <w:bottom w:val="single" w:sz="6" w:space="0" w:color="auto"/>
              <w:right w:val="single" w:sz="6" w:space="0" w:color="auto"/>
            </w:tcBorders>
            <w:vAlign w:val="center"/>
          </w:tcPr>
          <w:p w14:paraId="0184A55B" w14:textId="77777777" w:rsidR="00C3465A" w:rsidRDefault="00C3465A">
            <w:pPr>
              <w:kinsoku w:val="0"/>
              <w:overflowPunct w:val="0"/>
              <w:autoSpaceDE w:val="0"/>
              <w:autoSpaceDN w:val="0"/>
              <w:adjustRightInd w:val="0"/>
              <w:snapToGrid w:val="0"/>
              <w:spacing w:line="260" w:lineRule="exact"/>
              <w:jc w:val="center"/>
              <w:rPr>
                <w:rFonts w:eastAsia="黑体"/>
                <w:sz w:val="21"/>
                <w:szCs w:val="21"/>
              </w:rPr>
            </w:pPr>
          </w:p>
        </w:tc>
        <w:tc>
          <w:tcPr>
            <w:tcW w:w="0" w:type="auto"/>
            <w:vMerge/>
            <w:tcBorders>
              <w:left w:val="single" w:sz="6" w:space="0" w:color="auto"/>
              <w:bottom w:val="single" w:sz="6" w:space="0" w:color="auto"/>
              <w:right w:val="single" w:sz="6" w:space="0" w:color="auto"/>
            </w:tcBorders>
            <w:vAlign w:val="center"/>
          </w:tcPr>
          <w:p w14:paraId="58C83B65" w14:textId="77777777" w:rsidR="00C3465A" w:rsidRDefault="00C3465A">
            <w:pPr>
              <w:kinsoku w:val="0"/>
              <w:overflowPunct w:val="0"/>
              <w:autoSpaceDE w:val="0"/>
              <w:autoSpaceDN w:val="0"/>
              <w:adjustRightInd w:val="0"/>
              <w:snapToGrid w:val="0"/>
              <w:spacing w:line="260" w:lineRule="exact"/>
              <w:jc w:val="center"/>
              <w:rPr>
                <w:rFonts w:eastAsia="黑体"/>
                <w:sz w:val="21"/>
                <w:szCs w:val="21"/>
              </w:rPr>
            </w:pPr>
          </w:p>
        </w:tc>
        <w:tc>
          <w:tcPr>
            <w:tcW w:w="1124" w:type="dxa"/>
            <w:vMerge/>
            <w:tcBorders>
              <w:left w:val="single" w:sz="6" w:space="0" w:color="auto"/>
              <w:bottom w:val="single" w:sz="6" w:space="0" w:color="auto"/>
              <w:right w:val="single" w:sz="6" w:space="0" w:color="auto"/>
            </w:tcBorders>
            <w:vAlign w:val="center"/>
          </w:tcPr>
          <w:p w14:paraId="149B7965" w14:textId="77777777" w:rsidR="00C3465A" w:rsidRDefault="00C3465A">
            <w:pPr>
              <w:kinsoku w:val="0"/>
              <w:overflowPunct w:val="0"/>
              <w:autoSpaceDE w:val="0"/>
              <w:autoSpaceDN w:val="0"/>
              <w:adjustRightInd w:val="0"/>
              <w:snapToGrid w:val="0"/>
              <w:spacing w:line="260" w:lineRule="exact"/>
              <w:jc w:val="center"/>
              <w:rPr>
                <w:rFonts w:eastAsia="黑体"/>
                <w:sz w:val="21"/>
                <w:szCs w:val="21"/>
              </w:rPr>
            </w:pPr>
          </w:p>
        </w:tc>
        <w:tc>
          <w:tcPr>
            <w:tcW w:w="1350" w:type="dxa"/>
            <w:vMerge/>
            <w:tcBorders>
              <w:left w:val="single" w:sz="6" w:space="0" w:color="auto"/>
              <w:bottom w:val="single" w:sz="6" w:space="0" w:color="auto"/>
              <w:right w:val="single" w:sz="6" w:space="0" w:color="auto"/>
            </w:tcBorders>
            <w:vAlign w:val="center"/>
          </w:tcPr>
          <w:p w14:paraId="2B8CE59E" w14:textId="77777777" w:rsidR="00C3465A" w:rsidRDefault="00C3465A">
            <w:pPr>
              <w:kinsoku w:val="0"/>
              <w:overflowPunct w:val="0"/>
              <w:autoSpaceDE w:val="0"/>
              <w:autoSpaceDN w:val="0"/>
              <w:adjustRightInd w:val="0"/>
              <w:snapToGrid w:val="0"/>
              <w:spacing w:line="260" w:lineRule="exact"/>
              <w:rPr>
                <w:rFonts w:eastAsia="黑体"/>
                <w:sz w:val="21"/>
                <w:szCs w:val="21"/>
              </w:rPr>
            </w:pPr>
          </w:p>
        </w:tc>
        <w:tc>
          <w:tcPr>
            <w:tcW w:w="1754" w:type="dxa"/>
            <w:vMerge/>
            <w:tcBorders>
              <w:left w:val="single" w:sz="6" w:space="0" w:color="auto"/>
              <w:bottom w:val="single" w:sz="6" w:space="0" w:color="auto"/>
              <w:right w:val="single" w:sz="6" w:space="0" w:color="auto"/>
            </w:tcBorders>
            <w:vAlign w:val="center"/>
          </w:tcPr>
          <w:p w14:paraId="5751B4A4" w14:textId="77777777" w:rsidR="00C3465A" w:rsidRDefault="00C3465A">
            <w:pPr>
              <w:kinsoku w:val="0"/>
              <w:overflowPunct w:val="0"/>
              <w:autoSpaceDE w:val="0"/>
              <w:autoSpaceDN w:val="0"/>
              <w:adjustRightInd w:val="0"/>
              <w:snapToGrid w:val="0"/>
              <w:spacing w:line="260" w:lineRule="exact"/>
              <w:rPr>
                <w:rFonts w:eastAsia="黑体"/>
                <w:sz w:val="21"/>
                <w:szCs w:val="21"/>
              </w:rPr>
            </w:pPr>
          </w:p>
        </w:tc>
      </w:tr>
      <w:tr w:rsidR="00C3465A" w14:paraId="48F33C00" w14:textId="77777777" w:rsidTr="00C46791">
        <w:trPr>
          <w:trHeight w:val="548"/>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14:paraId="33526305"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居民生活</w:t>
            </w:r>
          </w:p>
        </w:tc>
        <w:tc>
          <w:tcPr>
            <w:tcW w:w="0" w:type="auto"/>
            <w:tcBorders>
              <w:top w:val="single" w:sz="6" w:space="0" w:color="auto"/>
              <w:left w:val="single" w:sz="6" w:space="0" w:color="auto"/>
              <w:bottom w:val="single" w:sz="6" w:space="0" w:color="auto"/>
              <w:right w:val="single" w:sz="6" w:space="0" w:color="auto"/>
            </w:tcBorders>
            <w:vAlign w:val="center"/>
          </w:tcPr>
          <w:p w14:paraId="7AAD7321"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6B26C1A8" w14:textId="77777777" w:rsidR="00C3465A" w:rsidRDefault="00B944E0">
            <w:pPr>
              <w:adjustRightInd w:val="0"/>
              <w:snapToGrid w:val="0"/>
              <w:spacing w:line="260" w:lineRule="exact"/>
              <w:rPr>
                <w:sz w:val="21"/>
                <w:szCs w:val="21"/>
              </w:rPr>
            </w:pPr>
            <w:r>
              <w:rPr>
                <w:sz w:val="21"/>
                <w:szCs w:val="21"/>
              </w:rPr>
              <w:t>基本养老保险参保人数</w:t>
            </w:r>
          </w:p>
        </w:tc>
        <w:tc>
          <w:tcPr>
            <w:tcW w:w="0" w:type="auto"/>
            <w:tcBorders>
              <w:top w:val="single" w:sz="6" w:space="0" w:color="auto"/>
              <w:left w:val="single" w:sz="6" w:space="0" w:color="auto"/>
              <w:bottom w:val="single" w:sz="6" w:space="0" w:color="auto"/>
              <w:right w:val="single" w:sz="6" w:space="0" w:color="auto"/>
            </w:tcBorders>
            <w:vAlign w:val="center"/>
          </w:tcPr>
          <w:p w14:paraId="48E02FDC"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万人</w:t>
            </w:r>
          </w:p>
        </w:tc>
        <w:tc>
          <w:tcPr>
            <w:tcW w:w="1124" w:type="dxa"/>
            <w:tcBorders>
              <w:top w:val="single" w:sz="6" w:space="0" w:color="auto"/>
              <w:left w:val="single" w:sz="6" w:space="0" w:color="auto"/>
              <w:bottom w:val="single" w:sz="6" w:space="0" w:color="auto"/>
              <w:right w:val="single" w:sz="6" w:space="0" w:color="auto"/>
            </w:tcBorders>
            <w:vAlign w:val="center"/>
          </w:tcPr>
          <w:p w14:paraId="5B98DF11"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3684</w:t>
            </w:r>
          </w:p>
        </w:tc>
        <w:tc>
          <w:tcPr>
            <w:tcW w:w="1350" w:type="dxa"/>
            <w:tcBorders>
              <w:top w:val="single" w:sz="6" w:space="0" w:color="auto"/>
              <w:left w:val="single" w:sz="6" w:space="0" w:color="auto"/>
              <w:bottom w:val="single" w:sz="6" w:space="0" w:color="auto"/>
              <w:right w:val="single" w:sz="6" w:space="0" w:color="auto"/>
            </w:tcBorders>
            <w:vAlign w:val="center"/>
          </w:tcPr>
          <w:p w14:paraId="12B26858"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4100</w:t>
            </w:r>
          </w:p>
        </w:tc>
        <w:tc>
          <w:tcPr>
            <w:tcW w:w="1754" w:type="dxa"/>
            <w:tcBorders>
              <w:top w:val="single" w:sz="6" w:space="0" w:color="auto"/>
              <w:left w:val="single" w:sz="6" w:space="0" w:color="auto"/>
              <w:bottom w:val="single" w:sz="6" w:space="0" w:color="auto"/>
              <w:right w:val="single" w:sz="6" w:space="0" w:color="auto"/>
            </w:tcBorders>
            <w:vAlign w:val="center"/>
          </w:tcPr>
          <w:p w14:paraId="6159B14A"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4355</w:t>
            </w:r>
          </w:p>
        </w:tc>
      </w:tr>
      <w:tr w:rsidR="00C3465A" w14:paraId="3DB4BFA9" w14:textId="77777777" w:rsidTr="00C46791">
        <w:trPr>
          <w:trHeight w:val="153"/>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65196DB"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731514A4"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2</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0AC5C38E" w14:textId="77777777" w:rsidR="00C3465A" w:rsidRDefault="00B944E0">
            <w:pPr>
              <w:adjustRightInd w:val="0"/>
              <w:snapToGrid w:val="0"/>
              <w:spacing w:line="260" w:lineRule="exact"/>
              <w:rPr>
                <w:sz w:val="21"/>
                <w:szCs w:val="21"/>
              </w:rPr>
            </w:pPr>
            <w:r>
              <w:rPr>
                <w:sz w:val="21"/>
                <w:szCs w:val="21"/>
              </w:rPr>
              <w:t>基本医疗保险参保人数</w:t>
            </w:r>
          </w:p>
        </w:tc>
        <w:tc>
          <w:tcPr>
            <w:tcW w:w="0" w:type="auto"/>
            <w:tcBorders>
              <w:top w:val="single" w:sz="6" w:space="0" w:color="auto"/>
              <w:left w:val="single" w:sz="6" w:space="0" w:color="auto"/>
              <w:bottom w:val="single" w:sz="6" w:space="0" w:color="auto"/>
              <w:right w:val="single" w:sz="6" w:space="0" w:color="auto"/>
            </w:tcBorders>
            <w:vAlign w:val="center"/>
          </w:tcPr>
          <w:p w14:paraId="5FEBC852"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万人</w:t>
            </w:r>
          </w:p>
        </w:tc>
        <w:tc>
          <w:tcPr>
            <w:tcW w:w="1124" w:type="dxa"/>
            <w:tcBorders>
              <w:top w:val="single" w:sz="6" w:space="0" w:color="auto"/>
              <w:left w:val="single" w:sz="6" w:space="0" w:color="auto"/>
              <w:bottom w:val="single" w:sz="6" w:space="0" w:color="auto"/>
              <w:right w:val="single" w:sz="6" w:space="0" w:color="auto"/>
            </w:tcBorders>
            <w:vAlign w:val="center"/>
          </w:tcPr>
          <w:p w14:paraId="7370D24B"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5195</w:t>
            </w:r>
          </w:p>
        </w:tc>
        <w:tc>
          <w:tcPr>
            <w:tcW w:w="1350" w:type="dxa"/>
            <w:tcBorders>
              <w:top w:val="single" w:sz="6" w:space="0" w:color="auto"/>
              <w:left w:val="single" w:sz="6" w:space="0" w:color="auto"/>
              <w:bottom w:val="single" w:sz="6" w:space="0" w:color="auto"/>
              <w:right w:val="single" w:sz="6" w:space="0" w:color="auto"/>
            </w:tcBorders>
            <w:vAlign w:val="center"/>
          </w:tcPr>
          <w:p w14:paraId="4A4085A6"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5195</w:t>
            </w:r>
          </w:p>
        </w:tc>
        <w:tc>
          <w:tcPr>
            <w:tcW w:w="1754" w:type="dxa"/>
            <w:tcBorders>
              <w:top w:val="single" w:sz="6" w:space="0" w:color="auto"/>
              <w:left w:val="single" w:sz="6" w:space="0" w:color="auto"/>
              <w:bottom w:val="single" w:sz="6" w:space="0" w:color="auto"/>
              <w:right w:val="single" w:sz="6" w:space="0" w:color="auto"/>
            </w:tcBorders>
            <w:vAlign w:val="center"/>
          </w:tcPr>
          <w:p w14:paraId="28541BA1"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5557</w:t>
            </w:r>
          </w:p>
        </w:tc>
      </w:tr>
      <w:tr w:rsidR="00C3465A" w14:paraId="309ED67B" w14:textId="77777777" w:rsidTr="00C46791">
        <w:trPr>
          <w:trHeight w:val="548"/>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5A299DDF"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099A47EF"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3</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7EC66015" w14:textId="77777777" w:rsidR="00C3465A" w:rsidRDefault="00B944E0">
            <w:pPr>
              <w:adjustRightInd w:val="0"/>
              <w:snapToGrid w:val="0"/>
              <w:spacing w:line="260" w:lineRule="exact"/>
              <w:rPr>
                <w:sz w:val="21"/>
                <w:szCs w:val="21"/>
              </w:rPr>
            </w:pPr>
            <w:r>
              <w:rPr>
                <w:sz w:val="21"/>
                <w:szCs w:val="21"/>
              </w:rPr>
              <w:t>居民人均可支配收入</w:t>
            </w:r>
          </w:p>
        </w:tc>
        <w:tc>
          <w:tcPr>
            <w:tcW w:w="0" w:type="auto"/>
            <w:tcBorders>
              <w:top w:val="single" w:sz="6" w:space="0" w:color="auto"/>
              <w:left w:val="single" w:sz="6" w:space="0" w:color="auto"/>
              <w:bottom w:val="single" w:sz="6" w:space="0" w:color="auto"/>
              <w:right w:val="single" w:sz="6" w:space="0" w:color="auto"/>
            </w:tcBorders>
            <w:vAlign w:val="center"/>
          </w:tcPr>
          <w:p w14:paraId="1B60F1AE"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元</w:t>
            </w:r>
          </w:p>
        </w:tc>
        <w:tc>
          <w:tcPr>
            <w:tcW w:w="1124" w:type="dxa"/>
            <w:tcBorders>
              <w:top w:val="single" w:sz="6" w:space="0" w:color="auto"/>
              <w:left w:val="single" w:sz="6" w:space="0" w:color="auto"/>
              <w:bottom w:val="single" w:sz="6" w:space="0" w:color="auto"/>
              <w:right w:val="single" w:sz="6" w:space="0" w:color="auto"/>
            </w:tcBorders>
            <w:vAlign w:val="center"/>
          </w:tcPr>
          <w:p w14:paraId="712450FD"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35537</w:t>
            </w:r>
          </w:p>
        </w:tc>
        <w:tc>
          <w:tcPr>
            <w:tcW w:w="1350" w:type="dxa"/>
            <w:tcBorders>
              <w:top w:val="single" w:sz="6" w:space="0" w:color="auto"/>
              <w:left w:val="single" w:sz="6" w:space="0" w:color="auto"/>
              <w:bottom w:val="single" w:sz="6" w:space="0" w:color="auto"/>
              <w:right w:val="single" w:sz="6" w:space="0" w:color="auto"/>
            </w:tcBorders>
            <w:vAlign w:val="center"/>
          </w:tcPr>
          <w:p w14:paraId="1943DD45"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52600</w:t>
            </w:r>
          </w:p>
        </w:tc>
        <w:tc>
          <w:tcPr>
            <w:tcW w:w="1754" w:type="dxa"/>
            <w:tcBorders>
              <w:top w:val="single" w:sz="6" w:space="0" w:color="auto"/>
              <w:left w:val="single" w:sz="6" w:space="0" w:color="auto"/>
              <w:bottom w:val="single" w:sz="6" w:space="0" w:color="auto"/>
              <w:right w:val="single" w:sz="6" w:space="0" w:color="auto"/>
            </w:tcBorders>
            <w:vAlign w:val="center"/>
          </w:tcPr>
          <w:p w14:paraId="5B8C4E25"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52397</w:t>
            </w:r>
          </w:p>
        </w:tc>
      </w:tr>
      <w:tr w:rsidR="00C3465A" w14:paraId="4FA52551" w14:textId="77777777" w:rsidTr="00C46791">
        <w:trPr>
          <w:trHeight w:val="548"/>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5896FBE2"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3349E6B8"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4</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3524DD9D"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新增城镇就业人数</w:t>
            </w:r>
          </w:p>
        </w:tc>
        <w:tc>
          <w:tcPr>
            <w:tcW w:w="0" w:type="auto"/>
            <w:tcBorders>
              <w:top w:val="single" w:sz="6" w:space="0" w:color="auto"/>
              <w:left w:val="single" w:sz="6" w:space="0" w:color="auto"/>
              <w:bottom w:val="single" w:sz="6" w:space="0" w:color="auto"/>
              <w:right w:val="single" w:sz="6" w:space="0" w:color="auto"/>
            </w:tcBorders>
            <w:vAlign w:val="center"/>
          </w:tcPr>
          <w:p w14:paraId="62568F6C"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万人</w:t>
            </w:r>
          </w:p>
        </w:tc>
        <w:tc>
          <w:tcPr>
            <w:tcW w:w="1124" w:type="dxa"/>
            <w:tcBorders>
              <w:top w:val="single" w:sz="6" w:space="0" w:color="auto"/>
              <w:left w:val="single" w:sz="6" w:space="0" w:color="auto"/>
              <w:bottom w:val="single" w:sz="6" w:space="0" w:color="auto"/>
              <w:right w:val="single" w:sz="6" w:space="0" w:color="auto"/>
            </w:tcBorders>
            <w:vAlign w:val="center"/>
          </w:tcPr>
          <w:p w14:paraId="2DC915B3" w14:textId="77777777" w:rsidR="00C3465A" w:rsidRDefault="00B944E0">
            <w:pPr>
              <w:kinsoku w:val="0"/>
              <w:overflowPunct w:val="0"/>
              <w:autoSpaceDE w:val="0"/>
              <w:autoSpaceDN w:val="0"/>
              <w:adjustRightInd w:val="0"/>
              <w:snapToGrid w:val="0"/>
              <w:spacing w:line="260" w:lineRule="exact"/>
              <w:jc w:val="center"/>
              <w:rPr>
                <w:sz w:val="21"/>
                <w:szCs w:val="21"/>
              </w:rPr>
            </w:pPr>
            <w:r>
              <w:rPr>
                <w:spacing w:val="-10"/>
                <w:sz w:val="21"/>
                <w:szCs w:val="21"/>
              </w:rPr>
              <w:t>〔</w:t>
            </w:r>
            <w:r>
              <w:rPr>
                <w:spacing w:val="-10"/>
                <w:sz w:val="21"/>
                <w:szCs w:val="21"/>
              </w:rPr>
              <w:t>515</w:t>
            </w:r>
            <w:r>
              <w:rPr>
                <w:spacing w:val="-10"/>
                <w:sz w:val="21"/>
                <w:szCs w:val="21"/>
              </w:rPr>
              <w:t>〕</w:t>
            </w:r>
          </w:p>
        </w:tc>
        <w:tc>
          <w:tcPr>
            <w:tcW w:w="1350" w:type="dxa"/>
            <w:tcBorders>
              <w:top w:val="single" w:sz="6" w:space="0" w:color="auto"/>
              <w:left w:val="single" w:sz="6" w:space="0" w:color="auto"/>
              <w:bottom w:val="single" w:sz="6" w:space="0" w:color="auto"/>
              <w:right w:val="single" w:sz="6" w:space="0" w:color="auto"/>
            </w:tcBorders>
            <w:vAlign w:val="center"/>
          </w:tcPr>
          <w:p w14:paraId="16524A59"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r>
              <w:rPr>
                <w:sz w:val="21"/>
                <w:szCs w:val="21"/>
              </w:rPr>
              <w:t>400</w:t>
            </w:r>
            <w:r>
              <w:rPr>
                <w:sz w:val="21"/>
                <w:szCs w:val="21"/>
              </w:rPr>
              <w:t>〕</w:t>
            </w:r>
          </w:p>
        </w:tc>
        <w:tc>
          <w:tcPr>
            <w:tcW w:w="1754" w:type="dxa"/>
            <w:tcBorders>
              <w:top w:val="single" w:sz="6" w:space="0" w:color="auto"/>
              <w:left w:val="single" w:sz="6" w:space="0" w:color="auto"/>
              <w:bottom w:val="single" w:sz="6" w:space="0" w:color="auto"/>
              <w:right w:val="single" w:sz="6" w:space="0" w:color="auto"/>
            </w:tcBorders>
            <w:vAlign w:val="center"/>
          </w:tcPr>
          <w:p w14:paraId="6DFAF565"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r>
              <w:rPr>
                <w:sz w:val="21"/>
                <w:szCs w:val="21"/>
              </w:rPr>
              <w:t>600</w:t>
            </w:r>
            <w:r>
              <w:rPr>
                <w:sz w:val="21"/>
                <w:szCs w:val="21"/>
              </w:rPr>
              <w:t>〕</w:t>
            </w:r>
          </w:p>
        </w:tc>
      </w:tr>
      <w:tr w:rsidR="00C3465A" w14:paraId="79436FBE" w14:textId="77777777" w:rsidTr="00C46791">
        <w:trPr>
          <w:trHeight w:val="548"/>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0D95778F"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3A186857"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5</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55679EB5"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城镇保障性安居工程</w:t>
            </w:r>
          </w:p>
        </w:tc>
        <w:tc>
          <w:tcPr>
            <w:tcW w:w="0" w:type="auto"/>
            <w:tcBorders>
              <w:top w:val="single" w:sz="6" w:space="0" w:color="auto"/>
              <w:left w:val="single" w:sz="6" w:space="0" w:color="auto"/>
              <w:bottom w:val="single" w:sz="6" w:space="0" w:color="auto"/>
              <w:right w:val="single" w:sz="6" w:space="0" w:color="auto"/>
            </w:tcBorders>
            <w:vAlign w:val="center"/>
          </w:tcPr>
          <w:p w14:paraId="03405C13"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万套</w:t>
            </w:r>
          </w:p>
        </w:tc>
        <w:tc>
          <w:tcPr>
            <w:tcW w:w="1124" w:type="dxa"/>
            <w:tcBorders>
              <w:top w:val="single" w:sz="6" w:space="0" w:color="auto"/>
              <w:left w:val="single" w:sz="6" w:space="0" w:color="auto"/>
              <w:bottom w:val="single" w:sz="6" w:space="0" w:color="auto"/>
              <w:right w:val="single" w:sz="6" w:space="0" w:color="auto"/>
            </w:tcBorders>
            <w:vAlign w:val="center"/>
          </w:tcPr>
          <w:p w14:paraId="571901F8" w14:textId="77777777" w:rsidR="00C3465A" w:rsidRDefault="00B944E0">
            <w:pPr>
              <w:kinsoku w:val="0"/>
              <w:overflowPunct w:val="0"/>
              <w:autoSpaceDE w:val="0"/>
              <w:autoSpaceDN w:val="0"/>
              <w:adjustRightInd w:val="0"/>
              <w:snapToGrid w:val="0"/>
              <w:spacing w:line="260" w:lineRule="exact"/>
              <w:jc w:val="center"/>
              <w:rPr>
                <w:sz w:val="21"/>
                <w:szCs w:val="21"/>
              </w:rPr>
            </w:pPr>
            <w:r>
              <w:rPr>
                <w:spacing w:val="-10"/>
                <w:sz w:val="21"/>
                <w:szCs w:val="21"/>
              </w:rPr>
              <w:t>〔</w:t>
            </w:r>
            <w:r>
              <w:rPr>
                <w:spacing w:val="-10"/>
                <w:sz w:val="21"/>
                <w:szCs w:val="21"/>
              </w:rPr>
              <w:t>103.76</w:t>
            </w:r>
            <w:r>
              <w:rPr>
                <w:spacing w:val="-10"/>
                <w:sz w:val="21"/>
                <w:szCs w:val="21"/>
              </w:rPr>
              <w:t>〕</w:t>
            </w:r>
          </w:p>
        </w:tc>
        <w:tc>
          <w:tcPr>
            <w:tcW w:w="1350" w:type="dxa"/>
            <w:tcBorders>
              <w:top w:val="single" w:sz="6" w:space="0" w:color="auto"/>
              <w:left w:val="single" w:sz="6" w:space="0" w:color="auto"/>
              <w:bottom w:val="single" w:sz="6" w:space="0" w:color="auto"/>
              <w:right w:val="single" w:sz="6" w:space="0" w:color="auto"/>
            </w:tcBorders>
            <w:vAlign w:val="center"/>
          </w:tcPr>
          <w:p w14:paraId="756D625B"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r>
              <w:rPr>
                <w:sz w:val="21"/>
                <w:szCs w:val="21"/>
              </w:rPr>
              <w:t>60</w:t>
            </w:r>
            <w:r>
              <w:rPr>
                <w:sz w:val="21"/>
                <w:szCs w:val="21"/>
              </w:rPr>
              <w:t>〕</w:t>
            </w:r>
          </w:p>
        </w:tc>
        <w:tc>
          <w:tcPr>
            <w:tcW w:w="1754" w:type="dxa"/>
            <w:tcBorders>
              <w:top w:val="single" w:sz="6" w:space="0" w:color="auto"/>
              <w:left w:val="single" w:sz="6" w:space="0" w:color="auto"/>
              <w:bottom w:val="single" w:sz="6" w:space="0" w:color="auto"/>
              <w:right w:val="single" w:sz="6" w:space="0" w:color="auto"/>
            </w:tcBorders>
            <w:vAlign w:val="center"/>
          </w:tcPr>
          <w:p w14:paraId="0063370C"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r>
              <w:rPr>
                <w:sz w:val="21"/>
                <w:szCs w:val="21"/>
              </w:rPr>
              <w:t>116.2</w:t>
            </w:r>
            <w:r>
              <w:rPr>
                <w:sz w:val="21"/>
                <w:szCs w:val="21"/>
              </w:rPr>
              <w:t>〕</w:t>
            </w:r>
          </w:p>
        </w:tc>
      </w:tr>
      <w:tr w:rsidR="00C3465A" w14:paraId="55EDAC5E" w14:textId="77777777" w:rsidTr="00C46791">
        <w:trPr>
          <w:trHeight w:val="267"/>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14:paraId="2B22C88F"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公共服务</w:t>
            </w:r>
          </w:p>
        </w:tc>
        <w:tc>
          <w:tcPr>
            <w:tcW w:w="0" w:type="auto"/>
            <w:tcBorders>
              <w:top w:val="single" w:sz="6" w:space="0" w:color="auto"/>
              <w:left w:val="single" w:sz="6" w:space="0" w:color="auto"/>
              <w:bottom w:val="single" w:sz="6" w:space="0" w:color="auto"/>
              <w:right w:val="single" w:sz="6" w:space="0" w:color="auto"/>
            </w:tcBorders>
            <w:vAlign w:val="center"/>
          </w:tcPr>
          <w:p w14:paraId="7074D376"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6</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4CE15AF0"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高中阶段毛入学率</w:t>
            </w:r>
          </w:p>
        </w:tc>
        <w:tc>
          <w:tcPr>
            <w:tcW w:w="0" w:type="auto"/>
            <w:tcBorders>
              <w:top w:val="single" w:sz="6" w:space="0" w:color="auto"/>
              <w:left w:val="single" w:sz="6" w:space="0" w:color="auto"/>
              <w:bottom w:val="single" w:sz="6" w:space="0" w:color="auto"/>
              <w:right w:val="single" w:sz="6" w:space="0" w:color="auto"/>
            </w:tcBorders>
            <w:vAlign w:val="center"/>
          </w:tcPr>
          <w:p w14:paraId="7C6A99CD"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209B4DE7"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95.9</w:t>
            </w:r>
          </w:p>
        </w:tc>
        <w:tc>
          <w:tcPr>
            <w:tcW w:w="1350" w:type="dxa"/>
            <w:tcBorders>
              <w:top w:val="single" w:sz="6" w:space="0" w:color="auto"/>
              <w:left w:val="single" w:sz="6" w:space="0" w:color="auto"/>
              <w:bottom w:val="single" w:sz="6" w:space="0" w:color="auto"/>
              <w:right w:val="single" w:sz="6" w:space="0" w:color="auto"/>
            </w:tcBorders>
            <w:vAlign w:val="center"/>
          </w:tcPr>
          <w:p w14:paraId="01085749"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98</w:t>
            </w:r>
          </w:p>
        </w:tc>
        <w:tc>
          <w:tcPr>
            <w:tcW w:w="1754" w:type="dxa"/>
            <w:tcBorders>
              <w:top w:val="single" w:sz="6" w:space="0" w:color="auto"/>
              <w:left w:val="single" w:sz="6" w:space="0" w:color="auto"/>
              <w:bottom w:val="single" w:sz="6" w:space="0" w:color="auto"/>
              <w:right w:val="single" w:sz="6" w:space="0" w:color="auto"/>
            </w:tcBorders>
            <w:vAlign w:val="center"/>
          </w:tcPr>
          <w:p w14:paraId="3809401F"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r>
      <w:tr w:rsidR="00C3465A" w14:paraId="397DD38E" w14:textId="77777777" w:rsidTr="00C46791">
        <w:trPr>
          <w:trHeight w:val="26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9FA85EA"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3AF02DD6"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7</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2B1B3DB0"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高等教育毛入学率</w:t>
            </w:r>
          </w:p>
        </w:tc>
        <w:tc>
          <w:tcPr>
            <w:tcW w:w="0" w:type="auto"/>
            <w:tcBorders>
              <w:top w:val="single" w:sz="6" w:space="0" w:color="auto"/>
              <w:left w:val="single" w:sz="6" w:space="0" w:color="auto"/>
              <w:bottom w:val="single" w:sz="6" w:space="0" w:color="auto"/>
              <w:right w:val="single" w:sz="6" w:space="0" w:color="auto"/>
            </w:tcBorders>
            <w:vAlign w:val="center"/>
          </w:tcPr>
          <w:p w14:paraId="4F1A65B3"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42BC58EC"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56</w:t>
            </w:r>
          </w:p>
        </w:tc>
        <w:tc>
          <w:tcPr>
            <w:tcW w:w="1350" w:type="dxa"/>
            <w:tcBorders>
              <w:top w:val="single" w:sz="6" w:space="0" w:color="auto"/>
              <w:left w:val="single" w:sz="6" w:space="0" w:color="auto"/>
              <w:bottom w:val="single" w:sz="6" w:space="0" w:color="auto"/>
              <w:right w:val="single" w:sz="6" w:space="0" w:color="auto"/>
            </w:tcBorders>
            <w:vAlign w:val="center"/>
          </w:tcPr>
          <w:p w14:paraId="4EAC27DB"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62</w:t>
            </w:r>
          </w:p>
        </w:tc>
        <w:tc>
          <w:tcPr>
            <w:tcW w:w="1754" w:type="dxa"/>
            <w:tcBorders>
              <w:top w:val="single" w:sz="6" w:space="0" w:color="auto"/>
              <w:left w:val="single" w:sz="6" w:space="0" w:color="auto"/>
              <w:bottom w:val="single" w:sz="6" w:space="0" w:color="auto"/>
              <w:right w:val="single" w:sz="6" w:space="0" w:color="auto"/>
            </w:tcBorders>
            <w:vAlign w:val="center"/>
          </w:tcPr>
          <w:p w14:paraId="3D81D965"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62.4</w:t>
            </w:r>
          </w:p>
        </w:tc>
      </w:tr>
      <w:tr w:rsidR="00C3465A" w14:paraId="27AB5EDE" w14:textId="77777777" w:rsidTr="00C46791">
        <w:trPr>
          <w:trHeight w:val="26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B29BC96"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7B34A3B3"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8</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2D7908BC"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每千人拥有医疗床位数</w:t>
            </w:r>
          </w:p>
        </w:tc>
        <w:tc>
          <w:tcPr>
            <w:tcW w:w="0" w:type="auto"/>
            <w:tcBorders>
              <w:top w:val="single" w:sz="6" w:space="0" w:color="auto"/>
              <w:left w:val="single" w:sz="6" w:space="0" w:color="auto"/>
              <w:bottom w:val="single" w:sz="6" w:space="0" w:color="auto"/>
              <w:right w:val="single" w:sz="6" w:space="0" w:color="auto"/>
            </w:tcBorders>
            <w:vAlign w:val="center"/>
          </w:tcPr>
          <w:p w14:paraId="1750CDC5"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张</w:t>
            </w:r>
          </w:p>
        </w:tc>
        <w:tc>
          <w:tcPr>
            <w:tcW w:w="1124" w:type="dxa"/>
            <w:tcBorders>
              <w:top w:val="single" w:sz="6" w:space="0" w:color="auto"/>
              <w:left w:val="single" w:sz="6" w:space="0" w:color="auto"/>
              <w:bottom w:val="single" w:sz="6" w:space="0" w:color="auto"/>
              <w:right w:val="single" w:sz="6" w:space="0" w:color="auto"/>
            </w:tcBorders>
            <w:vAlign w:val="center"/>
          </w:tcPr>
          <w:p w14:paraId="11F2BE42"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4.92</w:t>
            </w:r>
          </w:p>
        </w:tc>
        <w:tc>
          <w:tcPr>
            <w:tcW w:w="1350" w:type="dxa"/>
            <w:tcBorders>
              <w:top w:val="single" w:sz="6" w:space="0" w:color="auto"/>
              <w:left w:val="single" w:sz="6" w:space="0" w:color="auto"/>
              <w:bottom w:val="single" w:sz="6" w:space="0" w:color="auto"/>
              <w:right w:val="single" w:sz="6" w:space="0" w:color="auto"/>
            </w:tcBorders>
            <w:vAlign w:val="center"/>
          </w:tcPr>
          <w:p w14:paraId="2879AC97"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6</w:t>
            </w:r>
          </w:p>
        </w:tc>
        <w:tc>
          <w:tcPr>
            <w:tcW w:w="1754" w:type="dxa"/>
            <w:tcBorders>
              <w:top w:val="single" w:sz="6" w:space="0" w:color="auto"/>
              <w:left w:val="single" w:sz="6" w:space="0" w:color="auto"/>
              <w:bottom w:val="single" w:sz="6" w:space="0" w:color="auto"/>
              <w:right w:val="single" w:sz="6" w:space="0" w:color="auto"/>
            </w:tcBorders>
            <w:vAlign w:val="center"/>
          </w:tcPr>
          <w:p w14:paraId="5EDEE2B0"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7.5</w:t>
            </w:r>
          </w:p>
        </w:tc>
      </w:tr>
      <w:tr w:rsidR="00C3465A" w14:paraId="06C47991" w14:textId="77777777" w:rsidTr="00C46791">
        <w:trPr>
          <w:trHeight w:val="26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46337D2"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1D6176F1"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9</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3F1CB492"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每千人口执业（助理）医师数</w:t>
            </w:r>
          </w:p>
        </w:tc>
        <w:tc>
          <w:tcPr>
            <w:tcW w:w="0" w:type="auto"/>
            <w:tcBorders>
              <w:top w:val="single" w:sz="6" w:space="0" w:color="auto"/>
              <w:left w:val="single" w:sz="6" w:space="0" w:color="auto"/>
              <w:bottom w:val="single" w:sz="6" w:space="0" w:color="auto"/>
              <w:right w:val="single" w:sz="6" w:space="0" w:color="auto"/>
            </w:tcBorders>
            <w:vAlign w:val="center"/>
          </w:tcPr>
          <w:p w14:paraId="4B4827A5"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人</w:t>
            </w:r>
          </w:p>
        </w:tc>
        <w:tc>
          <w:tcPr>
            <w:tcW w:w="1124" w:type="dxa"/>
            <w:tcBorders>
              <w:top w:val="single" w:sz="6" w:space="0" w:color="auto"/>
              <w:left w:val="single" w:sz="6" w:space="0" w:color="auto"/>
              <w:bottom w:val="single" w:sz="6" w:space="0" w:color="auto"/>
              <w:right w:val="single" w:sz="6" w:space="0" w:color="auto"/>
            </w:tcBorders>
            <w:vAlign w:val="center"/>
          </w:tcPr>
          <w:p w14:paraId="2A25C048"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2.85</w:t>
            </w:r>
          </w:p>
        </w:tc>
        <w:tc>
          <w:tcPr>
            <w:tcW w:w="1350" w:type="dxa"/>
            <w:tcBorders>
              <w:top w:val="single" w:sz="6" w:space="0" w:color="auto"/>
              <w:left w:val="single" w:sz="6" w:space="0" w:color="auto"/>
              <w:bottom w:val="single" w:sz="6" w:space="0" w:color="auto"/>
              <w:right w:val="single" w:sz="6" w:space="0" w:color="auto"/>
            </w:tcBorders>
            <w:vAlign w:val="center"/>
          </w:tcPr>
          <w:p w14:paraId="054E4DBF"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3.2</w:t>
            </w:r>
          </w:p>
        </w:tc>
        <w:tc>
          <w:tcPr>
            <w:tcW w:w="1754" w:type="dxa"/>
            <w:tcBorders>
              <w:top w:val="single" w:sz="6" w:space="0" w:color="auto"/>
              <w:left w:val="single" w:sz="6" w:space="0" w:color="auto"/>
              <w:bottom w:val="single" w:sz="6" w:space="0" w:color="auto"/>
              <w:right w:val="single" w:sz="6" w:space="0" w:color="auto"/>
            </w:tcBorders>
            <w:vAlign w:val="center"/>
          </w:tcPr>
          <w:p w14:paraId="280945B8"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4.3</w:t>
            </w:r>
          </w:p>
        </w:tc>
      </w:tr>
      <w:tr w:rsidR="00C3465A" w14:paraId="208B189B" w14:textId="77777777" w:rsidTr="00C46791">
        <w:trPr>
          <w:trHeight w:val="26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A785B5C"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3655AE4A"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10</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100C2CDF"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每千名老人拥有社会养老床位数</w:t>
            </w:r>
          </w:p>
        </w:tc>
        <w:tc>
          <w:tcPr>
            <w:tcW w:w="0" w:type="auto"/>
            <w:tcBorders>
              <w:top w:val="single" w:sz="6" w:space="0" w:color="auto"/>
              <w:left w:val="single" w:sz="6" w:space="0" w:color="auto"/>
              <w:bottom w:val="single" w:sz="6" w:space="0" w:color="auto"/>
              <w:right w:val="single" w:sz="6" w:space="0" w:color="auto"/>
            </w:tcBorders>
            <w:vAlign w:val="center"/>
          </w:tcPr>
          <w:p w14:paraId="3E220E46"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张</w:t>
            </w:r>
          </w:p>
        </w:tc>
        <w:tc>
          <w:tcPr>
            <w:tcW w:w="1124" w:type="dxa"/>
            <w:tcBorders>
              <w:top w:val="single" w:sz="6" w:space="0" w:color="auto"/>
              <w:left w:val="single" w:sz="6" w:space="0" w:color="auto"/>
              <w:bottom w:val="single" w:sz="6" w:space="0" w:color="auto"/>
              <w:right w:val="single" w:sz="6" w:space="0" w:color="auto"/>
            </w:tcBorders>
            <w:vAlign w:val="center"/>
          </w:tcPr>
          <w:p w14:paraId="3B8A742A"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35</w:t>
            </w:r>
          </w:p>
        </w:tc>
        <w:tc>
          <w:tcPr>
            <w:tcW w:w="1350" w:type="dxa"/>
            <w:tcBorders>
              <w:top w:val="single" w:sz="6" w:space="0" w:color="auto"/>
              <w:left w:val="single" w:sz="6" w:space="0" w:color="auto"/>
              <w:bottom w:val="single" w:sz="6" w:space="0" w:color="auto"/>
              <w:right w:val="single" w:sz="6" w:space="0" w:color="auto"/>
            </w:tcBorders>
            <w:vAlign w:val="center"/>
          </w:tcPr>
          <w:p w14:paraId="499735D7"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50</w:t>
            </w:r>
          </w:p>
        </w:tc>
        <w:tc>
          <w:tcPr>
            <w:tcW w:w="1754" w:type="dxa"/>
            <w:tcBorders>
              <w:top w:val="single" w:sz="6" w:space="0" w:color="auto"/>
              <w:left w:val="single" w:sz="6" w:space="0" w:color="auto"/>
              <w:bottom w:val="single" w:sz="6" w:space="0" w:color="auto"/>
              <w:right w:val="single" w:sz="6" w:space="0" w:color="auto"/>
            </w:tcBorders>
            <w:vAlign w:val="center"/>
          </w:tcPr>
          <w:p w14:paraId="48F956FE"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55</w:t>
            </w:r>
          </w:p>
        </w:tc>
      </w:tr>
      <w:tr w:rsidR="00C3465A" w14:paraId="1B4BCE16" w14:textId="77777777" w:rsidTr="00C46791">
        <w:trPr>
          <w:trHeight w:val="267"/>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33BACFB"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7367D546"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11</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716DD231"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人均公共体育设施面积</w:t>
            </w:r>
          </w:p>
        </w:tc>
        <w:tc>
          <w:tcPr>
            <w:tcW w:w="0" w:type="auto"/>
            <w:tcBorders>
              <w:top w:val="single" w:sz="6" w:space="0" w:color="auto"/>
              <w:left w:val="single" w:sz="6" w:space="0" w:color="auto"/>
              <w:bottom w:val="single" w:sz="6" w:space="0" w:color="auto"/>
              <w:right w:val="single" w:sz="6" w:space="0" w:color="auto"/>
            </w:tcBorders>
            <w:vAlign w:val="center"/>
          </w:tcPr>
          <w:p w14:paraId="1D259412"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M</w:t>
            </w:r>
            <w:r>
              <w:rPr>
                <w:sz w:val="21"/>
                <w:szCs w:val="21"/>
                <w:vertAlign w:val="superscript"/>
              </w:rPr>
              <w:t>2</w:t>
            </w:r>
          </w:p>
        </w:tc>
        <w:tc>
          <w:tcPr>
            <w:tcW w:w="1124" w:type="dxa"/>
            <w:tcBorders>
              <w:top w:val="single" w:sz="6" w:space="0" w:color="auto"/>
              <w:left w:val="single" w:sz="6" w:space="0" w:color="auto"/>
              <w:bottom w:val="single" w:sz="6" w:space="0" w:color="auto"/>
              <w:right w:val="single" w:sz="6" w:space="0" w:color="auto"/>
            </w:tcBorders>
            <w:vAlign w:val="center"/>
          </w:tcPr>
          <w:p w14:paraId="45AE2A2A"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1.6</w:t>
            </w:r>
          </w:p>
        </w:tc>
        <w:tc>
          <w:tcPr>
            <w:tcW w:w="1350" w:type="dxa"/>
            <w:tcBorders>
              <w:top w:val="single" w:sz="6" w:space="0" w:color="auto"/>
              <w:left w:val="single" w:sz="6" w:space="0" w:color="auto"/>
              <w:bottom w:val="single" w:sz="6" w:space="0" w:color="auto"/>
              <w:right w:val="single" w:sz="6" w:space="0" w:color="auto"/>
            </w:tcBorders>
            <w:vAlign w:val="center"/>
          </w:tcPr>
          <w:p w14:paraId="45946CDE"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1.9</w:t>
            </w:r>
          </w:p>
        </w:tc>
        <w:tc>
          <w:tcPr>
            <w:tcW w:w="1754" w:type="dxa"/>
            <w:tcBorders>
              <w:top w:val="single" w:sz="6" w:space="0" w:color="auto"/>
              <w:left w:val="single" w:sz="6" w:space="0" w:color="auto"/>
              <w:bottom w:val="single" w:sz="6" w:space="0" w:color="auto"/>
              <w:right w:val="single" w:sz="6" w:space="0" w:color="auto"/>
            </w:tcBorders>
            <w:vAlign w:val="center"/>
          </w:tcPr>
          <w:p w14:paraId="6A2151CB"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2.4</w:t>
            </w:r>
          </w:p>
        </w:tc>
      </w:tr>
      <w:tr w:rsidR="00C3465A" w14:paraId="2B4674B6" w14:textId="77777777" w:rsidTr="00C46791">
        <w:trPr>
          <w:trHeight w:val="279"/>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14:paraId="462DE6B4"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社会结构</w:t>
            </w:r>
          </w:p>
        </w:tc>
        <w:tc>
          <w:tcPr>
            <w:tcW w:w="0" w:type="auto"/>
            <w:tcBorders>
              <w:top w:val="single" w:sz="6" w:space="0" w:color="auto"/>
              <w:left w:val="single" w:sz="6" w:space="0" w:color="auto"/>
              <w:bottom w:val="single" w:sz="6" w:space="0" w:color="auto"/>
              <w:right w:val="single" w:sz="6" w:space="0" w:color="auto"/>
            </w:tcBorders>
            <w:vAlign w:val="center"/>
          </w:tcPr>
          <w:p w14:paraId="69F85085"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12</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7635E2F1"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人口自然增长率</w:t>
            </w:r>
          </w:p>
        </w:tc>
        <w:tc>
          <w:tcPr>
            <w:tcW w:w="0" w:type="auto"/>
            <w:tcBorders>
              <w:top w:val="single" w:sz="6" w:space="0" w:color="auto"/>
              <w:left w:val="single" w:sz="6" w:space="0" w:color="auto"/>
              <w:bottom w:val="single" w:sz="6" w:space="0" w:color="auto"/>
              <w:right w:val="single" w:sz="6" w:space="0" w:color="auto"/>
            </w:tcBorders>
            <w:vAlign w:val="center"/>
          </w:tcPr>
          <w:p w14:paraId="0C503595"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7C245CAF"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5.02</w:t>
            </w:r>
          </w:p>
        </w:tc>
        <w:tc>
          <w:tcPr>
            <w:tcW w:w="1350" w:type="dxa"/>
            <w:tcBorders>
              <w:top w:val="single" w:sz="6" w:space="0" w:color="auto"/>
              <w:left w:val="single" w:sz="6" w:space="0" w:color="auto"/>
              <w:bottom w:val="single" w:sz="6" w:space="0" w:color="auto"/>
              <w:right w:val="single" w:sz="6" w:space="0" w:color="auto"/>
            </w:tcBorders>
            <w:vAlign w:val="center"/>
          </w:tcPr>
          <w:p w14:paraId="1A049153"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&lt;6</w:t>
            </w:r>
          </w:p>
        </w:tc>
        <w:tc>
          <w:tcPr>
            <w:tcW w:w="1754" w:type="dxa"/>
            <w:tcBorders>
              <w:top w:val="single" w:sz="6" w:space="0" w:color="auto"/>
              <w:left w:val="single" w:sz="6" w:space="0" w:color="auto"/>
              <w:bottom w:val="single" w:sz="6" w:space="0" w:color="auto"/>
              <w:right w:val="single" w:sz="6" w:space="0" w:color="auto"/>
            </w:tcBorders>
            <w:vAlign w:val="center"/>
          </w:tcPr>
          <w:p w14:paraId="3C47D86C" w14:textId="063D4120" w:rsidR="00C3465A" w:rsidRDefault="00B944E0">
            <w:pPr>
              <w:kinsoku w:val="0"/>
              <w:overflowPunct w:val="0"/>
              <w:autoSpaceDE w:val="0"/>
              <w:autoSpaceDN w:val="0"/>
              <w:adjustRightInd w:val="0"/>
              <w:snapToGrid w:val="0"/>
              <w:spacing w:line="260" w:lineRule="exact"/>
              <w:jc w:val="center"/>
              <w:rPr>
                <w:sz w:val="21"/>
                <w:szCs w:val="21"/>
              </w:rPr>
            </w:pPr>
            <w:r>
              <w:rPr>
                <w:rFonts w:hint="eastAsia"/>
                <w:sz w:val="21"/>
                <w:szCs w:val="21"/>
              </w:rPr>
              <w:t>4.99</w:t>
            </w:r>
            <w:r>
              <w:rPr>
                <w:rFonts w:hint="eastAsia"/>
                <w:sz w:val="21"/>
                <w:szCs w:val="21"/>
              </w:rPr>
              <w:t>（</w:t>
            </w:r>
            <w:r>
              <w:rPr>
                <w:rFonts w:hint="eastAsia"/>
                <w:sz w:val="21"/>
                <w:szCs w:val="21"/>
              </w:rPr>
              <w:t>2019</w:t>
            </w:r>
            <w:r>
              <w:rPr>
                <w:rFonts w:hint="eastAsia"/>
                <w:sz w:val="21"/>
                <w:szCs w:val="21"/>
              </w:rPr>
              <w:t>年）</w:t>
            </w:r>
          </w:p>
        </w:tc>
      </w:tr>
      <w:tr w:rsidR="00C3465A" w14:paraId="235EF04A" w14:textId="77777777" w:rsidTr="00C46791">
        <w:trPr>
          <w:trHeight w:val="279"/>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8F83CEA"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7645ABD4"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13</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69DDE783"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人均预期寿命</w:t>
            </w:r>
          </w:p>
        </w:tc>
        <w:tc>
          <w:tcPr>
            <w:tcW w:w="0" w:type="auto"/>
            <w:tcBorders>
              <w:top w:val="single" w:sz="6" w:space="0" w:color="auto"/>
              <w:left w:val="single" w:sz="6" w:space="0" w:color="auto"/>
              <w:bottom w:val="single" w:sz="6" w:space="0" w:color="auto"/>
              <w:right w:val="single" w:sz="6" w:space="0" w:color="auto"/>
            </w:tcBorders>
            <w:vAlign w:val="center"/>
          </w:tcPr>
          <w:p w14:paraId="01078468"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年</w:t>
            </w:r>
          </w:p>
        </w:tc>
        <w:tc>
          <w:tcPr>
            <w:tcW w:w="1124" w:type="dxa"/>
            <w:tcBorders>
              <w:top w:val="single" w:sz="6" w:space="0" w:color="auto"/>
              <w:left w:val="single" w:sz="6" w:space="0" w:color="auto"/>
              <w:bottom w:val="single" w:sz="6" w:space="0" w:color="auto"/>
              <w:right w:val="single" w:sz="6" w:space="0" w:color="auto"/>
            </w:tcBorders>
            <w:vAlign w:val="center"/>
          </w:tcPr>
          <w:p w14:paraId="186F27E8"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78.22</w:t>
            </w:r>
          </w:p>
        </w:tc>
        <w:tc>
          <w:tcPr>
            <w:tcW w:w="1350" w:type="dxa"/>
            <w:tcBorders>
              <w:top w:val="single" w:sz="6" w:space="0" w:color="auto"/>
              <w:left w:val="single" w:sz="6" w:space="0" w:color="auto"/>
              <w:bottom w:val="single" w:sz="6" w:space="0" w:color="auto"/>
              <w:right w:val="single" w:sz="6" w:space="0" w:color="auto"/>
            </w:tcBorders>
            <w:vAlign w:val="center"/>
          </w:tcPr>
          <w:p w14:paraId="7B5AA381"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78.5</w:t>
            </w:r>
          </w:p>
        </w:tc>
        <w:tc>
          <w:tcPr>
            <w:tcW w:w="1754" w:type="dxa"/>
            <w:tcBorders>
              <w:top w:val="single" w:sz="6" w:space="0" w:color="auto"/>
              <w:left w:val="single" w:sz="6" w:space="0" w:color="auto"/>
              <w:bottom w:val="single" w:sz="6" w:space="0" w:color="auto"/>
              <w:right w:val="single" w:sz="6" w:space="0" w:color="auto"/>
            </w:tcBorders>
            <w:vAlign w:val="center"/>
          </w:tcPr>
          <w:p w14:paraId="5F3F885B"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79.2</w:t>
            </w:r>
          </w:p>
        </w:tc>
      </w:tr>
      <w:tr w:rsidR="00C3465A" w14:paraId="22F93A59" w14:textId="77777777" w:rsidTr="00C46791">
        <w:trPr>
          <w:trHeight w:val="279"/>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0C350993"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69BCF2D7"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14</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10BD02EB"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人才资源总量</w:t>
            </w:r>
          </w:p>
        </w:tc>
        <w:tc>
          <w:tcPr>
            <w:tcW w:w="0" w:type="auto"/>
            <w:tcBorders>
              <w:top w:val="single" w:sz="6" w:space="0" w:color="auto"/>
              <w:left w:val="single" w:sz="6" w:space="0" w:color="auto"/>
              <w:bottom w:val="single" w:sz="6" w:space="0" w:color="auto"/>
              <w:right w:val="single" w:sz="6" w:space="0" w:color="auto"/>
            </w:tcBorders>
            <w:vAlign w:val="center"/>
          </w:tcPr>
          <w:p w14:paraId="3E25988F"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万人</w:t>
            </w:r>
          </w:p>
        </w:tc>
        <w:tc>
          <w:tcPr>
            <w:tcW w:w="1124" w:type="dxa"/>
            <w:tcBorders>
              <w:top w:val="single" w:sz="6" w:space="0" w:color="auto"/>
              <w:left w:val="single" w:sz="6" w:space="0" w:color="auto"/>
              <w:bottom w:val="single" w:sz="6" w:space="0" w:color="auto"/>
              <w:right w:val="single" w:sz="6" w:space="0" w:color="auto"/>
            </w:tcBorders>
            <w:vAlign w:val="center"/>
          </w:tcPr>
          <w:p w14:paraId="435A7FB7"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1075</w:t>
            </w:r>
          </w:p>
        </w:tc>
        <w:tc>
          <w:tcPr>
            <w:tcW w:w="1350" w:type="dxa"/>
            <w:tcBorders>
              <w:top w:val="single" w:sz="6" w:space="0" w:color="auto"/>
              <w:left w:val="single" w:sz="6" w:space="0" w:color="auto"/>
              <w:bottom w:val="single" w:sz="6" w:space="0" w:color="auto"/>
              <w:right w:val="single" w:sz="6" w:space="0" w:color="auto"/>
            </w:tcBorders>
            <w:vAlign w:val="center"/>
          </w:tcPr>
          <w:p w14:paraId="01E25A30"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1400</w:t>
            </w:r>
          </w:p>
        </w:tc>
        <w:tc>
          <w:tcPr>
            <w:tcW w:w="1754" w:type="dxa"/>
            <w:tcBorders>
              <w:top w:val="single" w:sz="6" w:space="0" w:color="auto"/>
              <w:left w:val="single" w:sz="6" w:space="0" w:color="auto"/>
              <w:bottom w:val="single" w:sz="6" w:space="0" w:color="auto"/>
              <w:right w:val="single" w:sz="6" w:space="0" w:color="auto"/>
            </w:tcBorders>
            <w:vAlign w:val="center"/>
          </w:tcPr>
          <w:p w14:paraId="63AA9A95"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r>
      <w:tr w:rsidR="00C3465A" w14:paraId="4871779F" w14:textId="77777777" w:rsidTr="00C46791">
        <w:trPr>
          <w:trHeight w:val="279"/>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E40283F"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0E54D068"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15</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66CBDF40"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高技能人才总量</w:t>
            </w:r>
          </w:p>
        </w:tc>
        <w:tc>
          <w:tcPr>
            <w:tcW w:w="0" w:type="auto"/>
            <w:tcBorders>
              <w:top w:val="single" w:sz="6" w:space="0" w:color="auto"/>
              <w:left w:val="single" w:sz="6" w:space="0" w:color="auto"/>
              <w:bottom w:val="single" w:sz="6" w:space="0" w:color="auto"/>
              <w:right w:val="single" w:sz="6" w:space="0" w:color="auto"/>
            </w:tcBorders>
            <w:vAlign w:val="center"/>
          </w:tcPr>
          <w:p w14:paraId="3640804E"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万人</w:t>
            </w:r>
          </w:p>
        </w:tc>
        <w:tc>
          <w:tcPr>
            <w:tcW w:w="1124" w:type="dxa"/>
            <w:tcBorders>
              <w:top w:val="single" w:sz="6" w:space="0" w:color="auto"/>
              <w:left w:val="single" w:sz="6" w:space="0" w:color="auto"/>
              <w:bottom w:val="single" w:sz="6" w:space="0" w:color="auto"/>
              <w:right w:val="single" w:sz="6" w:space="0" w:color="auto"/>
            </w:tcBorders>
            <w:vAlign w:val="center"/>
          </w:tcPr>
          <w:p w14:paraId="6386F2F2"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210</w:t>
            </w:r>
          </w:p>
        </w:tc>
        <w:tc>
          <w:tcPr>
            <w:tcW w:w="1350" w:type="dxa"/>
            <w:tcBorders>
              <w:top w:val="single" w:sz="6" w:space="0" w:color="auto"/>
              <w:left w:val="single" w:sz="6" w:space="0" w:color="auto"/>
              <w:bottom w:val="single" w:sz="6" w:space="0" w:color="auto"/>
              <w:right w:val="single" w:sz="6" w:space="0" w:color="auto"/>
            </w:tcBorders>
            <w:vAlign w:val="center"/>
          </w:tcPr>
          <w:p w14:paraId="4B231A1C"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310</w:t>
            </w:r>
          </w:p>
        </w:tc>
        <w:tc>
          <w:tcPr>
            <w:tcW w:w="1754" w:type="dxa"/>
            <w:tcBorders>
              <w:top w:val="single" w:sz="6" w:space="0" w:color="auto"/>
              <w:left w:val="single" w:sz="6" w:space="0" w:color="auto"/>
              <w:bottom w:val="single" w:sz="6" w:space="0" w:color="auto"/>
              <w:right w:val="single" w:sz="6" w:space="0" w:color="auto"/>
            </w:tcBorders>
            <w:vAlign w:val="center"/>
          </w:tcPr>
          <w:p w14:paraId="1CAD891A"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r>
      <w:tr w:rsidR="00C3465A" w14:paraId="6EE047F9" w14:textId="77777777" w:rsidTr="00C46791">
        <w:trPr>
          <w:trHeight w:val="279"/>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406EC0C" w14:textId="77777777" w:rsidR="00C3465A" w:rsidRDefault="00C3465A">
            <w:pPr>
              <w:widowControl/>
              <w:jc w:val="left"/>
              <w:rPr>
                <w:sz w:val="21"/>
                <w:szCs w:val="21"/>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14:paraId="589A67AB"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16</w:t>
            </w:r>
          </w:p>
        </w:tc>
        <w:tc>
          <w:tcPr>
            <w:tcW w:w="0" w:type="auto"/>
            <w:vMerge w:val="restart"/>
            <w:tcBorders>
              <w:top w:val="single" w:sz="6" w:space="0" w:color="auto"/>
              <w:left w:val="single" w:sz="6" w:space="0" w:color="auto"/>
              <w:bottom w:val="single" w:sz="6" w:space="0" w:color="auto"/>
              <w:right w:val="single" w:sz="6" w:space="0" w:color="auto"/>
            </w:tcBorders>
            <w:vAlign w:val="center"/>
          </w:tcPr>
          <w:p w14:paraId="3687E6C2"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城市化率</w:t>
            </w:r>
          </w:p>
        </w:tc>
        <w:tc>
          <w:tcPr>
            <w:tcW w:w="0" w:type="auto"/>
            <w:tcBorders>
              <w:top w:val="single" w:sz="6" w:space="0" w:color="auto"/>
              <w:left w:val="single" w:sz="6" w:space="0" w:color="auto"/>
              <w:bottom w:val="single" w:sz="6" w:space="0" w:color="auto"/>
              <w:right w:val="single" w:sz="6" w:space="0" w:color="auto"/>
            </w:tcBorders>
            <w:vAlign w:val="center"/>
          </w:tcPr>
          <w:p w14:paraId="16AC7FF0"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常住人口城市化率</w:t>
            </w:r>
          </w:p>
        </w:tc>
        <w:tc>
          <w:tcPr>
            <w:tcW w:w="0" w:type="auto"/>
            <w:tcBorders>
              <w:top w:val="single" w:sz="6" w:space="0" w:color="auto"/>
              <w:left w:val="single" w:sz="6" w:space="0" w:color="auto"/>
              <w:bottom w:val="single" w:sz="6" w:space="0" w:color="auto"/>
              <w:right w:val="single" w:sz="6" w:space="0" w:color="auto"/>
            </w:tcBorders>
            <w:vAlign w:val="center"/>
          </w:tcPr>
          <w:p w14:paraId="72B4DD65"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1F9E6946"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65.8</w:t>
            </w:r>
          </w:p>
        </w:tc>
        <w:tc>
          <w:tcPr>
            <w:tcW w:w="1350" w:type="dxa"/>
            <w:tcBorders>
              <w:top w:val="single" w:sz="6" w:space="0" w:color="auto"/>
              <w:left w:val="single" w:sz="6" w:space="0" w:color="auto"/>
              <w:bottom w:val="single" w:sz="6" w:space="0" w:color="auto"/>
              <w:right w:val="single" w:sz="6" w:space="0" w:color="auto"/>
            </w:tcBorders>
            <w:vAlign w:val="center"/>
          </w:tcPr>
          <w:p w14:paraId="1B396664"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70</w:t>
            </w:r>
          </w:p>
        </w:tc>
        <w:tc>
          <w:tcPr>
            <w:tcW w:w="1754" w:type="dxa"/>
            <w:tcBorders>
              <w:top w:val="single" w:sz="6" w:space="0" w:color="auto"/>
              <w:left w:val="single" w:sz="6" w:space="0" w:color="auto"/>
              <w:bottom w:val="single" w:sz="6" w:space="0" w:color="auto"/>
              <w:right w:val="single" w:sz="6" w:space="0" w:color="auto"/>
            </w:tcBorders>
            <w:vAlign w:val="center"/>
          </w:tcPr>
          <w:p w14:paraId="0419DA81"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71</w:t>
            </w:r>
          </w:p>
        </w:tc>
      </w:tr>
      <w:tr w:rsidR="00C3465A" w14:paraId="147ED7AF" w14:textId="77777777" w:rsidTr="00C46791">
        <w:trPr>
          <w:trHeight w:val="279"/>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D3615BE" w14:textId="77777777" w:rsidR="00C3465A" w:rsidRDefault="00C3465A">
            <w:pPr>
              <w:widowControl/>
              <w:jc w:val="left"/>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EECDE49" w14:textId="77777777" w:rsidR="00C3465A" w:rsidRDefault="00C3465A">
            <w:pPr>
              <w:widowControl/>
              <w:jc w:val="left"/>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0185C34"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31960DE2"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户籍人口城市化率</w:t>
            </w:r>
          </w:p>
        </w:tc>
        <w:tc>
          <w:tcPr>
            <w:tcW w:w="0" w:type="auto"/>
            <w:tcBorders>
              <w:top w:val="single" w:sz="6" w:space="0" w:color="auto"/>
              <w:left w:val="single" w:sz="6" w:space="0" w:color="auto"/>
              <w:bottom w:val="single" w:sz="6" w:space="0" w:color="auto"/>
              <w:right w:val="single" w:sz="6" w:space="0" w:color="auto"/>
            </w:tcBorders>
            <w:vAlign w:val="center"/>
          </w:tcPr>
          <w:p w14:paraId="649F6C85"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531306DA"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51.2</w:t>
            </w:r>
          </w:p>
        </w:tc>
        <w:tc>
          <w:tcPr>
            <w:tcW w:w="1350" w:type="dxa"/>
            <w:tcBorders>
              <w:top w:val="single" w:sz="6" w:space="0" w:color="auto"/>
              <w:left w:val="single" w:sz="6" w:space="0" w:color="auto"/>
              <w:bottom w:val="single" w:sz="6" w:space="0" w:color="auto"/>
              <w:right w:val="single" w:sz="6" w:space="0" w:color="auto"/>
            </w:tcBorders>
            <w:vAlign w:val="center"/>
          </w:tcPr>
          <w:p w14:paraId="1BFABF8D"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55</w:t>
            </w:r>
          </w:p>
        </w:tc>
        <w:tc>
          <w:tcPr>
            <w:tcW w:w="1754" w:type="dxa"/>
            <w:tcBorders>
              <w:top w:val="single" w:sz="6" w:space="0" w:color="auto"/>
              <w:left w:val="single" w:sz="6" w:space="0" w:color="auto"/>
              <w:bottom w:val="single" w:sz="6" w:space="0" w:color="auto"/>
              <w:right w:val="single" w:sz="6" w:space="0" w:color="auto"/>
            </w:tcBorders>
            <w:vAlign w:val="center"/>
          </w:tcPr>
          <w:p w14:paraId="7D933C57"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53.5</w:t>
            </w:r>
          </w:p>
        </w:tc>
      </w:tr>
      <w:tr w:rsidR="00C3465A" w14:paraId="1D45144C" w14:textId="77777777" w:rsidTr="00C46791">
        <w:trPr>
          <w:trHeight w:val="279"/>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14:paraId="612514A3"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社会服务业</w:t>
            </w:r>
          </w:p>
        </w:tc>
        <w:tc>
          <w:tcPr>
            <w:tcW w:w="0" w:type="auto"/>
            <w:tcBorders>
              <w:top w:val="single" w:sz="6" w:space="0" w:color="auto"/>
              <w:left w:val="single" w:sz="6" w:space="0" w:color="auto"/>
              <w:bottom w:val="single" w:sz="6" w:space="0" w:color="auto"/>
              <w:right w:val="single" w:sz="6" w:space="0" w:color="auto"/>
            </w:tcBorders>
            <w:vAlign w:val="center"/>
          </w:tcPr>
          <w:p w14:paraId="669596AA"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17</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13C1F5B7"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文化及相关特色产业增加值占</w:t>
            </w:r>
            <w:r>
              <w:rPr>
                <w:sz w:val="21"/>
                <w:szCs w:val="21"/>
              </w:rPr>
              <w:t>GDP</w:t>
            </w:r>
            <w:r>
              <w:rPr>
                <w:sz w:val="21"/>
                <w:szCs w:val="21"/>
              </w:rPr>
              <w:t>比重</w:t>
            </w:r>
          </w:p>
        </w:tc>
        <w:tc>
          <w:tcPr>
            <w:tcW w:w="0" w:type="auto"/>
            <w:tcBorders>
              <w:top w:val="single" w:sz="6" w:space="0" w:color="auto"/>
              <w:left w:val="single" w:sz="6" w:space="0" w:color="auto"/>
              <w:bottom w:val="single" w:sz="6" w:space="0" w:color="auto"/>
              <w:right w:val="single" w:sz="6" w:space="0" w:color="auto"/>
            </w:tcBorders>
            <w:vAlign w:val="center"/>
          </w:tcPr>
          <w:p w14:paraId="12FC2DEC"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6F7A724D"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5.7</w:t>
            </w:r>
          </w:p>
        </w:tc>
        <w:tc>
          <w:tcPr>
            <w:tcW w:w="1350" w:type="dxa"/>
            <w:tcBorders>
              <w:top w:val="single" w:sz="6" w:space="0" w:color="auto"/>
              <w:left w:val="single" w:sz="6" w:space="0" w:color="auto"/>
              <w:bottom w:val="single" w:sz="6" w:space="0" w:color="auto"/>
              <w:right w:val="single" w:sz="6" w:space="0" w:color="auto"/>
            </w:tcBorders>
            <w:vAlign w:val="center"/>
          </w:tcPr>
          <w:p w14:paraId="477FDD52"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8</w:t>
            </w:r>
          </w:p>
        </w:tc>
        <w:tc>
          <w:tcPr>
            <w:tcW w:w="1754" w:type="dxa"/>
            <w:tcBorders>
              <w:top w:val="single" w:sz="6" w:space="0" w:color="auto"/>
              <w:left w:val="single" w:sz="6" w:space="0" w:color="auto"/>
              <w:bottom w:val="single" w:sz="6" w:space="0" w:color="auto"/>
              <w:right w:val="single" w:sz="6" w:space="0" w:color="auto"/>
            </w:tcBorders>
            <w:vAlign w:val="center"/>
          </w:tcPr>
          <w:p w14:paraId="0F5A7B9E"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r>
      <w:tr w:rsidR="00C3465A" w14:paraId="7CF2B13A" w14:textId="77777777" w:rsidTr="00C46791">
        <w:trPr>
          <w:trHeight w:val="279"/>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E286E6A"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7020CB4C"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18</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352406F0"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健康产业增加值占</w:t>
            </w:r>
            <w:r>
              <w:rPr>
                <w:sz w:val="21"/>
                <w:szCs w:val="21"/>
              </w:rPr>
              <w:t>GDP</w:t>
            </w:r>
            <w:r>
              <w:rPr>
                <w:sz w:val="21"/>
                <w:szCs w:val="21"/>
              </w:rPr>
              <w:t>比重</w:t>
            </w:r>
          </w:p>
        </w:tc>
        <w:tc>
          <w:tcPr>
            <w:tcW w:w="0" w:type="auto"/>
            <w:tcBorders>
              <w:top w:val="single" w:sz="6" w:space="0" w:color="auto"/>
              <w:left w:val="single" w:sz="6" w:space="0" w:color="auto"/>
              <w:bottom w:val="single" w:sz="6" w:space="0" w:color="auto"/>
              <w:right w:val="single" w:sz="6" w:space="0" w:color="auto"/>
            </w:tcBorders>
            <w:vAlign w:val="center"/>
          </w:tcPr>
          <w:p w14:paraId="422B076B"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07C872BC"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4.4</w:t>
            </w:r>
          </w:p>
          <w:p w14:paraId="2FE64820"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(2014</w:t>
            </w:r>
            <w:r>
              <w:rPr>
                <w:sz w:val="21"/>
                <w:szCs w:val="21"/>
              </w:rPr>
              <w:t>年</w:t>
            </w:r>
            <w:r>
              <w:rPr>
                <w:sz w:val="21"/>
                <w:szCs w:val="21"/>
              </w:rPr>
              <w:t>)</w:t>
            </w:r>
          </w:p>
        </w:tc>
        <w:tc>
          <w:tcPr>
            <w:tcW w:w="1350" w:type="dxa"/>
            <w:tcBorders>
              <w:top w:val="single" w:sz="6" w:space="0" w:color="auto"/>
              <w:left w:val="single" w:sz="6" w:space="0" w:color="auto"/>
              <w:bottom w:val="single" w:sz="6" w:space="0" w:color="auto"/>
              <w:right w:val="single" w:sz="6" w:space="0" w:color="auto"/>
            </w:tcBorders>
            <w:vAlign w:val="center"/>
          </w:tcPr>
          <w:p w14:paraId="3069C573"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5</w:t>
            </w:r>
          </w:p>
        </w:tc>
        <w:tc>
          <w:tcPr>
            <w:tcW w:w="1754" w:type="dxa"/>
            <w:tcBorders>
              <w:top w:val="single" w:sz="6" w:space="0" w:color="auto"/>
              <w:left w:val="single" w:sz="6" w:space="0" w:color="auto"/>
              <w:bottom w:val="single" w:sz="6" w:space="0" w:color="auto"/>
              <w:right w:val="single" w:sz="6" w:space="0" w:color="auto"/>
            </w:tcBorders>
            <w:vAlign w:val="center"/>
          </w:tcPr>
          <w:p w14:paraId="64C88DBD"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10%</w:t>
            </w:r>
            <w:r>
              <w:rPr>
                <w:sz w:val="21"/>
                <w:szCs w:val="21"/>
              </w:rPr>
              <w:t>左右</w:t>
            </w:r>
          </w:p>
          <w:p w14:paraId="7CF27801"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r>
              <w:rPr>
                <w:sz w:val="21"/>
                <w:szCs w:val="21"/>
              </w:rPr>
              <w:t>2019</w:t>
            </w:r>
            <w:r>
              <w:rPr>
                <w:sz w:val="21"/>
                <w:szCs w:val="21"/>
              </w:rPr>
              <w:t>年）</w:t>
            </w:r>
          </w:p>
        </w:tc>
      </w:tr>
      <w:tr w:rsidR="00C3465A" w14:paraId="7BC0EAE1" w14:textId="77777777" w:rsidTr="00C46791">
        <w:trPr>
          <w:trHeight w:val="279"/>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0585E972"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7D597920"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19</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6C88C219"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旅游业增加值占</w:t>
            </w:r>
            <w:r>
              <w:rPr>
                <w:sz w:val="21"/>
                <w:szCs w:val="21"/>
              </w:rPr>
              <w:t>GDP</w:t>
            </w:r>
            <w:r>
              <w:rPr>
                <w:sz w:val="21"/>
                <w:szCs w:val="21"/>
              </w:rPr>
              <w:t>比重</w:t>
            </w:r>
          </w:p>
        </w:tc>
        <w:tc>
          <w:tcPr>
            <w:tcW w:w="0" w:type="auto"/>
            <w:tcBorders>
              <w:top w:val="single" w:sz="6" w:space="0" w:color="auto"/>
              <w:left w:val="single" w:sz="6" w:space="0" w:color="auto"/>
              <w:bottom w:val="single" w:sz="6" w:space="0" w:color="auto"/>
              <w:right w:val="single" w:sz="6" w:space="0" w:color="auto"/>
            </w:tcBorders>
            <w:vAlign w:val="center"/>
          </w:tcPr>
          <w:p w14:paraId="558B347D"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58697F8B"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6.4</w:t>
            </w:r>
          </w:p>
        </w:tc>
        <w:tc>
          <w:tcPr>
            <w:tcW w:w="1350" w:type="dxa"/>
            <w:tcBorders>
              <w:top w:val="single" w:sz="6" w:space="0" w:color="auto"/>
              <w:left w:val="single" w:sz="6" w:space="0" w:color="auto"/>
              <w:bottom w:val="single" w:sz="6" w:space="0" w:color="auto"/>
              <w:right w:val="single" w:sz="6" w:space="0" w:color="auto"/>
            </w:tcBorders>
            <w:vAlign w:val="center"/>
          </w:tcPr>
          <w:p w14:paraId="624ED30F"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8</w:t>
            </w:r>
          </w:p>
        </w:tc>
        <w:tc>
          <w:tcPr>
            <w:tcW w:w="1754" w:type="dxa"/>
            <w:tcBorders>
              <w:top w:val="single" w:sz="6" w:space="0" w:color="auto"/>
              <w:left w:val="single" w:sz="6" w:space="0" w:color="auto"/>
              <w:bottom w:val="single" w:sz="6" w:space="0" w:color="auto"/>
              <w:right w:val="single" w:sz="6" w:space="0" w:color="auto"/>
            </w:tcBorders>
            <w:vAlign w:val="center"/>
          </w:tcPr>
          <w:p w14:paraId="0503BEF2" w14:textId="76F818A7" w:rsidR="00C3465A" w:rsidRDefault="00B944E0">
            <w:pPr>
              <w:kinsoku w:val="0"/>
              <w:overflowPunct w:val="0"/>
              <w:autoSpaceDE w:val="0"/>
              <w:autoSpaceDN w:val="0"/>
              <w:adjustRightInd w:val="0"/>
              <w:snapToGrid w:val="0"/>
              <w:spacing w:line="260" w:lineRule="exact"/>
              <w:jc w:val="center"/>
              <w:rPr>
                <w:sz w:val="21"/>
                <w:szCs w:val="21"/>
              </w:rPr>
            </w:pPr>
            <w:r>
              <w:rPr>
                <w:rFonts w:hint="eastAsia"/>
                <w:sz w:val="21"/>
                <w:szCs w:val="21"/>
              </w:rPr>
              <w:t>6.8</w:t>
            </w:r>
          </w:p>
        </w:tc>
      </w:tr>
      <w:tr w:rsidR="00C3465A" w14:paraId="045D3BE5" w14:textId="77777777" w:rsidTr="00C46791">
        <w:trPr>
          <w:trHeight w:val="279"/>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2FFB6F2"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171A2979"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20</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61B5CC57"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体育产业增加值占</w:t>
            </w:r>
            <w:r>
              <w:rPr>
                <w:sz w:val="21"/>
                <w:szCs w:val="21"/>
              </w:rPr>
              <w:t>GDP</w:t>
            </w:r>
            <w:r>
              <w:rPr>
                <w:sz w:val="21"/>
                <w:szCs w:val="21"/>
              </w:rPr>
              <w:t>比重</w:t>
            </w:r>
          </w:p>
        </w:tc>
        <w:tc>
          <w:tcPr>
            <w:tcW w:w="0" w:type="auto"/>
            <w:tcBorders>
              <w:top w:val="single" w:sz="6" w:space="0" w:color="auto"/>
              <w:left w:val="single" w:sz="6" w:space="0" w:color="auto"/>
              <w:bottom w:val="single" w:sz="6" w:space="0" w:color="auto"/>
              <w:right w:val="single" w:sz="6" w:space="0" w:color="auto"/>
            </w:tcBorders>
            <w:vAlign w:val="center"/>
          </w:tcPr>
          <w:p w14:paraId="166D0717"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6FB5BCE4"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0.88</w:t>
            </w:r>
          </w:p>
          <w:p w14:paraId="2A1C783B"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r>
              <w:rPr>
                <w:sz w:val="21"/>
                <w:szCs w:val="21"/>
              </w:rPr>
              <w:t>2014</w:t>
            </w:r>
            <w:r>
              <w:rPr>
                <w:sz w:val="21"/>
                <w:szCs w:val="21"/>
              </w:rPr>
              <w:t>年）</w:t>
            </w:r>
          </w:p>
        </w:tc>
        <w:tc>
          <w:tcPr>
            <w:tcW w:w="1350" w:type="dxa"/>
            <w:tcBorders>
              <w:top w:val="single" w:sz="6" w:space="0" w:color="auto"/>
              <w:left w:val="single" w:sz="6" w:space="0" w:color="auto"/>
              <w:bottom w:val="single" w:sz="6" w:space="0" w:color="auto"/>
              <w:right w:val="single" w:sz="6" w:space="0" w:color="auto"/>
            </w:tcBorders>
            <w:vAlign w:val="center"/>
          </w:tcPr>
          <w:p w14:paraId="213D3D96"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1.2</w:t>
            </w:r>
          </w:p>
        </w:tc>
        <w:tc>
          <w:tcPr>
            <w:tcW w:w="1754" w:type="dxa"/>
            <w:tcBorders>
              <w:top w:val="single" w:sz="6" w:space="0" w:color="auto"/>
              <w:left w:val="single" w:sz="6" w:space="0" w:color="auto"/>
              <w:bottom w:val="single" w:sz="6" w:space="0" w:color="auto"/>
              <w:right w:val="single" w:sz="6" w:space="0" w:color="auto"/>
            </w:tcBorders>
            <w:vAlign w:val="center"/>
          </w:tcPr>
          <w:p w14:paraId="45706847"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1.4</w:t>
            </w:r>
          </w:p>
        </w:tc>
      </w:tr>
      <w:tr w:rsidR="00C3465A" w14:paraId="53998D97" w14:textId="77777777" w:rsidTr="00C46791">
        <w:trPr>
          <w:trHeight w:val="279"/>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07CF7A57"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3D950D49"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21</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1A2B6D68"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社会办医床位数占比</w:t>
            </w:r>
          </w:p>
        </w:tc>
        <w:tc>
          <w:tcPr>
            <w:tcW w:w="0" w:type="auto"/>
            <w:tcBorders>
              <w:top w:val="single" w:sz="6" w:space="0" w:color="auto"/>
              <w:left w:val="single" w:sz="6" w:space="0" w:color="auto"/>
              <w:bottom w:val="single" w:sz="6" w:space="0" w:color="auto"/>
              <w:right w:val="single" w:sz="6" w:space="0" w:color="auto"/>
            </w:tcBorders>
            <w:vAlign w:val="center"/>
          </w:tcPr>
          <w:p w14:paraId="0F10F7FD"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19066A26"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350" w:type="dxa"/>
            <w:tcBorders>
              <w:top w:val="single" w:sz="6" w:space="0" w:color="auto"/>
              <w:left w:val="single" w:sz="6" w:space="0" w:color="auto"/>
              <w:bottom w:val="single" w:sz="6" w:space="0" w:color="auto"/>
              <w:right w:val="single" w:sz="6" w:space="0" w:color="auto"/>
            </w:tcBorders>
            <w:vAlign w:val="center"/>
          </w:tcPr>
          <w:p w14:paraId="2622E0FD"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&gt;25</w:t>
            </w:r>
          </w:p>
        </w:tc>
        <w:tc>
          <w:tcPr>
            <w:tcW w:w="1754" w:type="dxa"/>
            <w:tcBorders>
              <w:top w:val="single" w:sz="6" w:space="0" w:color="auto"/>
              <w:left w:val="single" w:sz="6" w:space="0" w:color="auto"/>
              <w:bottom w:val="single" w:sz="6" w:space="0" w:color="auto"/>
              <w:right w:val="single" w:sz="6" w:space="0" w:color="auto"/>
            </w:tcBorders>
            <w:vAlign w:val="center"/>
          </w:tcPr>
          <w:p w14:paraId="231E11B2"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r>
      <w:tr w:rsidR="00C3465A" w14:paraId="1DA5F998" w14:textId="77777777" w:rsidTr="00C46791">
        <w:trPr>
          <w:trHeight w:val="279"/>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14:paraId="44D9AEF9"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生态环</w:t>
            </w:r>
            <w:r>
              <w:rPr>
                <w:sz w:val="21"/>
                <w:szCs w:val="21"/>
              </w:rPr>
              <w:lastRenderedPageBreak/>
              <w:t>境</w:t>
            </w:r>
          </w:p>
        </w:tc>
        <w:tc>
          <w:tcPr>
            <w:tcW w:w="0" w:type="auto"/>
            <w:tcBorders>
              <w:top w:val="single" w:sz="6" w:space="0" w:color="auto"/>
              <w:left w:val="single" w:sz="6" w:space="0" w:color="auto"/>
              <w:bottom w:val="single" w:sz="6" w:space="0" w:color="auto"/>
              <w:right w:val="single" w:sz="6" w:space="0" w:color="auto"/>
            </w:tcBorders>
            <w:vAlign w:val="center"/>
          </w:tcPr>
          <w:p w14:paraId="6E1A6D7B"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lastRenderedPageBreak/>
              <w:t>22</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06E6FE86"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森林覆盖率</w:t>
            </w:r>
          </w:p>
        </w:tc>
        <w:tc>
          <w:tcPr>
            <w:tcW w:w="0" w:type="auto"/>
            <w:tcBorders>
              <w:top w:val="single" w:sz="6" w:space="0" w:color="auto"/>
              <w:left w:val="single" w:sz="6" w:space="0" w:color="auto"/>
              <w:bottom w:val="single" w:sz="6" w:space="0" w:color="auto"/>
              <w:right w:val="single" w:sz="6" w:space="0" w:color="auto"/>
            </w:tcBorders>
            <w:vAlign w:val="center"/>
          </w:tcPr>
          <w:p w14:paraId="66BF1173"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4B0D6083"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60.9</w:t>
            </w:r>
          </w:p>
        </w:tc>
        <w:tc>
          <w:tcPr>
            <w:tcW w:w="1350" w:type="dxa"/>
            <w:tcBorders>
              <w:top w:val="single" w:sz="6" w:space="0" w:color="auto"/>
              <w:left w:val="single" w:sz="6" w:space="0" w:color="auto"/>
              <w:bottom w:val="single" w:sz="6" w:space="0" w:color="auto"/>
              <w:right w:val="single" w:sz="6" w:space="0" w:color="auto"/>
            </w:tcBorders>
            <w:vAlign w:val="center"/>
          </w:tcPr>
          <w:p w14:paraId="5B3C6578"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61</w:t>
            </w:r>
          </w:p>
        </w:tc>
        <w:tc>
          <w:tcPr>
            <w:tcW w:w="1754" w:type="dxa"/>
            <w:tcBorders>
              <w:top w:val="single" w:sz="6" w:space="0" w:color="auto"/>
              <w:left w:val="single" w:sz="6" w:space="0" w:color="auto"/>
              <w:bottom w:val="single" w:sz="6" w:space="0" w:color="auto"/>
              <w:right w:val="single" w:sz="6" w:space="0" w:color="auto"/>
            </w:tcBorders>
            <w:vAlign w:val="center"/>
          </w:tcPr>
          <w:p w14:paraId="370D8B4E"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61.2</w:t>
            </w:r>
          </w:p>
        </w:tc>
      </w:tr>
      <w:tr w:rsidR="00C3465A" w14:paraId="035ECBC8" w14:textId="77777777" w:rsidTr="00C46791">
        <w:trPr>
          <w:trHeight w:val="1122"/>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0364EFEC" w14:textId="77777777" w:rsidR="00C3465A" w:rsidRDefault="00C3465A">
            <w:pPr>
              <w:widowControl/>
              <w:jc w:val="left"/>
              <w:rPr>
                <w:sz w:val="21"/>
                <w:szCs w:val="21"/>
              </w:rPr>
            </w:pPr>
          </w:p>
        </w:tc>
        <w:tc>
          <w:tcPr>
            <w:tcW w:w="0" w:type="auto"/>
            <w:tcBorders>
              <w:top w:val="single" w:sz="4" w:space="0" w:color="auto"/>
              <w:left w:val="single" w:sz="6" w:space="0" w:color="auto"/>
              <w:bottom w:val="single" w:sz="6" w:space="0" w:color="auto"/>
              <w:right w:val="single" w:sz="6" w:space="0" w:color="auto"/>
            </w:tcBorders>
            <w:vAlign w:val="center"/>
          </w:tcPr>
          <w:p w14:paraId="5254F0F2"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23</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1FAC674E"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林木蓄积量</w:t>
            </w:r>
          </w:p>
        </w:tc>
        <w:tc>
          <w:tcPr>
            <w:tcW w:w="0" w:type="auto"/>
            <w:tcBorders>
              <w:top w:val="single" w:sz="6" w:space="0" w:color="auto"/>
              <w:left w:val="single" w:sz="6" w:space="0" w:color="auto"/>
              <w:bottom w:val="single" w:sz="6" w:space="0" w:color="auto"/>
              <w:right w:val="single" w:sz="6" w:space="0" w:color="auto"/>
            </w:tcBorders>
            <w:vAlign w:val="center"/>
          </w:tcPr>
          <w:p w14:paraId="3403EAB0" w14:textId="77777777" w:rsidR="00C3465A" w:rsidRDefault="00B944E0">
            <w:pPr>
              <w:kinsoku w:val="0"/>
              <w:overflowPunct w:val="0"/>
              <w:autoSpaceDE w:val="0"/>
              <w:autoSpaceDN w:val="0"/>
              <w:adjustRightInd w:val="0"/>
              <w:snapToGrid w:val="0"/>
              <w:spacing w:line="260" w:lineRule="exact"/>
              <w:jc w:val="center"/>
              <w:rPr>
                <w:sz w:val="21"/>
                <w:szCs w:val="21"/>
              </w:rPr>
            </w:pPr>
            <w:proofErr w:type="gramStart"/>
            <w:r>
              <w:rPr>
                <w:sz w:val="21"/>
                <w:szCs w:val="21"/>
              </w:rPr>
              <w:t>万立方米</w:t>
            </w:r>
            <w:proofErr w:type="gramEnd"/>
          </w:p>
        </w:tc>
        <w:tc>
          <w:tcPr>
            <w:tcW w:w="1124" w:type="dxa"/>
            <w:tcBorders>
              <w:top w:val="single" w:sz="6" w:space="0" w:color="auto"/>
              <w:left w:val="single" w:sz="6" w:space="0" w:color="auto"/>
              <w:bottom w:val="single" w:sz="6" w:space="0" w:color="auto"/>
              <w:right w:val="single" w:sz="6" w:space="0" w:color="auto"/>
            </w:tcBorders>
            <w:vAlign w:val="center"/>
          </w:tcPr>
          <w:p w14:paraId="154F2321"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33000</w:t>
            </w:r>
          </w:p>
        </w:tc>
        <w:tc>
          <w:tcPr>
            <w:tcW w:w="1350" w:type="dxa"/>
            <w:tcBorders>
              <w:top w:val="single" w:sz="6" w:space="0" w:color="auto"/>
              <w:left w:val="single" w:sz="6" w:space="0" w:color="auto"/>
              <w:bottom w:val="single" w:sz="6" w:space="0" w:color="auto"/>
              <w:right w:val="single" w:sz="6" w:space="0" w:color="auto"/>
            </w:tcBorders>
            <w:vAlign w:val="center"/>
          </w:tcPr>
          <w:p w14:paraId="18035D84"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39000</w:t>
            </w:r>
          </w:p>
        </w:tc>
        <w:tc>
          <w:tcPr>
            <w:tcW w:w="1754" w:type="dxa"/>
            <w:tcBorders>
              <w:top w:val="single" w:sz="6" w:space="0" w:color="auto"/>
              <w:left w:val="single" w:sz="6" w:space="0" w:color="auto"/>
              <w:bottom w:val="single" w:sz="6" w:space="0" w:color="auto"/>
              <w:right w:val="single" w:sz="6" w:space="0" w:color="auto"/>
            </w:tcBorders>
            <w:vAlign w:val="center"/>
          </w:tcPr>
          <w:p w14:paraId="54275117"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41500</w:t>
            </w:r>
          </w:p>
        </w:tc>
      </w:tr>
      <w:tr w:rsidR="00C3465A" w14:paraId="03400ABC" w14:textId="77777777" w:rsidTr="00C46791">
        <w:trPr>
          <w:trHeight w:val="56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6BC64C3"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64727404"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24</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15D99BDE"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地表水达到或优于</w:t>
            </w:r>
            <w:r>
              <w:rPr>
                <w:rFonts w:eastAsia="宋体"/>
                <w:sz w:val="21"/>
                <w:szCs w:val="21"/>
              </w:rPr>
              <w:t>Ⅲ</w:t>
            </w:r>
            <w:r>
              <w:rPr>
                <w:sz w:val="21"/>
                <w:szCs w:val="21"/>
              </w:rPr>
              <w:t>类水质比例</w:t>
            </w:r>
          </w:p>
        </w:tc>
        <w:tc>
          <w:tcPr>
            <w:tcW w:w="0" w:type="auto"/>
            <w:tcBorders>
              <w:top w:val="single" w:sz="6" w:space="0" w:color="auto"/>
              <w:left w:val="single" w:sz="6" w:space="0" w:color="auto"/>
              <w:bottom w:val="single" w:sz="6" w:space="0" w:color="auto"/>
              <w:right w:val="single" w:sz="6" w:space="0" w:color="auto"/>
            </w:tcBorders>
            <w:vAlign w:val="center"/>
          </w:tcPr>
          <w:p w14:paraId="583D4207"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411AF117"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72.9</w:t>
            </w:r>
          </w:p>
        </w:tc>
        <w:tc>
          <w:tcPr>
            <w:tcW w:w="1350" w:type="dxa"/>
            <w:tcBorders>
              <w:top w:val="single" w:sz="6" w:space="0" w:color="auto"/>
              <w:left w:val="single" w:sz="6" w:space="0" w:color="auto"/>
              <w:bottom w:val="single" w:sz="6" w:space="0" w:color="auto"/>
              <w:right w:val="single" w:sz="6" w:space="0" w:color="auto"/>
            </w:tcBorders>
            <w:vAlign w:val="center"/>
          </w:tcPr>
          <w:p w14:paraId="419FE46F"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80</w:t>
            </w:r>
          </w:p>
        </w:tc>
        <w:tc>
          <w:tcPr>
            <w:tcW w:w="1754" w:type="dxa"/>
            <w:tcBorders>
              <w:top w:val="single" w:sz="6" w:space="0" w:color="auto"/>
              <w:left w:val="single" w:sz="6" w:space="0" w:color="auto"/>
              <w:bottom w:val="single" w:sz="6" w:space="0" w:color="auto"/>
              <w:right w:val="single" w:sz="6" w:space="0" w:color="auto"/>
            </w:tcBorders>
            <w:vAlign w:val="center"/>
          </w:tcPr>
          <w:p w14:paraId="2E0B5170"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94.6</w:t>
            </w:r>
          </w:p>
        </w:tc>
      </w:tr>
      <w:tr w:rsidR="00C3465A" w14:paraId="00C6398C" w14:textId="77777777" w:rsidTr="00C46791">
        <w:trPr>
          <w:trHeight w:val="573"/>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AE887FE"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55B5EFDE"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25</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3FC00B43"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地级及以上城市细颗粒物（</w:t>
            </w:r>
            <w:r>
              <w:rPr>
                <w:sz w:val="21"/>
                <w:szCs w:val="21"/>
              </w:rPr>
              <w:t>PM2.5</w:t>
            </w:r>
            <w:r>
              <w:rPr>
                <w:sz w:val="21"/>
                <w:szCs w:val="21"/>
              </w:rPr>
              <w:t>）浓度下降</w:t>
            </w:r>
          </w:p>
        </w:tc>
        <w:tc>
          <w:tcPr>
            <w:tcW w:w="0" w:type="auto"/>
            <w:tcBorders>
              <w:top w:val="single" w:sz="6" w:space="0" w:color="auto"/>
              <w:left w:val="single" w:sz="6" w:space="0" w:color="auto"/>
              <w:bottom w:val="single" w:sz="6" w:space="0" w:color="auto"/>
              <w:right w:val="single" w:sz="6" w:space="0" w:color="auto"/>
            </w:tcBorders>
            <w:vAlign w:val="center"/>
          </w:tcPr>
          <w:p w14:paraId="457CED98"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64B3BB68"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47</w:t>
            </w:r>
          </w:p>
        </w:tc>
        <w:tc>
          <w:tcPr>
            <w:tcW w:w="1350" w:type="dxa"/>
            <w:tcBorders>
              <w:top w:val="single" w:sz="6" w:space="0" w:color="auto"/>
              <w:left w:val="single" w:sz="6" w:space="0" w:color="auto"/>
              <w:bottom w:val="single" w:sz="6" w:space="0" w:color="auto"/>
              <w:right w:val="single" w:sz="6" w:space="0" w:color="auto"/>
            </w:tcBorders>
            <w:vAlign w:val="center"/>
          </w:tcPr>
          <w:p w14:paraId="5E2960CB"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国家下达指标</w:t>
            </w:r>
          </w:p>
        </w:tc>
        <w:tc>
          <w:tcPr>
            <w:tcW w:w="1754" w:type="dxa"/>
            <w:tcBorders>
              <w:top w:val="single" w:sz="6" w:space="0" w:color="auto"/>
              <w:left w:val="single" w:sz="6" w:space="0" w:color="auto"/>
              <w:bottom w:val="single" w:sz="6" w:space="0" w:color="auto"/>
              <w:right w:val="single" w:sz="6" w:space="0" w:color="auto"/>
            </w:tcBorders>
            <w:vAlign w:val="center"/>
          </w:tcPr>
          <w:p w14:paraId="747327AE"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r>
              <w:rPr>
                <w:sz w:val="21"/>
                <w:szCs w:val="21"/>
              </w:rPr>
              <w:t>43.2</w:t>
            </w:r>
            <w:r>
              <w:rPr>
                <w:sz w:val="21"/>
                <w:szCs w:val="21"/>
              </w:rPr>
              <w:t>〕</w:t>
            </w:r>
          </w:p>
        </w:tc>
      </w:tr>
      <w:tr w:rsidR="00C3465A" w14:paraId="7124217F" w14:textId="77777777" w:rsidTr="00C46791">
        <w:trPr>
          <w:trHeight w:val="573"/>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F9A62BC"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70CAACF2"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26</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2A59C5BD"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地级及以上城市空气质量优良天数比率</w:t>
            </w:r>
          </w:p>
        </w:tc>
        <w:tc>
          <w:tcPr>
            <w:tcW w:w="0" w:type="auto"/>
            <w:tcBorders>
              <w:top w:val="single" w:sz="6" w:space="0" w:color="auto"/>
              <w:left w:val="single" w:sz="6" w:space="0" w:color="auto"/>
              <w:bottom w:val="single" w:sz="6" w:space="0" w:color="auto"/>
              <w:right w:val="single" w:sz="6" w:space="0" w:color="auto"/>
            </w:tcBorders>
            <w:vAlign w:val="center"/>
          </w:tcPr>
          <w:p w14:paraId="5103A705"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142B4FF9"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78.2</w:t>
            </w:r>
          </w:p>
        </w:tc>
        <w:tc>
          <w:tcPr>
            <w:tcW w:w="1350" w:type="dxa"/>
            <w:tcBorders>
              <w:top w:val="single" w:sz="6" w:space="0" w:color="auto"/>
              <w:left w:val="single" w:sz="6" w:space="0" w:color="auto"/>
              <w:bottom w:val="single" w:sz="6" w:space="0" w:color="auto"/>
              <w:right w:val="single" w:sz="6" w:space="0" w:color="auto"/>
            </w:tcBorders>
            <w:vAlign w:val="center"/>
          </w:tcPr>
          <w:p w14:paraId="5CA7BF2C"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国家下达指标</w:t>
            </w:r>
          </w:p>
        </w:tc>
        <w:tc>
          <w:tcPr>
            <w:tcW w:w="1754" w:type="dxa"/>
            <w:tcBorders>
              <w:top w:val="single" w:sz="6" w:space="0" w:color="auto"/>
              <w:left w:val="single" w:sz="6" w:space="0" w:color="auto"/>
              <w:bottom w:val="single" w:sz="6" w:space="0" w:color="auto"/>
              <w:right w:val="single" w:sz="6" w:space="0" w:color="auto"/>
            </w:tcBorders>
            <w:vAlign w:val="center"/>
          </w:tcPr>
          <w:p w14:paraId="2A5DF246"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93.3</w:t>
            </w:r>
          </w:p>
        </w:tc>
      </w:tr>
      <w:tr w:rsidR="00C3465A" w14:paraId="4AFFB302" w14:textId="77777777" w:rsidTr="00C46791">
        <w:trPr>
          <w:trHeight w:val="1096"/>
          <w:jc w:val="center"/>
        </w:trPr>
        <w:tc>
          <w:tcPr>
            <w:tcW w:w="0" w:type="auto"/>
            <w:vMerge w:val="restart"/>
            <w:tcBorders>
              <w:top w:val="single" w:sz="6" w:space="0" w:color="auto"/>
              <w:left w:val="single" w:sz="6" w:space="0" w:color="auto"/>
              <w:bottom w:val="single" w:sz="4" w:space="0" w:color="auto"/>
              <w:right w:val="single" w:sz="6" w:space="0" w:color="auto"/>
            </w:tcBorders>
            <w:vAlign w:val="center"/>
          </w:tcPr>
          <w:p w14:paraId="1225FC93"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社会治理</w:t>
            </w:r>
          </w:p>
        </w:tc>
        <w:tc>
          <w:tcPr>
            <w:tcW w:w="0" w:type="auto"/>
            <w:tcBorders>
              <w:top w:val="single" w:sz="6" w:space="0" w:color="auto"/>
              <w:left w:val="single" w:sz="6" w:space="0" w:color="auto"/>
              <w:bottom w:val="single" w:sz="6" w:space="0" w:color="auto"/>
              <w:right w:val="single" w:sz="6" w:space="0" w:color="auto"/>
            </w:tcBorders>
            <w:vAlign w:val="center"/>
          </w:tcPr>
          <w:p w14:paraId="56575B8F"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27</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706053B7"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主要食品药品评价性检验合格率</w:t>
            </w:r>
          </w:p>
        </w:tc>
        <w:tc>
          <w:tcPr>
            <w:tcW w:w="0" w:type="auto"/>
            <w:tcBorders>
              <w:top w:val="single" w:sz="6" w:space="0" w:color="auto"/>
              <w:left w:val="single" w:sz="6" w:space="0" w:color="auto"/>
              <w:bottom w:val="single" w:sz="6" w:space="0" w:color="auto"/>
              <w:right w:val="single" w:sz="6" w:space="0" w:color="auto"/>
            </w:tcBorders>
            <w:vAlign w:val="center"/>
          </w:tcPr>
          <w:p w14:paraId="3A787A5C"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3AFADE09"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350" w:type="dxa"/>
            <w:tcBorders>
              <w:top w:val="single" w:sz="6" w:space="0" w:color="auto"/>
              <w:left w:val="single" w:sz="6" w:space="0" w:color="auto"/>
              <w:bottom w:val="single" w:sz="6" w:space="0" w:color="auto"/>
              <w:right w:val="single" w:sz="6" w:space="0" w:color="auto"/>
            </w:tcBorders>
            <w:vAlign w:val="center"/>
          </w:tcPr>
          <w:p w14:paraId="4524C51A"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&gt;96</w:t>
            </w:r>
            <w:r>
              <w:rPr>
                <w:sz w:val="21"/>
                <w:szCs w:val="21"/>
              </w:rPr>
              <w:t>（食品）</w:t>
            </w:r>
          </w:p>
          <w:p w14:paraId="2EAA5B60"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&gt;98</w:t>
            </w:r>
            <w:r>
              <w:rPr>
                <w:sz w:val="21"/>
                <w:szCs w:val="21"/>
              </w:rPr>
              <w:t>（药品）</w:t>
            </w:r>
          </w:p>
        </w:tc>
        <w:tc>
          <w:tcPr>
            <w:tcW w:w="1754" w:type="dxa"/>
            <w:tcBorders>
              <w:top w:val="single" w:sz="6" w:space="0" w:color="auto"/>
              <w:left w:val="single" w:sz="6" w:space="0" w:color="auto"/>
              <w:bottom w:val="single" w:sz="6" w:space="0" w:color="auto"/>
              <w:right w:val="single" w:sz="6" w:space="0" w:color="auto"/>
            </w:tcBorders>
            <w:vAlign w:val="center"/>
          </w:tcPr>
          <w:p w14:paraId="58803F0D"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r>
      <w:tr w:rsidR="00C3465A" w14:paraId="2EBDD88F" w14:textId="77777777" w:rsidTr="00C46791">
        <w:trPr>
          <w:trHeight w:val="573"/>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E833309" w14:textId="77777777" w:rsidR="00C3465A" w:rsidRDefault="00C3465A">
            <w:pPr>
              <w:widowControl/>
              <w:jc w:val="left"/>
              <w:rPr>
                <w:sz w:val="21"/>
                <w:szCs w:val="21"/>
              </w:rPr>
            </w:pPr>
          </w:p>
        </w:tc>
        <w:tc>
          <w:tcPr>
            <w:tcW w:w="0" w:type="auto"/>
            <w:tcBorders>
              <w:top w:val="single" w:sz="6" w:space="0" w:color="auto"/>
              <w:left w:val="single" w:sz="6" w:space="0" w:color="auto"/>
              <w:bottom w:val="single" w:sz="6" w:space="0" w:color="auto"/>
              <w:right w:val="single" w:sz="6" w:space="0" w:color="auto"/>
            </w:tcBorders>
            <w:vAlign w:val="center"/>
          </w:tcPr>
          <w:p w14:paraId="1A49BBE9"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28</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19BA92BE" w14:textId="77777777" w:rsidR="00C3465A" w:rsidRDefault="00B944E0">
            <w:pPr>
              <w:kinsoku w:val="0"/>
              <w:overflowPunct w:val="0"/>
              <w:autoSpaceDE w:val="0"/>
              <w:autoSpaceDN w:val="0"/>
              <w:adjustRightInd w:val="0"/>
              <w:snapToGrid w:val="0"/>
              <w:spacing w:line="260" w:lineRule="exact"/>
              <w:rPr>
                <w:sz w:val="21"/>
                <w:szCs w:val="21"/>
              </w:rPr>
            </w:pPr>
            <w:r>
              <w:rPr>
                <w:sz w:val="21"/>
                <w:szCs w:val="21"/>
              </w:rPr>
              <w:t>亿元生产总值生产安全事故死亡率</w:t>
            </w:r>
          </w:p>
        </w:tc>
        <w:tc>
          <w:tcPr>
            <w:tcW w:w="0" w:type="auto"/>
            <w:tcBorders>
              <w:top w:val="single" w:sz="6" w:space="0" w:color="auto"/>
              <w:left w:val="single" w:sz="6" w:space="0" w:color="auto"/>
              <w:bottom w:val="single" w:sz="6" w:space="0" w:color="auto"/>
              <w:right w:val="single" w:sz="6" w:space="0" w:color="auto"/>
            </w:tcBorders>
            <w:vAlign w:val="center"/>
          </w:tcPr>
          <w:p w14:paraId="259C463C"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w:t>
            </w:r>
          </w:p>
        </w:tc>
        <w:tc>
          <w:tcPr>
            <w:tcW w:w="1124" w:type="dxa"/>
            <w:tcBorders>
              <w:top w:val="single" w:sz="6" w:space="0" w:color="auto"/>
              <w:left w:val="single" w:sz="6" w:space="0" w:color="auto"/>
              <w:bottom w:val="single" w:sz="6" w:space="0" w:color="auto"/>
              <w:right w:val="single" w:sz="6" w:space="0" w:color="auto"/>
            </w:tcBorders>
            <w:vAlign w:val="center"/>
          </w:tcPr>
          <w:p w14:paraId="773F4303"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0.112</w:t>
            </w:r>
          </w:p>
        </w:tc>
        <w:tc>
          <w:tcPr>
            <w:tcW w:w="1350" w:type="dxa"/>
            <w:tcBorders>
              <w:top w:val="single" w:sz="6" w:space="0" w:color="auto"/>
              <w:left w:val="single" w:sz="6" w:space="0" w:color="auto"/>
              <w:bottom w:val="single" w:sz="6" w:space="0" w:color="auto"/>
              <w:right w:val="single" w:sz="6" w:space="0" w:color="auto"/>
            </w:tcBorders>
            <w:vAlign w:val="center"/>
          </w:tcPr>
          <w:p w14:paraId="50FAB46A"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0.067</w:t>
            </w:r>
          </w:p>
        </w:tc>
        <w:tc>
          <w:tcPr>
            <w:tcW w:w="1754" w:type="dxa"/>
            <w:tcBorders>
              <w:top w:val="single" w:sz="6" w:space="0" w:color="auto"/>
              <w:left w:val="single" w:sz="6" w:space="0" w:color="auto"/>
              <w:bottom w:val="single" w:sz="6" w:space="0" w:color="auto"/>
              <w:right w:val="single" w:sz="6" w:space="0" w:color="auto"/>
            </w:tcBorders>
            <w:vAlign w:val="center"/>
          </w:tcPr>
          <w:p w14:paraId="3CE816C2" w14:textId="77777777" w:rsidR="00C3465A" w:rsidRDefault="00B944E0">
            <w:pPr>
              <w:kinsoku w:val="0"/>
              <w:overflowPunct w:val="0"/>
              <w:autoSpaceDE w:val="0"/>
              <w:autoSpaceDN w:val="0"/>
              <w:adjustRightInd w:val="0"/>
              <w:snapToGrid w:val="0"/>
              <w:spacing w:line="260" w:lineRule="exact"/>
              <w:jc w:val="center"/>
              <w:rPr>
                <w:sz w:val="21"/>
                <w:szCs w:val="21"/>
              </w:rPr>
            </w:pPr>
            <w:r>
              <w:rPr>
                <w:sz w:val="21"/>
                <w:szCs w:val="21"/>
              </w:rPr>
              <w:t>0.016</w:t>
            </w:r>
          </w:p>
        </w:tc>
      </w:tr>
      <w:tr w:rsidR="00C3465A" w14:paraId="0F2E4B63" w14:textId="77777777" w:rsidTr="00C46791">
        <w:trPr>
          <w:trHeight w:val="573"/>
          <w:jc w:val="center"/>
        </w:trPr>
        <w:tc>
          <w:tcPr>
            <w:tcW w:w="9330" w:type="dxa"/>
            <w:gridSpan w:val="8"/>
            <w:tcBorders>
              <w:top w:val="single" w:sz="6" w:space="0" w:color="auto"/>
              <w:left w:val="single" w:sz="6" w:space="0" w:color="auto"/>
              <w:bottom w:val="single" w:sz="4" w:space="0" w:color="auto"/>
              <w:right w:val="single" w:sz="6" w:space="0" w:color="auto"/>
            </w:tcBorders>
            <w:vAlign w:val="center"/>
          </w:tcPr>
          <w:p w14:paraId="4429B5BF" w14:textId="77777777" w:rsidR="00C3465A" w:rsidRDefault="00B944E0">
            <w:pPr>
              <w:widowControl/>
              <w:spacing w:line="360" w:lineRule="exact"/>
              <w:rPr>
                <w:rFonts w:eastAsia="楷体_GB2312"/>
                <w:sz w:val="21"/>
                <w:szCs w:val="21"/>
              </w:rPr>
            </w:pPr>
            <w:r>
              <w:rPr>
                <w:rFonts w:eastAsia="楷体_GB2312"/>
                <w:sz w:val="24"/>
                <w:szCs w:val="24"/>
              </w:rPr>
              <w:t>注：〔〕为五年累计数。</w:t>
            </w:r>
          </w:p>
        </w:tc>
      </w:tr>
    </w:tbl>
    <w:p w14:paraId="7E0ED720" w14:textId="2A906A53" w:rsidR="00C3465A" w:rsidRDefault="00B944E0">
      <w:pPr>
        <w:adjustRightInd w:val="0"/>
        <w:snapToGrid w:val="0"/>
        <w:spacing w:line="579" w:lineRule="exact"/>
        <w:ind w:firstLineChars="200" w:firstLine="640"/>
        <w:rPr>
          <w:color w:val="000000"/>
          <w:szCs w:val="32"/>
        </w:rPr>
      </w:pPr>
      <w:r>
        <w:rPr>
          <w:bCs/>
          <w:szCs w:val="32"/>
        </w:rPr>
        <w:t>“</w:t>
      </w:r>
      <w:r>
        <w:rPr>
          <w:bCs/>
          <w:szCs w:val="32"/>
        </w:rPr>
        <w:t>十三五</w:t>
      </w:r>
      <w:r>
        <w:rPr>
          <w:bCs/>
          <w:szCs w:val="32"/>
        </w:rPr>
        <w:t>”</w:t>
      </w:r>
      <w:r>
        <w:rPr>
          <w:bCs/>
          <w:szCs w:val="32"/>
        </w:rPr>
        <w:t>规划目标胜利完成，高水平全面建成小康社会取得决定性成就，为开启高水平现代化建设新征程、打造</w:t>
      </w:r>
      <w:r>
        <w:rPr>
          <w:bCs/>
          <w:szCs w:val="32"/>
        </w:rPr>
        <w:t>“</w:t>
      </w:r>
      <w:r>
        <w:rPr>
          <w:bCs/>
          <w:szCs w:val="32"/>
        </w:rPr>
        <w:t>重要窗口</w:t>
      </w:r>
      <w:r>
        <w:rPr>
          <w:bCs/>
          <w:szCs w:val="32"/>
        </w:rPr>
        <w:t>”</w:t>
      </w:r>
      <w:r>
        <w:rPr>
          <w:bCs/>
          <w:szCs w:val="32"/>
        </w:rPr>
        <w:t>奠定了坚实基础。同时也要看到，社会主要矛盾已经转化为人民日益增长的美好生活需要和不平衡不充分的发展之间的矛盾，</w:t>
      </w:r>
      <w:r>
        <w:rPr>
          <w:color w:val="000000"/>
          <w:kern w:val="0"/>
          <w:szCs w:val="32"/>
        </w:rPr>
        <w:t>民生领域还存在不少短板。</w:t>
      </w:r>
      <w:r>
        <w:rPr>
          <w:color w:val="000000"/>
          <w:szCs w:val="32"/>
        </w:rPr>
        <w:t>比如，</w:t>
      </w:r>
      <w:r>
        <w:rPr>
          <w:rFonts w:eastAsia="楷体_GB2312"/>
          <w:bCs/>
          <w:snapToGrid w:val="0"/>
          <w:color w:val="000000"/>
          <w:szCs w:val="32"/>
        </w:rPr>
        <w:t>医疗卫生方面，</w:t>
      </w:r>
      <w:r>
        <w:rPr>
          <w:snapToGrid w:val="0"/>
          <w:color w:val="000000"/>
          <w:szCs w:val="32"/>
        </w:rPr>
        <w:t>医疗资源配置还不均衡，全省</w:t>
      </w:r>
      <w:r>
        <w:rPr>
          <w:snapToGrid w:val="0"/>
          <w:color w:val="000000"/>
          <w:szCs w:val="32"/>
        </w:rPr>
        <w:t>80%</w:t>
      </w:r>
      <w:r>
        <w:rPr>
          <w:snapToGrid w:val="0"/>
          <w:color w:val="000000"/>
          <w:szCs w:val="32"/>
        </w:rPr>
        <w:t>左右的医疗资源集中在城市，农村基层、山区、海岛和偏远地区医疗卫生优质资源不足。</w:t>
      </w:r>
      <w:r>
        <w:rPr>
          <w:rFonts w:eastAsia="楷体_GB2312"/>
          <w:bCs/>
          <w:snapToGrid w:val="0"/>
          <w:color w:val="000000"/>
          <w:szCs w:val="32"/>
        </w:rPr>
        <w:t>教育方面，</w:t>
      </w:r>
      <w:r>
        <w:rPr>
          <w:snapToGrid w:val="0"/>
          <w:color w:val="000000"/>
          <w:szCs w:val="32"/>
        </w:rPr>
        <w:t>区域、城乡、校际间的发展不均衡问题依然存在，全省农村地区还有不少</w:t>
      </w:r>
      <w:r>
        <w:rPr>
          <w:snapToGrid w:val="0"/>
          <w:color w:val="000000"/>
          <w:szCs w:val="32"/>
        </w:rPr>
        <w:t>6</w:t>
      </w:r>
      <w:r>
        <w:rPr>
          <w:snapToGrid w:val="0"/>
          <w:color w:val="000000"/>
          <w:szCs w:val="32"/>
        </w:rPr>
        <w:t>个</w:t>
      </w:r>
      <w:proofErr w:type="gramStart"/>
      <w:r>
        <w:rPr>
          <w:snapToGrid w:val="0"/>
          <w:color w:val="000000"/>
          <w:szCs w:val="32"/>
        </w:rPr>
        <w:t>班以下</w:t>
      </w:r>
      <w:proofErr w:type="gramEnd"/>
      <w:r>
        <w:rPr>
          <w:snapToGrid w:val="0"/>
          <w:color w:val="000000"/>
          <w:szCs w:val="32"/>
        </w:rPr>
        <w:t>的小规模学校</w:t>
      </w:r>
      <w:r w:rsidR="009A4831">
        <w:rPr>
          <w:rFonts w:hint="eastAsia"/>
          <w:b/>
          <w:bCs/>
          <w:snapToGrid w:val="0"/>
          <w:color w:val="000000"/>
          <w:szCs w:val="32"/>
        </w:rPr>
        <w:t>，</w:t>
      </w:r>
      <w:r>
        <w:rPr>
          <w:color w:val="000000"/>
          <w:szCs w:val="32"/>
        </w:rPr>
        <w:t>0</w:t>
      </w:r>
      <w:r>
        <w:rPr>
          <w:color w:val="000000"/>
          <w:szCs w:val="32"/>
        </w:rPr>
        <w:t>至</w:t>
      </w:r>
      <w:r>
        <w:rPr>
          <w:color w:val="000000"/>
          <w:szCs w:val="32"/>
        </w:rPr>
        <w:t>3</w:t>
      </w:r>
      <w:r>
        <w:rPr>
          <w:color w:val="000000"/>
          <w:szCs w:val="32"/>
        </w:rPr>
        <w:t>岁托幼服务供需矛盾突出</w:t>
      </w:r>
      <w:r>
        <w:rPr>
          <w:snapToGrid w:val="0"/>
          <w:color w:val="000000"/>
          <w:szCs w:val="32"/>
        </w:rPr>
        <w:t>。</w:t>
      </w:r>
      <w:r>
        <w:rPr>
          <w:rFonts w:eastAsia="楷体_GB2312"/>
          <w:bCs/>
          <w:snapToGrid w:val="0"/>
          <w:color w:val="000000"/>
          <w:szCs w:val="32"/>
        </w:rPr>
        <w:t>养老方面，</w:t>
      </w:r>
      <w:r>
        <w:rPr>
          <w:snapToGrid w:val="0"/>
          <w:color w:val="000000"/>
          <w:szCs w:val="32"/>
        </w:rPr>
        <w:t>老龄化程度持续加深，养老保险抚养</w:t>
      </w:r>
      <w:proofErr w:type="gramStart"/>
      <w:r>
        <w:rPr>
          <w:snapToGrid w:val="0"/>
          <w:color w:val="000000"/>
          <w:szCs w:val="32"/>
        </w:rPr>
        <w:t>比逐步</w:t>
      </w:r>
      <w:proofErr w:type="gramEnd"/>
      <w:r>
        <w:rPr>
          <w:snapToGrid w:val="0"/>
          <w:color w:val="000000"/>
          <w:szCs w:val="32"/>
        </w:rPr>
        <w:t>降低，基金收支矛盾日渐凸显，制度的可持续性面临较大压力。</w:t>
      </w:r>
      <w:r>
        <w:rPr>
          <w:rFonts w:eastAsia="楷体_GB2312"/>
          <w:bCs/>
          <w:snapToGrid w:val="0"/>
          <w:color w:val="000000"/>
          <w:szCs w:val="32"/>
        </w:rPr>
        <w:t>平安建设方面，</w:t>
      </w:r>
      <w:r>
        <w:rPr>
          <w:color w:val="000000"/>
          <w:szCs w:val="32"/>
        </w:rPr>
        <w:t>安全生产形势依然严峻，自然灾害多发频发，防灾备灾体系还不</w:t>
      </w:r>
      <w:r>
        <w:rPr>
          <w:color w:val="000000"/>
          <w:szCs w:val="32"/>
        </w:rPr>
        <w:lastRenderedPageBreak/>
        <w:t>健全、能力有待增强。</w:t>
      </w:r>
    </w:p>
    <w:p w14:paraId="1A5FCF61" w14:textId="77777777" w:rsidR="00C3465A" w:rsidRDefault="00B944E0">
      <w:pPr>
        <w:adjustRightInd w:val="0"/>
        <w:snapToGrid w:val="0"/>
        <w:spacing w:line="580" w:lineRule="exact"/>
        <w:ind w:firstLineChars="200" w:firstLine="643"/>
        <w:outlineLvl w:val="1"/>
        <w:rPr>
          <w:rFonts w:eastAsia="楷体_GB2312"/>
          <w:b/>
          <w:szCs w:val="32"/>
        </w:rPr>
      </w:pPr>
      <w:bookmarkStart w:id="2" w:name="_Toc66808493"/>
      <w:r>
        <w:rPr>
          <w:rFonts w:eastAsia="楷体_GB2312"/>
          <w:b/>
          <w:szCs w:val="32"/>
        </w:rPr>
        <w:t>（二）发展环境</w:t>
      </w:r>
      <w:bookmarkEnd w:id="2"/>
    </w:p>
    <w:p w14:paraId="68A36D50" w14:textId="77777777" w:rsidR="00C3465A" w:rsidRDefault="00B944E0">
      <w:pPr>
        <w:widowControl/>
        <w:adjustRightInd w:val="0"/>
        <w:snapToGrid w:val="0"/>
        <w:spacing w:line="580" w:lineRule="exact"/>
        <w:ind w:firstLineChars="200" w:firstLine="643"/>
      </w:pPr>
      <w:r>
        <w:rPr>
          <w:rFonts w:eastAsia="楷体_GB2312"/>
          <w:b/>
          <w:bCs/>
          <w:kern w:val="0"/>
          <w:szCs w:val="32"/>
        </w:rPr>
        <w:t>1</w:t>
      </w:r>
      <w:r>
        <w:rPr>
          <w:rFonts w:eastAsia="楷体_GB2312"/>
          <w:b/>
          <w:bCs/>
          <w:kern w:val="0"/>
          <w:szCs w:val="32"/>
        </w:rPr>
        <w:t>、</w:t>
      </w:r>
      <w:bookmarkStart w:id="3" w:name="OLE_LINK1"/>
      <w:bookmarkStart w:id="4" w:name="OLE_LINK2"/>
      <w:r>
        <w:rPr>
          <w:rFonts w:eastAsia="楷体_GB2312"/>
          <w:b/>
          <w:bCs/>
          <w:kern w:val="0"/>
          <w:szCs w:val="32"/>
        </w:rPr>
        <w:t>社会发展处于战略机遇期</w:t>
      </w:r>
      <w:bookmarkEnd w:id="3"/>
      <w:bookmarkEnd w:id="4"/>
      <w:r>
        <w:rPr>
          <w:rFonts w:eastAsia="楷体_GB2312"/>
          <w:b/>
          <w:bCs/>
          <w:kern w:val="0"/>
          <w:szCs w:val="32"/>
        </w:rPr>
        <w:t>。</w:t>
      </w:r>
      <w:r w:rsidRPr="001742D3">
        <w:rPr>
          <w:rFonts w:eastAsia="楷体_GB2312" w:hint="eastAsia"/>
          <w:bCs/>
          <w:szCs w:val="32"/>
        </w:rPr>
        <w:t>从国家层面看，</w:t>
      </w:r>
      <w:r>
        <w:rPr>
          <w:bCs/>
          <w:szCs w:val="32"/>
        </w:rPr>
        <w:t>不断增强人民群众的获得感、幸福感、安全感，促进人的全面发展和社会全面进步，是顺应人民群众对美好生活的新向往，站在开启建设社会主义现代化新征程新的历史起点上提出的更高战略目标。党的十九届五中全会明确了到</w:t>
      </w:r>
      <w:r>
        <w:rPr>
          <w:bCs/>
          <w:szCs w:val="32"/>
        </w:rPr>
        <w:t>2035</w:t>
      </w:r>
      <w:r>
        <w:rPr>
          <w:bCs/>
          <w:szCs w:val="32"/>
        </w:rPr>
        <w:t>年基本实现社会主义现代化远景目标，我国将建成文化强国、教育强国、人才强国、体育强国、健康中国；中等收入群体显著扩大，基本公共服务实现均等化，城乡区域发展差距和居民生活水平差距显著缩小；人民生活更加美好，人的全面发展、全体人民共同富裕取得更为明显的实质性进展。</w:t>
      </w:r>
      <w:r w:rsidRPr="001742D3">
        <w:rPr>
          <w:rFonts w:eastAsia="楷体_GB2312" w:hint="eastAsia"/>
          <w:bCs/>
          <w:szCs w:val="32"/>
        </w:rPr>
        <w:t>从浙江层面看，</w:t>
      </w:r>
      <w:r>
        <w:rPr>
          <w:bCs/>
          <w:szCs w:val="32"/>
        </w:rPr>
        <w:t>在推动经济</w:t>
      </w:r>
      <w:r>
        <w:t>高质量发展迈上新台阶的同时，扎实推动共同富裕，加快构筑共建共治共享的美好家园，是今后我省发展的重要导向。省委省政府明确提出了包括率先构建推进共同富裕的体制机制、实施新时代文化浙江工程等在内的</w:t>
      </w:r>
      <w:r>
        <w:t>“</w:t>
      </w:r>
      <w:r>
        <w:t>十三项战略抓手</w:t>
      </w:r>
      <w:r>
        <w:t xml:space="preserve">” </w:t>
      </w:r>
      <w:r>
        <w:t>，将完善为民办实事长效机制，实施富民惠民安民、推进共同富裕新举措，提升城乡居民创造美好生活的能力，完善人的全生命周期民生服务，促进人的全面发展和社会全面进步。</w:t>
      </w:r>
    </w:p>
    <w:p w14:paraId="60A5954A" w14:textId="77777777" w:rsidR="00C3465A" w:rsidRDefault="00B944E0">
      <w:pPr>
        <w:pStyle w:val="af5"/>
        <w:adjustRightInd w:val="0"/>
        <w:snapToGrid w:val="0"/>
        <w:spacing w:line="580" w:lineRule="exact"/>
        <w:ind w:firstLineChars="200" w:firstLine="643"/>
      </w:pPr>
      <w:r>
        <w:rPr>
          <w:rFonts w:eastAsia="楷体_GB2312"/>
          <w:b/>
          <w:bCs/>
          <w:kern w:val="0"/>
        </w:rPr>
        <w:t>2</w:t>
      </w:r>
      <w:r>
        <w:rPr>
          <w:rFonts w:eastAsia="楷体_GB2312"/>
          <w:b/>
          <w:bCs/>
          <w:kern w:val="0"/>
        </w:rPr>
        <w:t>、社会需求处于深刻转变期。</w:t>
      </w:r>
      <w:r>
        <w:rPr>
          <w:kern w:val="0"/>
          <w:szCs w:val="32"/>
        </w:rPr>
        <w:t>人民群众对</w:t>
      </w:r>
      <w:r>
        <w:t>美好生活需</w:t>
      </w:r>
      <w:r>
        <w:rPr>
          <w:kern w:val="0"/>
          <w:szCs w:val="32"/>
        </w:rPr>
        <w:t>求</w:t>
      </w:r>
      <w:r>
        <w:t>从物质层面需求为主向物质精神需求并重转变，更加多样化、特色化、个性化的文化、旅游、体育等需求加速释放。从基本生活需求为主向实现社会价值转变，更多人希望通过</w:t>
      </w:r>
      <w:r>
        <w:lastRenderedPageBreak/>
        <w:t>参与共建共治共享，获得社会认可和自我价值提升。从当前需求为主向利及当前、惠及长远需求转变，更加注重个人发展以及社会发展的可持续性，更加注重实现能够留住绿水青山的发展，更加注重实效能够望得见山、看得见水、记得住乡愁的发展，更加注重实现能够吃得放心、用得安心的发展。面对社会需求的深刻转变，需要加大力度补齐基本公共服务短板，增强非基本公共服务弱项，提升公共服务质量水平，加快推进教育培训、托育养老、家政服务、健康体育、文化旅游等各项工作，充分激活社会投资活力，释放新兴民生消费潜力，积极培育强大内需市场。</w:t>
      </w:r>
    </w:p>
    <w:p w14:paraId="4B5D220E" w14:textId="77777777" w:rsidR="00C3465A" w:rsidRDefault="00B944E0">
      <w:pPr>
        <w:pStyle w:val="af5"/>
        <w:adjustRightInd w:val="0"/>
        <w:snapToGrid w:val="0"/>
        <w:spacing w:line="580" w:lineRule="exact"/>
        <w:ind w:firstLineChars="200" w:firstLine="643"/>
      </w:pPr>
      <w:r>
        <w:rPr>
          <w:rFonts w:eastAsia="楷体_GB2312"/>
          <w:b/>
          <w:bCs/>
          <w:kern w:val="0"/>
        </w:rPr>
        <w:t>3</w:t>
      </w:r>
      <w:r>
        <w:rPr>
          <w:rFonts w:eastAsia="楷体_GB2312"/>
          <w:b/>
          <w:bCs/>
          <w:kern w:val="0"/>
        </w:rPr>
        <w:t>、社会结构处于加速变迁期。</w:t>
      </w:r>
      <w:r>
        <w:t>人口结构方面，从来源看，</w:t>
      </w:r>
      <w:r>
        <w:rPr>
          <w:szCs w:val="36"/>
        </w:rPr>
        <w:t>省外人口流入趋势明显，这既能丰富我省劳动力资源，同时也给基本公共服务带来巨大供给压力</w:t>
      </w:r>
      <w:r>
        <w:rPr>
          <w:bCs/>
        </w:rPr>
        <w:t>；从年龄看，</w:t>
      </w:r>
      <w:r>
        <w:t>人口</w:t>
      </w:r>
      <w:r>
        <w:rPr>
          <w:kern w:val="0"/>
        </w:rPr>
        <w:t>老龄化进入加速期，</w:t>
      </w:r>
      <w:r>
        <w:rPr>
          <w:szCs w:val="36"/>
        </w:rPr>
        <w:t>我省</w:t>
      </w:r>
      <w:r>
        <w:rPr>
          <w:szCs w:val="36"/>
        </w:rPr>
        <w:t>60</w:t>
      </w:r>
      <w:r>
        <w:rPr>
          <w:szCs w:val="36"/>
        </w:rPr>
        <w:t>岁及以上人口已超过全省</w:t>
      </w:r>
      <w:r>
        <w:rPr>
          <w:szCs w:val="36"/>
        </w:rPr>
        <w:t>1/5</w:t>
      </w:r>
      <w:r>
        <w:rPr>
          <w:szCs w:val="36"/>
        </w:rPr>
        <w:t>，比例还在不断扩大，加快完善健康养老服务体系迫在眉睫。</w:t>
      </w:r>
      <w:r>
        <w:t>收入结构方面，优化收入分配的要求更加迫切。家庭结构方面，平均家庭规模进一步缩小，核心家庭将成为主体家庭形态。</w:t>
      </w:r>
    </w:p>
    <w:p w14:paraId="4EF05BAF" w14:textId="77777777" w:rsidR="00C3465A" w:rsidRDefault="00B944E0">
      <w:pPr>
        <w:pStyle w:val="af5"/>
        <w:adjustRightInd w:val="0"/>
        <w:snapToGrid w:val="0"/>
        <w:spacing w:line="580" w:lineRule="exact"/>
        <w:ind w:firstLineChars="200" w:firstLine="643"/>
        <w:rPr>
          <w:bCs/>
          <w:szCs w:val="32"/>
        </w:rPr>
      </w:pPr>
      <w:r>
        <w:rPr>
          <w:rFonts w:eastAsia="楷体_GB2312"/>
          <w:b/>
          <w:szCs w:val="32"/>
        </w:rPr>
        <w:t>4</w:t>
      </w:r>
      <w:r>
        <w:rPr>
          <w:rFonts w:eastAsia="楷体_GB2312"/>
          <w:b/>
          <w:szCs w:val="32"/>
        </w:rPr>
        <w:t>、数字社会进入加速变革期。</w:t>
      </w:r>
      <w:r>
        <w:rPr>
          <w:color w:val="000000"/>
        </w:rPr>
        <w:t>5G</w:t>
      </w:r>
      <w:r>
        <w:rPr>
          <w:color w:val="000000"/>
        </w:rPr>
        <w:t>网络加快建设，大数据、云计算、区块链、人工智能等新兴技术的广泛应用，为社会发展提供了数字赋能。当前，我省正在全面推动</w:t>
      </w:r>
      <w:r>
        <w:t>数字化改革，聚焦数字社会，以</w:t>
      </w:r>
      <w:r>
        <w:t>“</w:t>
      </w:r>
      <w:r>
        <w:t>城市大脑</w:t>
      </w:r>
      <w:r>
        <w:t>+</w:t>
      </w:r>
      <w:r>
        <w:t>未来社区</w:t>
      </w:r>
      <w:r>
        <w:t>+</w:t>
      </w:r>
      <w:r>
        <w:t>乡村服务</w:t>
      </w:r>
      <w:r>
        <w:t>”</w:t>
      </w:r>
      <w:r>
        <w:t>为核心业务场景，一大批跨部门多业务协同应用将爆发式增长，场景化、人本化、绿色化、智能化的美好数字社会正加快建</w:t>
      </w:r>
      <w:r>
        <w:lastRenderedPageBreak/>
        <w:t>设</w:t>
      </w:r>
      <w:r>
        <w:rPr>
          <w:bCs/>
          <w:szCs w:val="32"/>
        </w:rPr>
        <w:t>。</w:t>
      </w:r>
    </w:p>
    <w:p w14:paraId="75FA384A" w14:textId="77777777" w:rsidR="00C3465A" w:rsidRDefault="00B944E0">
      <w:pPr>
        <w:adjustRightInd w:val="0"/>
        <w:snapToGrid w:val="0"/>
        <w:spacing w:line="580" w:lineRule="exact"/>
        <w:ind w:firstLineChars="200" w:firstLine="640"/>
        <w:outlineLvl w:val="0"/>
        <w:rPr>
          <w:rFonts w:eastAsia="黑体"/>
          <w:bCs/>
          <w:szCs w:val="32"/>
        </w:rPr>
      </w:pPr>
      <w:bookmarkStart w:id="5" w:name="_Toc66808494"/>
      <w:r>
        <w:rPr>
          <w:rFonts w:eastAsia="黑体"/>
          <w:bCs/>
          <w:szCs w:val="32"/>
        </w:rPr>
        <w:t>二、总体要求</w:t>
      </w:r>
      <w:bookmarkEnd w:id="5"/>
    </w:p>
    <w:p w14:paraId="1B4E686B" w14:textId="77777777" w:rsidR="00C3465A" w:rsidRDefault="00B944E0">
      <w:pPr>
        <w:adjustRightInd w:val="0"/>
        <w:snapToGrid w:val="0"/>
        <w:spacing w:line="580" w:lineRule="exact"/>
        <w:ind w:firstLineChars="200" w:firstLine="643"/>
        <w:outlineLvl w:val="1"/>
        <w:rPr>
          <w:rFonts w:eastAsia="楷体_GB2312"/>
          <w:b/>
          <w:szCs w:val="32"/>
        </w:rPr>
      </w:pPr>
      <w:bookmarkStart w:id="6" w:name="_Toc66808495"/>
      <w:r>
        <w:rPr>
          <w:rFonts w:eastAsia="楷体_GB2312"/>
          <w:b/>
          <w:szCs w:val="32"/>
        </w:rPr>
        <w:t>（一）指导思想</w:t>
      </w:r>
      <w:bookmarkEnd w:id="6"/>
    </w:p>
    <w:p w14:paraId="2A089C53" w14:textId="77777777" w:rsidR="00C3465A" w:rsidRDefault="00B944E0">
      <w:pPr>
        <w:autoSpaceDE w:val="0"/>
        <w:autoSpaceDN w:val="0"/>
        <w:adjustRightInd w:val="0"/>
        <w:snapToGrid w:val="0"/>
        <w:spacing w:line="580" w:lineRule="exact"/>
        <w:ind w:firstLineChars="200" w:firstLine="640"/>
        <w:rPr>
          <w:bCs/>
          <w:color w:val="000000" w:themeColor="text1"/>
          <w:szCs w:val="32"/>
        </w:rPr>
      </w:pPr>
      <w:r>
        <w:rPr>
          <w:bCs/>
          <w:color w:val="000000" w:themeColor="text1"/>
          <w:szCs w:val="32"/>
        </w:rPr>
        <w:t>高举习近平新时代中国特色社会主义思想伟大旗帜，深入贯彻党的十九大和十九届二中、三中、四中、五中全会精神，忠实</w:t>
      </w:r>
      <w:proofErr w:type="gramStart"/>
      <w:r>
        <w:rPr>
          <w:bCs/>
          <w:color w:val="000000" w:themeColor="text1"/>
          <w:szCs w:val="32"/>
        </w:rPr>
        <w:t>践行</w:t>
      </w:r>
      <w:proofErr w:type="gramEnd"/>
      <w:r>
        <w:rPr>
          <w:bCs/>
          <w:color w:val="000000" w:themeColor="text1"/>
          <w:szCs w:val="32"/>
        </w:rPr>
        <w:t>“</w:t>
      </w:r>
      <w:r>
        <w:rPr>
          <w:bCs/>
          <w:color w:val="000000" w:themeColor="text1"/>
          <w:szCs w:val="32"/>
        </w:rPr>
        <w:t>八八战略</w:t>
      </w:r>
      <w:r>
        <w:rPr>
          <w:bCs/>
          <w:color w:val="000000" w:themeColor="text1"/>
          <w:szCs w:val="32"/>
        </w:rPr>
        <w:t>”</w:t>
      </w:r>
      <w:r>
        <w:rPr>
          <w:bCs/>
          <w:color w:val="000000" w:themeColor="text1"/>
          <w:szCs w:val="32"/>
        </w:rPr>
        <w:t>，奋力打造</w:t>
      </w:r>
      <w:r>
        <w:rPr>
          <w:bCs/>
          <w:color w:val="000000" w:themeColor="text1"/>
          <w:szCs w:val="32"/>
        </w:rPr>
        <w:t>“</w:t>
      </w:r>
      <w:r>
        <w:rPr>
          <w:bCs/>
          <w:color w:val="000000" w:themeColor="text1"/>
          <w:szCs w:val="32"/>
        </w:rPr>
        <w:t>重要窗口</w:t>
      </w:r>
      <w:r>
        <w:rPr>
          <w:bCs/>
          <w:color w:val="000000" w:themeColor="text1"/>
          <w:szCs w:val="32"/>
        </w:rPr>
        <w:t>”</w:t>
      </w:r>
      <w:r>
        <w:rPr>
          <w:bCs/>
          <w:color w:val="000000" w:themeColor="text1"/>
          <w:szCs w:val="32"/>
        </w:rPr>
        <w:t>，坚持以人民为中心发展思想，坚持以满足人民日益增长的美好生活需要为根本目的，坚持共建共治共享，坚持促进人的全面发展和社会全面进步，更大力度推进社会事业全面提升，更大力度引导社会产业加快发展，更大力度优化公共服务体系建设，更大力度推动数字社会建设，率先推动全省人民走向共同富裕，不断提升人民群众的获得感、幸福感、安全感，努力打造人民幸福美好家园，在争创社会主义现代化</w:t>
      </w:r>
      <w:proofErr w:type="gramStart"/>
      <w:r>
        <w:rPr>
          <w:bCs/>
          <w:color w:val="000000" w:themeColor="text1"/>
          <w:szCs w:val="32"/>
        </w:rPr>
        <w:t>先行省</w:t>
      </w:r>
      <w:proofErr w:type="gramEnd"/>
      <w:r>
        <w:rPr>
          <w:bCs/>
          <w:color w:val="000000" w:themeColor="text1"/>
          <w:szCs w:val="32"/>
        </w:rPr>
        <w:t>的新征程中谱写社会发展新篇章。</w:t>
      </w:r>
      <w:r>
        <w:rPr>
          <w:bCs/>
          <w:color w:val="000000" w:themeColor="text1"/>
          <w:szCs w:val="32"/>
        </w:rPr>
        <w:t xml:space="preserve"> </w:t>
      </w:r>
    </w:p>
    <w:p w14:paraId="2761F29F" w14:textId="77777777" w:rsidR="00C3465A" w:rsidRDefault="00B944E0">
      <w:pPr>
        <w:adjustRightInd w:val="0"/>
        <w:snapToGrid w:val="0"/>
        <w:spacing w:line="580" w:lineRule="exact"/>
        <w:ind w:firstLineChars="200" w:firstLine="643"/>
        <w:outlineLvl w:val="1"/>
        <w:rPr>
          <w:rFonts w:eastAsia="楷体_GB2312"/>
          <w:b/>
          <w:szCs w:val="32"/>
        </w:rPr>
      </w:pPr>
      <w:bookmarkStart w:id="7" w:name="_Toc66808496"/>
      <w:r>
        <w:rPr>
          <w:rFonts w:eastAsia="楷体_GB2312"/>
          <w:b/>
          <w:szCs w:val="32"/>
        </w:rPr>
        <w:t>（二）基本原则</w:t>
      </w:r>
      <w:bookmarkEnd w:id="7"/>
    </w:p>
    <w:p w14:paraId="73A588C3" w14:textId="77777777" w:rsidR="00C3465A" w:rsidRDefault="00B944E0">
      <w:pPr>
        <w:adjustRightInd w:val="0"/>
        <w:snapToGrid w:val="0"/>
        <w:spacing w:line="580" w:lineRule="exact"/>
        <w:ind w:firstLineChars="200" w:firstLine="643"/>
        <w:rPr>
          <w:bCs/>
          <w:szCs w:val="32"/>
        </w:rPr>
      </w:pPr>
      <w:r>
        <w:rPr>
          <w:b/>
          <w:szCs w:val="32"/>
        </w:rPr>
        <w:t>坚持以人为本、民生优先。</w:t>
      </w:r>
      <w:r>
        <w:rPr>
          <w:bCs/>
          <w:szCs w:val="32"/>
        </w:rPr>
        <w:t>从群众最关心的地方做起，把群众最需要的事情做实，努力在更高水平上实现幼有所育、学有所教、劳有所得、住有所居、文有所化、体有所健、游有所乐、病有所</w:t>
      </w:r>
      <w:proofErr w:type="gramStart"/>
      <w:r>
        <w:rPr>
          <w:bCs/>
          <w:szCs w:val="32"/>
        </w:rPr>
        <w:t>医</w:t>
      </w:r>
      <w:proofErr w:type="gramEnd"/>
      <w:r>
        <w:rPr>
          <w:bCs/>
          <w:szCs w:val="32"/>
        </w:rPr>
        <w:t>、老有所养、弱有所扶、行有所畅、事有所便，不断实现人民对美好生活的向往和更高品质精神文化需求，让人民群众的获得感成色更足。</w:t>
      </w:r>
    </w:p>
    <w:p w14:paraId="307C9A3A" w14:textId="77777777" w:rsidR="00C3465A" w:rsidRDefault="00B944E0">
      <w:pPr>
        <w:adjustRightInd w:val="0"/>
        <w:snapToGrid w:val="0"/>
        <w:spacing w:line="580" w:lineRule="exact"/>
        <w:ind w:firstLineChars="200" w:firstLine="643"/>
        <w:rPr>
          <w:bCs/>
          <w:szCs w:val="32"/>
        </w:rPr>
      </w:pPr>
      <w:r>
        <w:rPr>
          <w:b/>
          <w:szCs w:val="32"/>
        </w:rPr>
        <w:t>坚持公平普惠、优质均衡。</w:t>
      </w:r>
      <w:r>
        <w:rPr>
          <w:bCs/>
          <w:szCs w:val="32"/>
        </w:rPr>
        <w:t>坚持尽力而为、量力而行，着力推进基本公共服务体系建设，完善事权与财权统一的财税制度，实现人人享有底线水平以上的公共服务。根据经济</w:t>
      </w:r>
      <w:r>
        <w:rPr>
          <w:bCs/>
          <w:szCs w:val="32"/>
        </w:rPr>
        <w:lastRenderedPageBreak/>
        <w:t>社会发展水平和财政承受能力，动态提升民生保障水平，推动社会事业优质均衡可持续发展。</w:t>
      </w:r>
    </w:p>
    <w:p w14:paraId="37356070" w14:textId="77777777" w:rsidR="00C3465A" w:rsidRDefault="00B944E0">
      <w:pPr>
        <w:adjustRightInd w:val="0"/>
        <w:snapToGrid w:val="0"/>
        <w:spacing w:line="580" w:lineRule="exact"/>
        <w:ind w:firstLineChars="200" w:firstLine="643"/>
        <w:rPr>
          <w:bCs/>
          <w:szCs w:val="32"/>
        </w:rPr>
      </w:pPr>
      <w:r>
        <w:rPr>
          <w:b/>
          <w:szCs w:val="32"/>
        </w:rPr>
        <w:t>坚持数字引领、改革先行。</w:t>
      </w:r>
      <w:r>
        <w:rPr>
          <w:bCs/>
          <w:szCs w:val="32"/>
        </w:rPr>
        <w:t>强化数字化改革引领，加快推进美好数字社会建设，以满足群众高品质生活需求和实现社会治理现代化为导向，提供全链条、全周期的多样、均等、便捷的社会服务，让城乡变得更安全、更智能、更美好、更有温度。</w:t>
      </w:r>
    </w:p>
    <w:p w14:paraId="15C17977" w14:textId="77777777" w:rsidR="00C3465A" w:rsidRDefault="00B944E0">
      <w:pPr>
        <w:adjustRightInd w:val="0"/>
        <w:snapToGrid w:val="0"/>
        <w:spacing w:line="580" w:lineRule="exact"/>
        <w:ind w:firstLineChars="200" w:firstLine="643"/>
        <w:rPr>
          <w:bCs/>
          <w:szCs w:val="32"/>
        </w:rPr>
      </w:pPr>
      <w:r>
        <w:rPr>
          <w:b/>
          <w:szCs w:val="32"/>
        </w:rPr>
        <w:t>坚持系统谋划、统筹推进。</w:t>
      </w:r>
      <w:r>
        <w:rPr>
          <w:bCs/>
          <w:szCs w:val="32"/>
        </w:rPr>
        <w:t>坚持系统观念，突出市场有效、政府有为，统筹发展社会事业和社会产业，既借助市场力量发展壮大产业，更注重在社会产业中注入更多的公共属性和公共责任，提高全社会公共产品的品质。</w:t>
      </w:r>
    </w:p>
    <w:p w14:paraId="3A5D765D" w14:textId="77777777" w:rsidR="00C3465A" w:rsidRDefault="00B944E0">
      <w:pPr>
        <w:adjustRightInd w:val="0"/>
        <w:snapToGrid w:val="0"/>
        <w:spacing w:line="580" w:lineRule="exact"/>
        <w:ind w:firstLineChars="200" w:firstLine="643"/>
        <w:rPr>
          <w:b/>
          <w:szCs w:val="32"/>
        </w:rPr>
      </w:pPr>
      <w:r>
        <w:rPr>
          <w:b/>
          <w:szCs w:val="32"/>
        </w:rPr>
        <w:t>坚持安全稳定、严守底线。</w:t>
      </w:r>
      <w:r>
        <w:rPr>
          <w:bCs/>
          <w:szCs w:val="32"/>
        </w:rPr>
        <w:t>坚持底线思维、强化风险意识、提高防控能力，把安全贯穿社会发展各领域和全过程，注重堵漏洞、强弱项，增强工作的科学性、主动性、预见性，有效防范化解各类风险挑战，确保社会平安稳定。</w:t>
      </w:r>
    </w:p>
    <w:p w14:paraId="2E92A71A" w14:textId="77777777" w:rsidR="00C3465A" w:rsidRDefault="00B944E0">
      <w:pPr>
        <w:adjustRightInd w:val="0"/>
        <w:snapToGrid w:val="0"/>
        <w:spacing w:line="580" w:lineRule="exact"/>
        <w:ind w:firstLineChars="200" w:firstLine="643"/>
        <w:outlineLvl w:val="1"/>
        <w:rPr>
          <w:rFonts w:eastAsia="楷体_GB2312"/>
          <w:b/>
          <w:szCs w:val="32"/>
        </w:rPr>
      </w:pPr>
      <w:bookmarkStart w:id="8" w:name="_Toc66808497"/>
      <w:r>
        <w:rPr>
          <w:rFonts w:eastAsia="楷体_GB2312"/>
          <w:b/>
          <w:szCs w:val="32"/>
        </w:rPr>
        <w:t>（三）发展目标</w:t>
      </w:r>
      <w:bookmarkEnd w:id="8"/>
    </w:p>
    <w:p w14:paraId="4B2157B4" w14:textId="77777777" w:rsidR="00C3465A" w:rsidRDefault="00B944E0">
      <w:pPr>
        <w:autoSpaceDE w:val="0"/>
        <w:autoSpaceDN w:val="0"/>
        <w:adjustRightInd w:val="0"/>
        <w:snapToGrid w:val="0"/>
        <w:spacing w:line="580" w:lineRule="exact"/>
        <w:ind w:firstLineChars="200" w:firstLine="640"/>
        <w:rPr>
          <w:bCs/>
          <w:szCs w:val="32"/>
        </w:rPr>
      </w:pPr>
      <w:r>
        <w:rPr>
          <w:bCs/>
          <w:szCs w:val="32"/>
        </w:rPr>
        <w:t>到</w:t>
      </w:r>
      <w:r>
        <w:rPr>
          <w:bCs/>
          <w:szCs w:val="32"/>
        </w:rPr>
        <w:t>2025</w:t>
      </w:r>
      <w:r>
        <w:rPr>
          <w:bCs/>
          <w:szCs w:val="32"/>
        </w:rPr>
        <w:t>年，实现更加充分更高质量的就业，以中等收入群体为主体的橄榄型社会结构基本形成，</w:t>
      </w:r>
      <w:r>
        <w:rPr>
          <w:color w:val="000000" w:themeColor="text1"/>
          <w:szCs w:val="32"/>
        </w:rPr>
        <w:t>人的全生命周期需求普遍得到更高水平满足，</w:t>
      </w:r>
      <w:r>
        <w:rPr>
          <w:bCs/>
          <w:szCs w:val="32"/>
        </w:rPr>
        <w:t>高质量教育体系、健康浙江基本建成，社会保障和养老服务体系更加完善，共建共治共享共同富裕先行先试取得实效，努力打造人民幸福美好家园。</w:t>
      </w:r>
    </w:p>
    <w:p w14:paraId="592E6443" w14:textId="77777777" w:rsidR="00C3465A" w:rsidRDefault="00B944E0">
      <w:pPr>
        <w:autoSpaceDE w:val="0"/>
        <w:autoSpaceDN w:val="0"/>
        <w:adjustRightInd w:val="0"/>
        <w:snapToGrid w:val="0"/>
        <w:spacing w:line="580" w:lineRule="exact"/>
        <w:ind w:firstLineChars="200" w:firstLine="643"/>
        <w:rPr>
          <w:color w:val="000000" w:themeColor="text1"/>
          <w:szCs w:val="32"/>
        </w:rPr>
      </w:pPr>
      <w:r>
        <w:rPr>
          <w:b/>
          <w:szCs w:val="32"/>
        </w:rPr>
        <w:t>——</w:t>
      </w:r>
      <w:r>
        <w:rPr>
          <w:b/>
          <w:szCs w:val="32"/>
        </w:rPr>
        <w:t>就业增收富民更进一步。</w:t>
      </w:r>
      <w:r>
        <w:rPr>
          <w:color w:val="000000" w:themeColor="text1"/>
          <w:szCs w:val="32"/>
        </w:rPr>
        <w:t>居民人均收入增长与经济增长基本同步，城乡居民收入差距持续缩小，中等收入群体为主的橄榄型社会结构基本形成。五年新增城镇就业</w:t>
      </w:r>
      <w:r>
        <w:rPr>
          <w:color w:val="000000" w:themeColor="text1"/>
          <w:szCs w:val="32"/>
        </w:rPr>
        <w:t>400</w:t>
      </w:r>
      <w:r>
        <w:rPr>
          <w:color w:val="000000" w:themeColor="text1"/>
          <w:szCs w:val="32"/>
        </w:rPr>
        <w:t>万</w:t>
      </w:r>
      <w:r>
        <w:rPr>
          <w:color w:val="000000" w:themeColor="text1"/>
          <w:szCs w:val="32"/>
        </w:rPr>
        <w:lastRenderedPageBreak/>
        <w:t>人，城镇调查失业率控制在</w:t>
      </w:r>
      <w:r>
        <w:rPr>
          <w:color w:val="000000" w:themeColor="text1"/>
          <w:szCs w:val="32"/>
        </w:rPr>
        <w:t>5.5%</w:t>
      </w:r>
      <w:r>
        <w:rPr>
          <w:color w:val="000000" w:themeColor="text1"/>
          <w:szCs w:val="32"/>
        </w:rPr>
        <w:t>左右，常住人口城镇化率达到</w:t>
      </w:r>
      <w:r>
        <w:rPr>
          <w:color w:val="000000" w:themeColor="text1"/>
          <w:szCs w:val="32"/>
        </w:rPr>
        <w:t>75%</w:t>
      </w:r>
      <w:r>
        <w:rPr>
          <w:color w:val="000000" w:themeColor="text1"/>
          <w:szCs w:val="32"/>
        </w:rPr>
        <w:t>左右。</w:t>
      </w:r>
    </w:p>
    <w:p w14:paraId="63C9504E" w14:textId="77777777" w:rsidR="00C3465A" w:rsidRDefault="00B944E0">
      <w:pPr>
        <w:autoSpaceDE w:val="0"/>
        <w:autoSpaceDN w:val="0"/>
        <w:adjustRightInd w:val="0"/>
        <w:snapToGrid w:val="0"/>
        <w:spacing w:line="580" w:lineRule="exact"/>
        <w:ind w:firstLineChars="200" w:firstLine="643"/>
        <w:rPr>
          <w:color w:val="000000" w:themeColor="text1"/>
          <w:szCs w:val="32"/>
        </w:rPr>
      </w:pPr>
      <w:r>
        <w:rPr>
          <w:b/>
          <w:szCs w:val="32"/>
        </w:rPr>
        <w:t>——</w:t>
      </w:r>
      <w:r>
        <w:rPr>
          <w:b/>
          <w:szCs w:val="32"/>
        </w:rPr>
        <w:t>公共服务惠民更先一步</w:t>
      </w:r>
      <w:r>
        <w:rPr>
          <w:bCs/>
          <w:szCs w:val="32"/>
        </w:rPr>
        <w:t>。</w:t>
      </w:r>
      <w:r>
        <w:rPr>
          <w:color w:val="000000" w:themeColor="text1"/>
          <w:szCs w:val="32"/>
        </w:rPr>
        <w:t>率先实现基本公共服务均等化，数字化、高品质、个性化公共服务供给更加丰富多样，人均预期寿命超过</w:t>
      </w:r>
      <w:r>
        <w:rPr>
          <w:color w:val="000000" w:themeColor="text1"/>
          <w:szCs w:val="32"/>
        </w:rPr>
        <w:t>80</w:t>
      </w:r>
      <w:r>
        <w:rPr>
          <w:color w:val="000000" w:themeColor="text1"/>
          <w:szCs w:val="32"/>
        </w:rPr>
        <w:t>岁，每千人口拥有</w:t>
      </w:r>
      <w:r>
        <w:rPr>
          <w:color w:val="000000" w:themeColor="text1"/>
          <w:szCs w:val="32"/>
        </w:rPr>
        <w:t>3</w:t>
      </w:r>
      <w:r>
        <w:rPr>
          <w:color w:val="000000" w:themeColor="text1"/>
          <w:szCs w:val="32"/>
        </w:rPr>
        <w:t>岁以下婴幼儿托位数达到</w:t>
      </w:r>
      <w:r>
        <w:rPr>
          <w:color w:val="000000" w:themeColor="text1"/>
          <w:szCs w:val="32"/>
        </w:rPr>
        <w:t>3.5%</w:t>
      </w:r>
      <w:r>
        <w:rPr>
          <w:color w:val="000000" w:themeColor="text1"/>
          <w:szCs w:val="32"/>
        </w:rPr>
        <w:t>，每千人医疗机构床位数达到</w:t>
      </w:r>
      <w:r>
        <w:rPr>
          <w:color w:val="000000" w:themeColor="text1"/>
          <w:szCs w:val="32"/>
        </w:rPr>
        <w:t>7.5</w:t>
      </w:r>
      <w:r>
        <w:rPr>
          <w:color w:val="000000" w:themeColor="text1"/>
          <w:szCs w:val="32"/>
        </w:rPr>
        <w:t>张，高等教育毛入学率达到</w:t>
      </w:r>
      <w:r>
        <w:rPr>
          <w:color w:val="000000" w:themeColor="text1"/>
          <w:szCs w:val="32"/>
        </w:rPr>
        <w:t>67%</w:t>
      </w:r>
      <w:r>
        <w:rPr>
          <w:color w:val="000000" w:themeColor="text1"/>
          <w:szCs w:val="32"/>
        </w:rPr>
        <w:t>，在人的现代化方面走在前列。</w:t>
      </w:r>
    </w:p>
    <w:p w14:paraId="3D1AA4BE" w14:textId="036E6E58" w:rsidR="00C3465A" w:rsidRDefault="00B944E0">
      <w:pPr>
        <w:autoSpaceDE w:val="0"/>
        <w:autoSpaceDN w:val="0"/>
        <w:adjustRightInd w:val="0"/>
        <w:snapToGrid w:val="0"/>
        <w:spacing w:line="580" w:lineRule="exact"/>
        <w:ind w:firstLineChars="200" w:firstLine="643"/>
        <w:rPr>
          <w:color w:val="000000" w:themeColor="text1"/>
          <w:szCs w:val="32"/>
        </w:rPr>
      </w:pPr>
      <w:r>
        <w:rPr>
          <w:b/>
          <w:szCs w:val="32"/>
        </w:rPr>
        <w:t>——</w:t>
      </w:r>
      <w:r>
        <w:rPr>
          <w:b/>
          <w:szCs w:val="32"/>
        </w:rPr>
        <w:t>社会产业利民更强一步。</w:t>
      </w:r>
      <w:r>
        <w:rPr>
          <w:bCs/>
          <w:szCs w:val="32"/>
        </w:rPr>
        <w:t>坚持满足多层次多样化民生需求，突出问题导向，</w:t>
      </w:r>
      <w:r>
        <w:rPr>
          <w:color w:val="000000" w:themeColor="text1"/>
          <w:szCs w:val="32"/>
        </w:rPr>
        <w:t>着力增加医疗、养老、教育、文化、体育等社会领域产品和服务供给，着力提升人民群众获得感，旅游产业增加值占</w:t>
      </w:r>
      <w:r>
        <w:rPr>
          <w:color w:val="000000" w:themeColor="text1"/>
          <w:szCs w:val="32"/>
        </w:rPr>
        <w:t>GDP</w:t>
      </w:r>
      <w:r>
        <w:rPr>
          <w:color w:val="000000" w:themeColor="text1"/>
          <w:szCs w:val="32"/>
        </w:rPr>
        <w:t>比重达到</w:t>
      </w:r>
      <w:r>
        <w:rPr>
          <w:color w:val="000000" w:themeColor="text1"/>
          <w:szCs w:val="32"/>
        </w:rPr>
        <w:t>8%</w:t>
      </w:r>
      <w:r>
        <w:rPr>
          <w:color w:val="000000" w:themeColor="text1"/>
          <w:szCs w:val="32"/>
        </w:rPr>
        <w:t>，体育产业增加值占</w:t>
      </w:r>
      <w:r>
        <w:rPr>
          <w:color w:val="000000" w:themeColor="text1"/>
          <w:szCs w:val="32"/>
        </w:rPr>
        <w:t>GDP</w:t>
      </w:r>
      <w:r>
        <w:rPr>
          <w:color w:val="000000" w:themeColor="text1"/>
          <w:szCs w:val="32"/>
        </w:rPr>
        <w:t>比重达到</w:t>
      </w:r>
      <w:r>
        <w:rPr>
          <w:color w:val="000000" w:themeColor="text1"/>
          <w:szCs w:val="32"/>
        </w:rPr>
        <w:t>2%</w:t>
      </w:r>
      <w:r>
        <w:rPr>
          <w:color w:val="000000" w:themeColor="text1"/>
          <w:szCs w:val="32"/>
        </w:rPr>
        <w:t>。</w:t>
      </w:r>
    </w:p>
    <w:p w14:paraId="422ECFC9" w14:textId="77777777" w:rsidR="00C3465A" w:rsidRDefault="00B944E0">
      <w:pPr>
        <w:ind w:firstLineChars="200" w:firstLine="643"/>
      </w:pPr>
      <w:r>
        <w:rPr>
          <w:b/>
          <w:szCs w:val="32"/>
        </w:rPr>
        <w:t>——</w:t>
      </w:r>
      <w:r>
        <w:rPr>
          <w:b/>
          <w:szCs w:val="32"/>
        </w:rPr>
        <w:t>平安建设安民更快一步。</w:t>
      </w:r>
      <w:r>
        <w:rPr>
          <w:color w:val="000000" w:themeColor="text1"/>
          <w:szCs w:val="32"/>
        </w:rPr>
        <w:t>重大风险防范化解能力、突发公共事件应急能力、防灾减灾救灾能力显著增强，现代应急体系基本建成，平安建设体系更加完善，发展安全保障更加有力，在治理体系和治理能力现代化建设方面走在前列，依申请政务服务办件</w:t>
      </w:r>
      <w:r>
        <w:rPr>
          <w:color w:val="000000" w:themeColor="text1"/>
          <w:szCs w:val="32"/>
        </w:rPr>
        <w:t>“</w:t>
      </w:r>
      <w:r>
        <w:rPr>
          <w:color w:val="000000" w:themeColor="text1"/>
          <w:szCs w:val="32"/>
        </w:rPr>
        <w:t>一网通办</w:t>
      </w:r>
      <w:r>
        <w:rPr>
          <w:color w:val="000000" w:themeColor="text1"/>
          <w:szCs w:val="32"/>
        </w:rPr>
        <w:t>”</w:t>
      </w:r>
      <w:r>
        <w:rPr>
          <w:color w:val="000000" w:themeColor="text1"/>
          <w:szCs w:val="32"/>
        </w:rPr>
        <w:t>率达到</w:t>
      </w:r>
      <w:r>
        <w:rPr>
          <w:color w:val="000000" w:themeColor="text1"/>
          <w:szCs w:val="32"/>
        </w:rPr>
        <w:t>90%</w:t>
      </w:r>
      <w:r>
        <w:rPr>
          <w:color w:val="000000" w:themeColor="text1"/>
          <w:szCs w:val="32"/>
        </w:rPr>
        <w:t>以上，综合行政执法事项占比达到</w:t>
      </w:r>
      <w:r>
        <w:rPr>
          <w:color w:val="000000" w:themeColor="text1"/>
          <w:szCs w:val="32"/>
        </w:rPr>
        <w:t>20%</w:t>
      </w:r>
      <w:r>
        <w:rPr>
          <w:color w:val="000000" w:themeColor="text1"/>
          <w:szCs w:val="32"/>
        </w:rPr>
        <w:t>以上。</w:t>
      </w:r>
      <w:r>
        <w:t xml:space="preserve">  </w:t>
      </w:r>
    </w:p>
    <w:p w14:paraId="18E625CB" w14:textId="77777777" w:rsidR="00C3465A" w:rsidRDefault="00C3465A"/>
    <w:p w14:paraId="50449312" w14:textId="6A5CFA03" w:rsidR="00C3465A" w:rsidRDefault="00C3465A"/>
    <w:p w14:paraId="0BF02A79" w14:textId="77777777" w:rsidR="009A4831" w:rsidRPr="009A4831" w:rsidRDefault="009A4831" w:rsidP="009A4831"/>
    <w:p w14:paraId="71CAE776" w14:textId="3C51809C" w:rsidR="00C3465A" w:rsidRDefault="00C3465A">
      <w:pPr>
        <w:pStyle w:val="ad"/>
        <w:adjustRightInd w:val="0"/>
        <w:snapToGrid w:val="0"/>
        <w:spacing w:before="0" w:after="0" w:line="580" w:lineRule="exact"/>
        <w:outlineLvl w:val="9"/>
        <w:rPr>
          <w:rFonts w:ascii="Times New Roman" w:hAnsi="Times New Roman" w:cs="Times New Roman"/>
          <w:bCs w:val="0"/>
          <w:sz w:val="28"/>
          <w:szCs w:val="30"/>
        </w:rPr>
      </w:pPr>
    </w:p>
    <w:p w14:paraId="1DBFB15F" w14:textId="77777777" w:rsidR="009A4831" w:rsidRPr="001742D3" w:rsidRDefault="009A4831" w:rsidP="001742D3">
      <w:pPr>
        <w:rPr>
          <w:bCs/>
        </w:rPr>
      </w:pPr>
    </w:p>
    <w:p w14:paraId="101E967A" w14:textId="0A2DBA78" w:rsidR="00C3465A" w:rsidRDefault="00B944E0">
      <w:pPr>
        <w:pStyle w:val="ad"/>
        <w:adjustRightInd w:val="0"/>
        <w:snapToGrid w:val="0"/>
        <w:spacing w:before="0" w:after="0" w:line="580" w:lineRule="exact"/>
        <w:outlineLvl w:val="9"/>
        <w:rPr>
          <w:rFonts w:ascii="Times New Roman" w:hAnsi="Times New Roman" w:cs="Times New Roman"/>
        </w:rPr>
      </w:pPr>
      <w:r>
        <w:rPr>
          <w:rFonts w:ascii="Times New Roman" w:hAnsi="Times New Roman" w:cs="Times New Roman"/>
          <w:bCs w:val="0"/>
          <w:sz w:val="28"/>
          <w:szCs w:val="30"/>
        </w:rPr>
        <w:lastRenderedPageBreak/>
        <w:t>表</w:t>
      </w:r>
      <w:r>
        <w:rPr>
          <w:rFonts w:ascii="Times New Roman" w:hAnsi="Times New Roman" w:cs="Times New Roman"/>
          <w:bCs w:val="0"/>
          <w:sz w:val="28"/>
          <w:szCs w:val="30"/>
        </w:rPr>
        <w:fldChar w:fldCharType="begin"/>
      </w:r>
      <w:r>
        <w:rPr>
          <w:rFonts w:ascii="Times New Roman" w:hAnsi="Times New Roman" w:cs="Times New Roman"/>
          <w:bCs w:val="0"/>
          <w:sz w:val="28"/>
          <w:szCs w:val="30"/>
        </w:rPr>
        <w:instrText xml:space="preserve"> SEQ </w:instrText>
      </w:r>
      <w:r>
        <w:rPr>
          <w:rFonts w:ascii="Times New Roman" w:hAnsi="Times New Roman" w:cs="Times New Roman"/>
          <w:bCs w:val="0"/>
          <w:sz w:val="28"/>
          <w:szCs w:val="30"/>
        </w:rPr>
        <w:instrText>表</w:instrText>
      </w:r>
      <w:r>
        <w:rPr>
          <w:rFonts w:ascii="Times New Roman" w:hAnsi="Times New Roman" w:cs="Times New Roman"/>
          <w:bCs w:val="0"/>
          <w:sz w:val="28"/>
          <w:szCs w:val="30"/>
        </w:rPr>
        <w:instrText xml:space="preserve"> \* ARABIC </w:instrText>
      </w:r>
      <w:r>
        <w:rPr>
          <w:rFonts w:ascii="Times New Roman" w:hAnsi="Times New Roman" w:cs="Times New Roman"/>
          <w:bCs w:val="0"/>
          <w:sz w:val="28"/>
          <w:szCs w:val="30"/>
        </w:rPr>
        <w:fldChar w:fldCharType="separate"/>
      </w:r>
      <w:r>
        <w:rPr>
          <w:rFonts w:ascii="Times New Roman" w:hAnsi="Times New Roman" w:cs="Times New Roman"/>
          <w:bCs w:val="0"/>
          <w:noProof/>
          <w:sz w:val="28"/>
          <w:szCs w:val="30"/>
        </w:rPr>
        <w:t>2</w:t>
      </w:r>
      <w:r>
        <w:rPr>
          <w:rFonts w:ascii="Times New Roman" w:hAnsi="Times New Roman" w:cs="Times New Roman"/>
          <w:bCs w:val="0"/>
          <w:sz w:val="28"/>
          <w:szCs w:val="30"/>
        </w:rPr>
        <w:fldChar w:fldCharType="end"/>
      </w:r>
      <w:r>
        <w:rPr>
          <w:rFonts w:ascii="Times New Roman" w:hAnsi="Times New Roman" w:cs="Times New Roman"/>
          <w:bCs w:val="0"/>
          <w:sz w:val="28"/>
          <w:szCs w:val="30"/>
        </w:rPr>
        <w:t xml:space="preserve">  “</w:t>
      </w:r>
      <w:r>
        <w:rPr>
          <w:rFonts w:ascii="Times New Roman" w:hAnsi="Times New Roman" w:cs="Times New Roman"/>
          <w:bCs w:val="0"/>
          <w:sz w:val="28"/>
          <w:szCs w:val="30"/>
        </w:rPr>
        <w:t>十四五</w:t>
      </w:r>
      <w:r>
        <w:rPr>
          <w:rFonts w:ascii="Times New Roman" w:hAnsi="Times New Roman" w:cs="Times New Roman"/>
          <w:bCs w:val="0"/>
          <w:sz w:val="28"/>
          <w:szCs w:val="30"/>
        </w:rPr>
        <w:t>”</w:t>
      </w:r>
      <w:r>
        <w:rPr>
          <w:rFonts w:ascii="Times New Roman" w:hAnsi="Times New Roman" w:cs="Times New Roman"/>
          <w:bCs w:val="0"/>
          <w:sz w:val="28"/>
          <w:szCs w:val="30"/>
        </w:rPr>
        <w:t>时期浙江社会发展主要指标</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75"/>
        <w:gridCol w:w="612"/>
        <w:gridCol w:w="3201"/>
        <w:gridCol w:w="847"/>
        <w:gridCol w:w="1115"/>
        <w:gridCol w:w="1777"/>
      </w:tblGrid>
      <w:tr w:rsidR="00C3465A" w14:paraId="69BEA1C0" w14:textId="77777777" w:rsidTr="001742D3">
        <w:trPr>
          <w:trHeight w:val="607"/>
          <w:tblHeader/>
          <w:jc w:val="center"/>
        </w:trPr>
        <w:tc>
          <w:tcPr>
            <w:tcW w:w="775" w:type="dxa"/>
            <w:tcBorders>
              <w:top w:val="single" w:sz="6" w:space="0" w:color="auto"/>
              <w:left w:val="single" w:sz="6" w:space="0" w:color="auto"/>
              <w:bottom w:val="single" w:sz="6" w:space="0" w:color="auto"/>
              <w:right w:val="single" w:sz="6" w:space="0" w:color="auto"/>
            </w:tcBorders>
            <w:vAlign w:val="center"/>
          </w:tcPr>
          <w:p w14:paraId="007F7C7F" w14:textId="77777777" w:rsidR="00C3465A" w:rsidRDefault="00B944E0" w:rsidP="009A4831">
            <w:pPr>
              <w:kinsoku w:val="0"/>
              <w:overflowPunct w:val="0"/>
              <w:autoSpaceDE w:val="0"/>
              <w:autoSpaceDN w:val="0"/>
              <w:adjustRightInd w:val="0"/>
              <w:snapToGrid w:val="0"/>
              <w:spacing w:line="260" w:lineRule="exact"/>
              <w:jc w:val="center"/>
              <w:rPr>
                <w:rFonts w:eastAsia="黑体"/>
                <w:sz w:val="24"/>
                <w:szCs w:val="24"/>
              </w:rPr>
            </w:pPr>
            <w:r>
              <w:rPr>
                <w:rFonts w:eastAsia="黑体"/>
                <w:sz w:val="24"/>
                <w:szCs w:val="24"/>
              </w:rPr>
              <w:t>类别</w:t>
            </w:r>
          </w:p>
        </w:tc>
        <w:tc>
          <w:tcPr>
            <w:tcW w:w="612" w:type="dxa"/>
            <w:tcBorders>
              <w:top w:val="single" w:sz="6" w:space="0" w:color="auto"/>
              <w:left w:val="single" w:sz="6" w:space="0" w:color="auto"/>
              <w:bottom w:val="single" w:sz="6" w:space="0" w:color="auto"/>
              <w:right w:val="single" w:sz="6" w:space="0" w:color="auto"/>
            </w:tcBorders>
            <w:vAlign w:val="center"/>
          </w:tcPr>
          <w:p w14:paraId="35D7D420" w14:textId="77777777" w:rsidR="00C3465A" w:rsidRDefault="00B944E0" w:rsidP="009A4831">
            <w:pPr>
              <w:kinsoku w:val="0"/>
              <w:overflowPunct w:val="0"/>
              <w:autoSpaceDE w:val="0"/>
              <w:autoSpaceDN w:val="0"/>
              <w:adjustRightInd w:val="0"/>
              <w:snapToGrid w:val="0"/>
              <w:spacing w:line="260" w:lineRule="exact"/>
              <w:jc w:val="center"/>
              <w:rPr>
                <w:rFonts w:eastAsia="黑体"/>
                <w:sz w:val="24"/>
                <w:szCs w:val="24"/>
              </w:rPr>
            </w:pPr>
            <w:r>
              <w:rPr>
                <w:rFonts w:eastAsia="黑体"/>
                <w:sz w:val="24"/>
                <w:szCs w:val="24"/>
              </w:rPr>
              <w:t>序号</w:t>
            </w:r>
          </w:p>
        </w:tc>
        <w:tc>
          <w:tcPr>
            <w:tcW w:w="3201" w:type="dxa"/>
            <w:tcBorders>
              <w:top w:val="single" w:sz="6" w:space="0" w:color="auto"/>
              <w:left w:val="single" w:sz="6" w:space="0" w:color="auto"/>
              <w:bottom w:val="single" w:sz="6" w:space="0" w:color="auto"/>
              <w:right w:val="single" w:sz="6" w:space="0" w:color="auto"/>
            </w:tcBorders>
            <w:vAlign w:val="center"/>
          </w:tcPr>
          <w:p w14:paraId="33F1AE1D" w14:textId="77777777" w:rsidR="00C3465A" w:rsidRDefault="00B944E0" w:rsidP="009A4831">
            <w:pPr>
              <w:kinsoku w:val="0"/>
              <w:overflowPunct w:val="0"/>
              <w:autoSpaceDE w:val="0"/>
              <w:autoSpaceDN w:val="0"/>
              <w:adjustRightInd w:val="0"/>
              <w:snapToGrid w:val="0"/>
              <w:spacing w:line="260" w:lineRule="exact"/>
              <w:jc w:val="center"/>
              <w:rPr>
                <w:rFonts w:eastAsia="黑体"/>
                <w:sz w:val="24"/>
                <w:szCs w:val="24"/>
              </w:rPr>
            </w:pPr>
            <w:r>
              <w:rPr>
                <w:rFonts w:eastAsia="黑体"/>
                <w:sz w:val="24"/>
                <w:szCs w:val="24"/>
              </w:rPr>
              <w:t>指</w:t>
            </w:r>
            <w:r>
              <w:rPr>
                <w:rFonts w:eastAsia="黑体"/>
                <w:sz w:val="24"/>
                <w:szCs w:val="24"/>
              </w:rPr>
              <w:t xml:space="preserve">  </w:t>
            </w:r>
            <w:r>
              <w:rPr>
                <w:rFonts w:eastAsia="黑体"/>
                <w:sz w:val="24"/>
                <w:szCs w:val="24"/>
              </w:rPr>
              <w:t>标</w:t>
            </w:r>
          </w:p>
        </w:tc>
        <w:tc>
          <w:tcPr>
            <w:tcW w:w="847" w:type="dxa"/>
            <w:tcBorders>
              <w:top w:val="single" w:sz="6" w:space="0" w:color="auto"/>
              <w:left w:val="single" w:sz="6" w:space="0" w:color="auto"/>
              <w:bottom w:val="single" w:sz="6" w:space="0" w:color="auto"/>
              <w:right w:val="single" w:sz="6" w:space="0" w:color="auto"/>
            </w:tcBorders>
            <w:vAlign w:val="center"/>
          </w:tcPr>
          <w:p w14:paraId="59B14F59" w14:textId="77777777" w:rsidR="00C3465A" w:rsidRDefault="00B944E0" w:rsidP="009A4831">
            <w:pPr>
              <w:kinsoku w:val="0"/>
              <w:overflowPunct w:val="0"/>
              <w:autoSpaceDE w:val="0"/>
              <w:autoSpaceDN w:val="0"/>
              <w:adjustRightInd w:val="0"/>
              <w:snapToGrid w:val="0"/>
              <w:spacing w:line="260" w:lineRule="exact"/>
              <w:jc w:val="center"/>
              <w:rPr>
                <w:rFonts w:eastAsia="黑体"/>
                <w:sz w:val="24"/>
                <w:szCs w:val="24"/>
              </w:rPr>
            </w:pPr>
            <w:r>
              <w:rPr>
                <w:rFonts w:eastAsia="黑体"/>
                <w:sz w:val="24"/>
                <w:szCs w:val="24"/>
              </w:rPr>
              <w:t>单位</w:t>
            </w:r>
          </w:p>
        </w:tc>
        <w:tc>
          <w:tcPr>
            <w:tcW w:w="1115" w:type="dxa"/>
            <w:tcBorders>
              <w:top w:val="single" w:sz="6" w:space="0" w:color="auto"/>
              <w:left w:val="single" w:sz="6" w:space="0" w:color="auto"/>
              <w:bottom w:val="single" w:sz="6" w:space="0" w:color="auto"/>
              <w:right w:val="single" w:sz="6" w:space="0" w:color="auto"/>
            </w:tcBorders>
            <w:vAlign w:val="center"/>
          </w:tcPr>
          <w:p w14:paraId="023DE7BF" w14:textId="77777777" w:rsidR="00C3465A" w:rsidRDefault="00B944E0" w:rsidP="009A4831">
            <w:pPr>
              <w:kinsoku w:val="0"/>
              <w:overflowPunct w:val="0"/>
              <w:autoSpaceDE w:val="0"/>
              <w:autoSpaceDN w:val="0"/>
              <w:adjustRightInd w:val="0"/>
              <w:snapToGrid w:val="0"/>
              <w:spacing w:line="260" w:lineRule="exact"/>
              <w:jc w:val="center"/>
              <w:rPr>
                <w:rFonts w:eastAsia="黑体"/>
                <w:sz w:val="24"/>
                <w:szCs w:val="24"/>
              </w:rPr>
            </w:pPr>
            <w:r>
              <w:rPr>
                <w:rFonts w:eastAsia="黑体"/>
                <w:sz w:val="24"/>
                <w:szCs w:val="24"/>
              </w:rPr>
              <w:t>2020</w:t>
            </w:r>
            <w:r>
              <w:rPr>
                <w:rFonts w:eastAsia="黑体"/>
                <w:sz w:val="24"/>
                <w:szCs w:val="24"/>
              </w:rPr>
              <w:t>年</w:t>
            </w:r>
          </w:p>
        </w:tc>
        <w:tc>
          <w:tcPr>
            <w:tcW w:w="1775" w:type="dxa"/>
            <w:tcBorders>
              <w:top w:val="single" w:sz="6" w:space="0" w:color="auto"/>
              <w:left w:val="single" w:sz="6" w:space="0" w:color="auto"/>
              <w:bottom w:val="single" w:sz="6" w:space="0" w:color="auto"/>
              <w:right w:val="single" w:sz="6" w:space="0" w:color="auto"/>
            </w:tcBorders>
            <w:vAlign w:val="center"/>
          </w:tcPr>
          <w:p w14:paraId="1BF038C5" w14:textId="77777777" w:rsidR="00C3465A" w:rsidRDefault="00B944E0" w:rsidP="005B0F5B">
            <w:pPr>
              <w:kinsoku w:val="0"/>
              <w:overflowPunct w:val="0"/>
              <w:autoSpaceDE w:val="0"/>
              <w:autoSpaceDN w:val="0"/>
              <w:adjustRightInd w:val="0"/>
              <w:snapToGrid w:val="0"/>
              <w:spacing w:line="260" w:lineRule="exact"/>
              <w:jc w:val="center"/>
              <w:rPr>
                <w:rFonts w:eastAsia="黑体"/>
                <w:sz w:val="24"/>
                <w:szCs w:val="24"/>
              </w:rPr>
            </w:pPr>
            <w:r>
              <w:rPr>
                <w:rFonts w:eastAsia="黑体"/>
                <w:sz w:val="24"/>
                <w:szCs w:val="24"/>
              </w:rPr>
              <w:t>2025</w:t>
            </w:r>
            <w:r>
              <w:rPr>
                <w:rFonts w:eastAsia="黑体"/>
                <w:sz w:val="24"/>
                <w:szCs w:val="24"/>
              </w:rPr>
              <w:t>年</w:t>
            </w:r>
          </w:p>
        </w:tc>
      </w:tr>
      <w:tr w:rsidR="00C3465A" w14:paraId="08A4F379" w14:textId="77777777" w:rsidTr="001742D3">
        <w:trPr>
          <w:trHeight w:val="575"/>
          <w:jc w:val="center"/>
        </w:trPr>
        <w:tc>
          <w:tcPr>
            <w:tcW w:w="775" w:type="dxa"/>
            <w:vMerge w:val="restart"/>
            <w:tcBorders>
              <w:top w:val="single" w:sz="6" w:space="0" w:color="auto"/>
              <w:left w:val="single" w:sz="6" w:space="0" w:color="auto"/>
              <w:right w:val="single" w:sz="6" w:space="0" w:color="auto"/>
            </w:tcBorders>
            <w:vAlign w:val="center"/>
          </w:tcPr>
          <w:p w14:paraId="51503ED5" w14:textId="77777777" w:rsidR="00C3465A" w:rsidRDefault="00B944E0" w:rsidP="009A4831">
            <w:pPr>
              <w:kinsoku w:val="0"/>
              <w:overflowPunct w:val="0"/>
              <w:autoSpaceDE w:val="0"/>
              <w:autoSpaceDN w:val="0"/>
              <w:adjustRightInd w:val="0"/>
              <w:snapToGrid w:val="0"/>
              <w:spacing w:line="260" w:lineRule="exact"/>
              <w:jc w:val="center"/>
              <w:rPr>
                <w:sz w:val="24"/>
                <w:szCs w:val="24"/>
              </w:rPr>
            </w:pPr>
            <w:r>
              <w:rPr>
                <w:sz w:val="24"/>
                <w:szCs w:val="24"/>
              </w:rPr>
              <w:t>就业增收</w:t>
            </w:r>
          </w:p>
        </w:tc>
        <w:tc>
          <w:tcPr>
            <w:tcW w:w="612" w:type="dxa"/>
            <w:tcBorders>
              <w:top w:val="single" w:sz="6" w:space="0" w:color="auto"/>
              <w:left w:val="single" w:sz="6" w:space="0" w:color="auto"/>
              <w:bottom w:val="single" w:sz="6" w:space="0" w:color="auto"/>
              <w:right w:val="single" w:sz="6" w:space="0" w:color="auto"/>
            </w:tcBorders>
            <w:vAlign w:val="center"/>
          </w:tcPr>
          <w:p w14:paraId="0E87436E" w14:textId="77777777" w:rsidR="00C3465A" w:rsidRDefault="00B944E0" w:rsidP="009A4831">
            <w:pPr>
              <w:kinsoku w:val="0"/>
              <w:overflowPunct w:val="0"/>
              <w:autoSpaceDE w:val="0"/>
              <w:autoSpaceDN w:val="0"/>
              <w:adjustRightInd w:val="0"/>
              <w:snapToGrid w:val="0"/>
              <w:spacing w:line="260" w:lineRule="exact"/>
              <w:jc w:val="center"/>
              <w:rPr>
                <w:sz w:val="24"/>
                <w:szCs w:val="24"/>
              </w:rPr>
            </w:pPr>
            <w:r>
              <w:rPr>
                <w:sz w:val="24"/>
                <w:szCs w:val="24"/>
              </w:rPr>
              <w:t>1</w:t>
            </w:r>
          </w:p>
        </w:tc>
        <w:tc>
          <w:tcPr>
            <w:tcW w:w="3201" w:type="dxa"/>
            <w:tcBorders>
              <w:top w:val="single" w:sz="6" w:space="0" w:color="auto"/>
              <w:left w:val="single" w:sz="6" w:space="0" w:color="auto"/>
              <w:bottom w:val="single" w:sz="6" w:space="0" w:color="auto"/>
              <w:right w:val="single" w:sz="6" w:space="0" w:color="auto"/>
            </w:tcBorders>
            <w:vAlign w:val="center"/>
          </w:tcPr>
          <w:p w14:paraId="76328276" w14:textId="77777777" w:rsidR="00C3465A" w:rsidRDefault="00B944E0" w:rsidP="009A4831">
            <w:pPr>
              <w:adjustRightInd w:val="0"/>
              <w:snapToGrid w:val="0"/>
              <w:spacing w:line="260" w:lineRule="exact"/>
              <w:jc w:val="center"/>
              <w:rPr>
                <w:sz w:val="24"/>
                <w:szCs w:val="24"/>
              </w:rPr>
            </w:pPr>
            <w:r>
              <w:rPr>
                <w:sz w:val="24"/>
                <w:szCs w:val="24"/>
              </w:rPr>
              <w:t>新增城镇就业人数</w:t>
            </w:r>
          </w:p>
        </w:tc>
        <w:tc>
          <w:tcPr>
            <w:tcW w:w="847" w:type="dxa"/>
            <w:tcBorders>
              <w:top w:val="single" w:sz="6" w:space="0" w:color="auto"/>
              <w:left w:val="single" w:sz="6" w:space="0" w:color="auto"/>
              <w:bottom w:val="single" w:sz="6" w:space="0" w:color="auto"/>
              <w:right w:val="single" w:sz="6" w:space="0" w:color="auto"/>
            </w:tcBorders>
            <w:vAlign w:val="center"/>
          </w:tcPr>
          <w:p w14:paraId="0AC3EF38" w14:textId="77777777" w:rsidR="00C3465A" w:rsidRDefault="00B944E0" w:rsidP="005B0F5B">
            <w:pPr>
              <w:kinsoku w:val="0"/>
              <w:overflowPunct w:val="0"/>
              <w:autoSpaceDE w:val="0"/>
              <w:autoSpaceDN w:val="0"/>
              <w:adjustRightInd w:val="0"/>
              <w:snapToGrid w:val="0"/>
              <w:spacing w:line="260" w:lineRule="exact"/>
              <w:jc w:val="center"/>
              <w:rPr>
                <w:sz w:val="24"/>
                <w:szCs w:val="24"/>
              </w:rPr>
            </w:pPr>
            <w:r>
              <w:rPr>
                <w:sz w:val="24"/>
                <w:szCs w:val="24"/>
              </w:rPr>
              <w:t>万人</w:t>
            </w:r>
          </w:p>
        </w:tc>
        <w:tc>
          <w:tcPr>
            <w:tcW w:w="1115" w:type="dxa"/>
            <w:tcBorders>
              <w:top w:val="single" w:sz="6" w:space="0" w:color="auto"/>
              <w:left w:val="single" w:sz="6" w:space="0" w:color="auto"/>
              <w:bottom w:val="single" w:sz="6" w:space="0" w:color="auto"/>
              <w:right w:val="single" w:sz="6" w:space="0" w:color="auto"/>
            </w:tcBorders>
            <w:vAlign w:val="center"/>
          </w:tcPr>
          <w:p w14:paraId="19BCDEAF"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111.8</w:t>
            </w:r>
          </w:p>
        </w:tc>
        <w:tc>
          <w:tcPr>
            <w:tcW w:w="1775" w:type="dxa"/>
            <w:tcBorders>
              <w:top w:val="single" w:sz="6" w:space="0" w:color="auto"/>
              <w:left w:val="single" w:sz="6" w:space="0" w:color="auto"/>
              <w:bottom w:val="single" w:sz="6" w:space="0" w:color="auto"/>
              <w:right w:val="single" w:sz="6" w:space="0" w:color="auto"/>
            </w:tcBorders>
            <w:vAlign w:val="center"/>
          </w:tcPr>
          <w:p w14:paraId="7DB7A0E9"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400</w:t>
            </w:r>
          </w:p>
        </w:tc>
      </w:tr>
      <w:tr w:rsidR="00C3465A" w14:paraId="2B4D085B" w14:textId="77777777" w:rsidTr="001742D3">
        <w:trPr>
          <w:trHeight w:val="575"/>
          <w:jc w:val="center"/>
        </w:trPr>
        <w:tc>
          <w:tcPr>
            <w:tcW w:w="775" w:type="dxa"/>
            <w:vMerge/>
            <w:tcBorders>
              <w:left w:val="single" w:sz="6" w:space="0" w:color="auto"/>
              <w:right w:val="single" w:sz="6" w:space="0" w:color="auto"/>
            </w:tcBorders>
            <w:vAlign w:val="center"/>
          </w:tcPr>
          <w:p w14:paraId="3B1D20EE"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top w:val="single" w:sz="6" w:space="0" w:color="auto"/>
              <w:left w:val="single" w:sz="6" w:space="0" w:color="auto"/>
              <w:bottom w:val="single" w:sz="6" w:space="0" w:color="auto"/>
              <w:right w:val="single" w:sz="6" w:space="0" w:color="auto"/>
            </w:tcBorders>
            <w:vAlign w:val="center"/>
          </w:tcPr>
          <w:p w14:paraId="6785183C" w14:textId="77777777" w:rsidR="00C3465A" w:rsidRDefault="00B944E0">
            <w:pPr>
              <w:adjustRightInd w:val="0"/>
              <w:snapToGrid w:val="0"/>
              <w:spacing w:line="260" w:lineRule="exact"/>
              <w:jc w:val="center"/>
              <w:rPr>
                <w:sz w:val="24"/>
                <w:szCs w:val="24"/>
              </w:rPr>
            </w:pPr>
            <w:r>
              <w:rPr>
                <w:sz w:val="24"/>
                <w:szCs w:val="24"/>
              </w:rPr>
              <w:t>2</w:t>
            </w:r>
          </w:p>
        </w:tc>
        <w:tc>
          <w:tcPr>
            <w:tcW w:w="3201" w:type="dxa"/>
            <w:tcBorders>
              <w:top w:val="single" w:sz="6" w:space="0" w:color="auto"/>
              <w:left w:val="single" w:sz="6" w:space="0" w:color="auto"/>
              <w:bottom w:val="single" w:sz="6" w:space="0" w:color="auto"/>
              <w:right w:val="single" w:sz="6" w:space="0" w:color="auto"/>
            </w:tcBorders>
            <w:vAlign w:val="center"/>
          </w:tcPr>
          <w:p w14:paraId="77FFA476" w14:textId="77777777" w:rsidR="00C3465A" w:rsidRDefault="00B944E0">
            <w:pPr>
              <w:adjustRightInd w:val="0"/>
              <w:snapToGrid w:val="0"/>
              <w:spacing w:line="260" w:lineRule="exact"/>
              <w:jc w:val="center"/>
              <w:rPr>
                <w:sz w:val="24"/>
                <w:szCs w:val="24"/>
              </w:rPr>
            </w:pPr>
            <w:r>
              <w:rPr>
                <w:sz w:val="24"/>
                <w:szCs w:val="24"/>
              </w:rPr>
              <w:t>城镇调查失业率</w:t>
            </w:r>
          </w:p>
        </w:tc>
        <w:tc>
          <w:tcPr>
            <w:tcW w:w="847" w:type="dxa"/>
            <w:tcBorders>
              <w:top w:val="single" w:sz="6" w:space="0" w:color="auto"/>
              <w:left w:val="single" w:sz="6" w:space="0" w:color="auto"/>
              <w:bottom w:val="single" w:sz="6" w:space="0" w:color="auto"/>
              <w:right w:val="single" w:sz="6" w:space="0" w:color="auto"/>
            </w:tcBorders>
            <w:vAlign w:val="center"/>
          </w:tcPr>
          <w:p w14:paraId="25554DF0" w14:textId="77777777" w:rsidR="00C3465A" w:rsidRDefault="00B944E0">
            <w:pPr>
              <w:adjustRightInd w:val="0"/>
              <w:snapToGrid w:val="0"/>
              <w:spacing w:line="260" w:lineRule="exact"/>
              <w:jc w:val="center"/>
              <w:rPr>
                <w:sz w:val="24"/>
                <w:szCs w:val="24"/>
              </w:rPr>
            </w:pPr>
            <w:r>
              <w:rPr>
                <w:sz w:val="24"/>
                <w:szCs w:val="24"/>
              </w:rPr>
              <w:t>%</w:t>
            </w:r>
          </w:p>
        </w:tc>
        <w:tc>
          <w:tcPr>
            <w:tcW w:w="1115" w:type="dxa"/>
            <w:tcBorders>
              <w:top w:val="single" w:sz="6" w:space="0" w:color="auto"/>
              <w:left w:val="single" w:sz="6" w:space="0" w:color="auto"/>
              <w:bottom w:val="single" w:sz="6" w:space="0" w:color="auto"/>
              <w:right w:val="single" w:sz="6" w:space="0" w:color="auto"/>
            </w:tcBorders>
            <w:vAlign w:val="center"/>
          </w:tcPr>
          <w:p w14:paraId="549BA875" w14:textId="77777777" w:rsidR="00C3465A" w:rsidRDefault="00B944E0">
            <w:pPr>
              <w:adjustRightInd w:val="0"/>
              <w:snapToGrid w:val="0"/>
              <w:spacing w:line="260" w:lineRule="exact"/>
              <w:jc w:val="center"/>
              <w:rPr>
                <w:sz w:val="24"/>
                <w:szCs w:val="24"/>
              </w:rPr>
            </w:pPr>
            <w:r>
              <w:rPr>
                <w:sz w:val="24"/>
                <w:szCs w:val="24"/>
              </w:rPr>
              <w:t>＜</w:t>
            </w:r>
            <w:r>
              <w:rPr>
                <w:sz w:val="24"/>
                <w:szCs w:val="24"/>
              </w:rPr>
              <w:t>5</w:t>
            </w:r>
          </w:p>
        </w:tc>
        <w:tc>
          <w:tcPr>
            <w:tcW w:w="1775" w:type="dxa"/>
            <w:tcBorders>
              <w:top w:val="single" w:sz="6" w:space="0" w:color="auto"/>
              <w:left w:val="single" w:sz="6" w:space="0" w:color="auto"/>
              <w:bottom w:val="single" w:sz="6" w:space="0" w:color="auto"/>
              <w:right w:val="single" w:sz="6" w:space="0" w:color="auto"/>
            </w:tcBorders>
            <w:vAlign w:val="center"/>
          </w:tcPr>
          <w:p w14:paraId="729A7A26" w14:textId="77777777" w:rsidR="00C3465A" w:rsidRDefault="00B944E0">
            <w:pPr>
              <w:adjustRightInd w:val="0"/>
              <w:snapToGrid w:val="0"/>
              <w:spacing w:line="260" w:lineRule="exact"/>
              <w:jc w:val="center"/>
              <w:rPr>
                <w:sz w:val="24"/>
                <w:szCs w:val="24"/>
              </w:rPr>
            </w:pPr>
            <w:r>
              <w:rPr>
                <w:sz w:val="24"/>
                <w:szCs w:val="24"/>
              </w:rPr>
              <w:t>＜</w:t>
            </w:r>
            <w:r>
              <w:rPr>
                <w:sz w:val="24"/>
                <w:szCs w:val="24"/>
              </w:rPr>
              <w:t>5.5</w:t>
            </w:r>
          </w:p>
        </w:tc>
      </w:tr>
      <w:tr w:rsidR="00C3465A" w14:paraId="57ACE10B" w14:textId="77777777" w:rsidTr="001742D3">
        <w:trPr>
          <w:trHeight w:val="584"/>
          <w:jc w:val="center"/>
        </w:trPr>
        <w:tc>
          <w:tcPr>
            <w:tcW w:w="775" w:type="dxa"/>
            <w:vMerge/>
            <w:tcBorders>
              <w:left w:val="single" w:sz="6" w:space="0" w:color="auto"/>
              <w:right w:val="single" w:sz="6" w:space="0" w:color="auto"/>
            </w:tcBorders>
            <w:vAlign w:val="center"/>
          </w:tcPr>
          <w:p w14:paraId="45464AF9"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top w:val="single" w:sz="6" w:space="0" w:color="auto"/>
              <w:left w:val="single" w:sz="6" w:space="0" w:color="auto"/>
              <w:bottom w:val="single" w:sz="6" w:space="0" w:color="auto"/>
              <w:right w:val="single" w:sz="6" w:space="0" w:color="auto"/>
            </w:tcBorders>
            <w:vAlign w:val="center"/>
          </w:tcPr>
          <w:p w14:paraId="34B709F9" w14:textId="77777777" w:rsidR="00C3465A" w:rsidRDefault="00B944E0">
            <w:pPr>
              <w:adjustRightInd w:val="0"/>
              <w:snapToGrid w:val="0"/>
              <w:spacing w:line="260" w:lineRule="exact"/>
              <w:jc w:val="center"/>
              <w:rPr>
                <w:sz w:val="24"/>
                <w:szCs w:val="24"/>
              </w:rPr>
            </w:pPr>
            <w:r>
              <w:rPr>
                <w:sz w:val="24"/>
                <w:szCs w:val="24"/>
              </w:rPr>
              <w:t>3</w:t>
            </w:r>
          </w:p>
        </w:tc>
        <w:tc>
          <w:tcPr>
            <w:tcW w:w="3201" w:type="dxa"/>
            <w:tcBorders>
              <w:top w:val="single" w:sz="6" w:space="0" w:color="auto"/>
              <w:left w:val="single" w:sz="6" w:space="0" w:color="auto"/>
              <w:bottom w:val="single" w:sz="6" w:space="0" w:color="auto"/>
              <w:right w:val="single" w:sz="6" w:space="0" w:color="auto"/>
            </w:tcBorders>
            <w:vAlign w:val="center"/>
          </w:tcPr>
          <w:p w14:paraId="6D06754A" w14:textId="77777777" w:rsidR="00C3465A" w:rsidRDefault="00B944E0">
            <w:pPr>
              <w:adjustRightInd w:val="0"/>
              <w:snapToGrid w:val="0"/>
              <w:spacing w:line="260" w:lineRule="exact"/>
              <w:jc w:val="center"/>
              <w:rPr>
                <w:sz w:val="24"/>
                <w:szCs w:val="24"/>
              </w:rPr>
            </w:pPr>
            <w:r>
              <w:rPr>
                <w:sz w:val="24"/>
                <w:szCs w:val="24"/>
              </w:rPr>
              <w:t>常住人口城镇化率</w:t>
            </w:r>
          </w:p>
        </w:tc>
        <w:tc>
          <w:tcPr>
            <w:tcW w:w="847" w:type="dxa"/>
            <w:tcBorders>
              <w:top w:val="single" w:sz="6" w:space="0" w:color="auto"/>
              <w:left w:val="single" w:sz="6" w:space="0" w:color="auto"/>
              <w:bottom w:val="single" w:sz="6" w:space="0" w:color="auto"/>
              <w:right w:val="single" w:sz="6" w:space="0" w:color="auto"/>
            </w:tcBorders>
            <w:vAlign w:val="center"/>
          </w:tcPr>
          <w:p w14:paraId="2BCE7DF0" w14:textId="77777777" w:rsidR="00C3465A" w:rsidRDefault="00B944E0">
            <w:pPr>
              <w:adjustRightInd w:val="0"/>
              <w:snapToGrid w:val="0"/>
              <w:spacing w:line="260" w:lineRule="exact"/>
              <w:jc w:val="center"/>
              <w:rPr>
                <w:sz w:val="24"/>
                <w:szCs w:val="24"/>
              </w:rPr>
            </w:pPr>
            <w:r>
              <w:rPr>
                <w:sz w:val="24"/>
                <w:szCs w:val="24"/>
              </w:rPr>
              <w:t>%</w:t>
            </w:r>
          </w:p>
        </w:tc>
        <w:tc>
          <w:tcPr>
            <w:tcW w:w="1115" w:type="dxa"/>
            <w:tcBorders>
              <w:top w:val="single" w:sz="6" w:space="0" w:color="auto"/>
              <w:left w:val="single" w:sz="6" w:space="0" w:color="auto"/>
              <w:bottom w:val="single" w:sz="6" w:space="0" w:color="auto"/>
              <w:right w:val="single" w:sz="6" w:space="0" w:color="auto"/>
            </w:tcBorders>
            <w:vAlign w:val="center"/>
          </w:tcPr>
          <w:p w14:paraId="2BC222F3" w14:textId="77777777" w:rsidR="00C3465A" w:rsidRDefault="00B944E0">
            <w:pPr>
              <w:adjustRightInd w:val="0"/>
              <w:snapToGrid w:val="0"/>
              <w:spacing w:line="260" w:lineRule="exact"/>
              <w:jc w:val="center"/>
              <w:rPr>
                <w:sz w:val="24"/>
                <w:szCs w:val="24"/>
              </w:rPr>
            </w:pPr>
            <w:r>
              <w:rPr>
                <w:sz w:val="24"/>
                <w:szCs w:val="24"/>
              </w:rPr>
              <w:t>71</w:t>
            </w:r>
          </w:p>
        </w:tc>
        <w:tc>
          <w:tcPr>
            <w:tcW w:w="1775" w:type="dxa"/>
            <w:tcBorders>
              <w:top w:val="single" w:sz="6" w:space="0" w:color="auto"/>
              <w:left w:val="single" w:sz="6" w:space="0" w:color="auto"/>
              <w:bottom w:val="single" w:sz="6" w:space="0" w:color="auto"/>
              <w:right w:val="single" w:sz="6" w:space="0" w:color="auto"/>
            </w:tcBorders>
            <w:vAlign w:val="center"/>
          </w:tcPr>
          <w:p w14:paraId="51C3980C" w14:textId="77777777" w:rsidR="00C3465A" w:rsidRDefault="00B944E0">
            <w:pPr>
              <w:adjustRightInd w:val="0"/>
              <w:snapToGrid w:val="0"/>
              <w:spacing w:line="260" w:lineRule="exact"/>
              <w:jc w:val="center"/>
              <w:rPr>
                <w:sz w:val="24"/>
                <w:szCs w:val="24"/>
              </w:rPr>
            </w:pPr>
            <w:r>
              <w:rPr>
                <w:sz w:val="24"/>
                <w:szCs w:val="24"/>
              </w:rPr>
              <w:t>75</w:t>
            </w:r>
            <w:r>
              <w:rPr>
                <w:sz w:val="24"/>
                <w:szCs w:val="24"/>
              </w:rPr>
              <w:t>左右</w:t>
            </w:r>
          </w:p>
        </w:tc>
      </w:tr>
      <w:tr w:rsidR="00C3465A" w14:paraId="531C7012" w14:textId="77777777" w:rsidTr="001742D3">
        <w:trPr>
          <w:trHeight w:val="575"/>
          <w:jc w:val="center"/>
        </w:trPr>
        <w:tc>
          <w:tcPr>
            <w:tcW w:w="775" w:type="dxa"/>
            <w:vMerge/>
            <w:tcBorders>
              <w:left w:val="single" w:sz="6" w:space="0" w:color="auto"/>
              <w:right w:val="single" w:sz="6" w:space="0" w:color="auto"/>
            </w:tcBorders>
            <w:vAlign w:val="center"/>
          </w:tcPr>
          <w:p w14:paraId="1E42574A"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top w:val="single" w:sz="6" w:space="0" w:color="auto"/>
              <w:left w:val="single" w:sz="6" w:space="0" w:color="auto"/>
              <w:bottom w:val="single" w:sz="6" w:space="0" w:color="auto"/>
              <w:right w:val="single" w:sz="6" w:space="0" w:color="auto"/>
            </w:tcBorders>
            <w:vAlign w:val="center"/>
          </w:tcPr>
          <w:p w14:paraId="721B61C2" w14:textId="77777777" w:rsidR="00C3465A" w:rsidRDefault="00B944E0">
            <w:pPr>
              <w:adjustRightInd w:val="0"/>
              <w:snapToGrid w:val="0"/>
              <w:spacing w:line="260" w:lineRule="exact"/>
              <w:jc w:val="center"/>
              <w:rPr>
                <w:sz w:val="24"/>
                <w:szCs w:val="24"/>
              </w:rPr>
            </w:pPr>
            <w:r>
              <w:rPr>
                <w:sz w:val="24"/>
                <w:szCs w:val="24"/>
              </w:rPr>
              <w:t>4</w:t>
            </w:r>
          </w:p>
        </w:tc>
        <w:tc>
          <w:tcPr>
            <w:tcW w:w="3201" w:type="dxa"/>
            <w:tcBorders>
              <w:top w:val="single" w:sz="6" w:space="0" w:color="auto"/>
              <w:left w:val="single" w:sz="6" w:space="0" w:color="auto"/>
              <w:bottom w:val="single" w:sz="6" w:space="0" w:color="auto"/>
              <w:right w:val="single" w:sz="6" w:space="0" w:color="auto"/>
            </w:tcBorders>
            <w:vAlign w:val="center"/>
          </w:tcPr>
          <w:p w14:paraId="1F82524E" w14:textId="77777777" w:rsidR="00C3465A" w:rsidRDefault="00B944E0">
            <w:pPr>
              <w:adjustRightInd w:val="0"/>
              <w:snapToGrid w:val="0"/>
              <w:spacing w:line="260" w:lineRule="exact"/>
              <w:jc w:val="center"/>
              <w:rPr>
                <w:sz w:val="24"/>
                <w:szCs w:val="24"/>
              </w:rPr>
            </w:pPr>
            <w:r>
              <w:rPr>
                <w:sz w:val="24"/>
                <w:szCs w:val="24"/>
              </w:rPr>
              <w:t>居民人均可支配收入增长</w:t>
            </w:r>
          </w:p>
        </w:tc>
        <w:tc>
          <w:tcPr>
            <w:tcW w:w="847" w:type="dxa"/>
            <w:tcBorders>
              <w:top w:val="single" w:sz="6" w:space="0" w:color="auto"/>
              <w:left w:val="single" w:sz="6" w:space="0" w:color="auto"/>
              <w:bottom w:val="single" w:sz="6" w:space="0" w:color="auto"/>
              <w:right w:val="single" w:sz="6" w:space="0" w:color="auto"/>
            </w:tcBorders>
            <w:vAlign w:val="center"/>
          </w:tcPr>
          <w:p w14:paraId="659C3381" w14:textId="77777777" w:rsidR="00C3465A" w:rsidRDefault="00B944E0">
            <w:pPr>
              <w:adjustRightInd w:val="0"/>
              <w:snapToGrid w:val="0"/>
              <w:spacing w:line="260" w:lineRule="exact"/>
              <w:jc w:val="center"/>
              <w:rPr>
                <w:sz w:val="24"/>
                <w:szCs w:val="24"/>
              </w:rPr>
            </w:pPr>
            <w:r>
              <w:rPr>
                <w:sz w:val="24"/>
                <w:szCs w:val="24"/>
              </w:rPr>
              <w:t>%</w:t>
            </w:r>
          </w:p>
        </w:tc>
        <w:tc>
          <w:tcPr>
            <w:tcW w:w="1115" w:type="dxa"/>
            <w:tcBorders>
              <w:top w:val="single" w:sz="6" w:space="0" w:color="auto"/>
              <w:left w:val="single" w:sz="6" w:space="0" w:color="auto"/>
              <w:bottom w:val="single" w:sz="6" w:space="0" w:color="auto"/>
              <w:right w:val="single" w:sz="6" w:space="0" w:color="auto"/>
            </w:tcBorders>
            <w:vAlign w:val="center"/>
          </w:tcPr>
          <w:p w14:paraId="3470CC68" w14:textId="77777777" w:rsidR="00C3465A" w:rsidRDefault="00B944E0">
            <w:pPr>
              <w:adjustRightInd w:val="0"/>
              <w:snapToGrid w:val="0"/>
              <w:spacing w:line="260" w:lineRule="exact"/>
              <w:jc w:val="center"/>
              <w:rPr>
                <w:sz w:val="24"/>
                <w:szCs w:val="24"/>
              </w:rPr>
            </w:pPr>
            <w:r>
              <w:rPr>
                <w:sz w:val="24"/>
                <w:szCs w:val="24"/>
              </w:rPr>
              <w:t>—</w:t>
            </w:r>
          </w:p>
        </w:tc>
        <w:tc>
          <w:tcPr>
            <w:tcW w:w="1775" w:type="dxa"/>
            <w:tcBorders>
              <w:top w:val="single" w:sz="6" w:space="0" w:color="auto"/>
              <w:left w:val="single" w:sz="6" w:space="0" w:color="auto"/>
              <w:bottom w:val="single" w:sz="6" w:space="0" w:color="auto"/>
              <w:right w:val="single" w:sz="6" w:space="0" w:color="auto"/>
            </w:tcBorders>
            <w:vAlign w:val="center"/>
          </w:tcPr>
          <w:p w14:paraId="665E84E0" w14:textId="77777777" w:rsidR="00C3465A" w:rsidRDefault="00B944E0">
            <w:pPr>
              <w:adjustRightInd w:val="0"/>
              <w:snapToGrid w:val="0"/>
              <w:spacing w:line="260" w:lineRule="exact"/>
              <w:jc w:val="center"/>
              <w:rPr>
                <w:sz w:val="24"/>
                <w:szCs w:val="24"/>
              </w:rPr>
            </w:pPr>
            <w:r>
              <w:rPr>
                <w:sz w:val="24"/>
                <w:szCs w:val="24"/>
              </w:rPr>
              <w:t>年均增长</w:t>
            </w:r>
            <w:r>
              <w:rPr>
                <w:sz w:val="24"/>
                <w:szCs w:val="24"/>
              </w:rPr>
              <w:t>5.5</w:t>
            </w:r>
            <w:r>
              <w:rPr>
                <w:sz w:val="24"/>
                <w:szCs w:val="24"/>
              </w:rPr>
              <w:t>以上</w:t>
            </w:r>
          </w:p>
        </w:tc>
      </w:tr>
      <w:tr w:rsidR="00C3465A" w14:paraId="4FECF1C4" w14:textId="77777777" w:rsidTr="001742D3">
        <w:trPr>
          <w:trHeight w:val="575"/>
          <w:jc w:val="center"/>
        </w:trPr>
        <w:tc>
          <w:tcPr>
            <w:tcW w:w="775" w:type="dxa"/>
            <w:vMerge/>
            <w:tcBorders>
              <w:left w:val="single" w:sz="6" w:space="0" w:color="auto"/>
              <w:right w:val="single" w:sz="6" w:space="0" w:color="auto"/>
            </w:tcBorders>
            <w:vAlign w:val="center"/>
          </w:tcPr>
          <w:p w14:paraId="0504558F"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top w:val="single" w:sz="6" w:space="0" w:color="auto"/>
              <w:left w:val="single" w:sz="6" w:space="0" w:color="auto"/>
              <w:bottom w:val="single" w:sz="6" w:space="0" w:color="auto"/>
              <w:right w:val="single" w:sz="6" w:space="0" w:color="auto"/>
            </w:tcBorders>
            <w:vAlign w:val="center"/>
          </w:tcPr>
          <w:p w14:paraId="1252FB76" w14:textId="77777777" w:rsidR="00C3465A" w:rsidRDefault="00B944E0">
            <w:pPr>
              <w:adjustRightInd w:val="0"/>
              <w:snapToGrid w:val="0"/>
              <w:spacing w:line="260" w:lineRule="exact"/>
              <w:jc w:val="center"/>
              <w:rPr>
                <w:sz w:val="24"/>
                <w:szCs w:val="24"/>
              </w:rPr>
            </w:pPr>
            <w:r>
              <w:rPr>
                <w:sz w:val="24"/>
                <w:szCs w:val="24"/>
              </w:rPr>
              <w:t>5</w:t>
            </w:r>
          </w:p>
        </w:tc>
        <w:tc>
          <w:tcPr>
            <w:tcW w:w="3201" w:type="dxa"/>
            <w:tcBorders>
              <w:top w:val="single" w:sz="6" w:space="0" w:color="auto"/>
              <w:left w:val="single" w:sz="6" w:space="0" w:color="auto"/>
              <w:bottom w:val="single" w:sz="6" w:space="0" w:color="auto"/>
              <w:right w:val="single" w:sz="6" w:space="0" w:color="auto"/>
            </w:tcBorders>
            <w:vAlign w:val="center"/>
          </w:tcPr>
          <w:p w14:paraId="14858D4D" w14:textId="77777777" w:rsidR="00C3465A" w:rsidRDefault="00B944E0">
            <w:pPr>
              <w:adjustRightInd w:val="0"/>
              <w:snapToGrid w:val="0"/>
              <w:spacing w:line="260" w:lineRule="exact"/>
              <w:jc w:val="center"/>
              <w:rPr>
                <w:sz w:val="24"/>
                <w:szCs w:val="24"/>
              </w:rPr>
            </w:pPr>
            <w:r>
              <w:rPr>
                <w:sz w:val="24"/>
                <w:szCs w:val="24"/>
              </w:rPr>
              <w:t>城乡居民收入比</w:t>
            </w:r>
          </w:p>
        </w:tc>
        <w:tc>
          <w:tcPr>
            <w:tcW w:w="847" w:type="dxa"/>
            <w:tcBorders>
              <w:top w:val="single" w:sz="6" w:space="0" w:color="auto"/>
              <w:left w:val="single" w:sz="6" w:space="0" w:color="auto"/>
              <w:bottom w:val="single" w:sz="6" w:space="0" w:color="auto"/>
              <w:right w:val="single" w:sz="6" w:space="0" w:color="auto"/>
            </w:tcBorders>
            <w:vAlign w:val="center"/>
          </w:tcPr>
          <w:p w14:paraId="628A759F" w14:textId="77777777" w:rsidR="00C3465A" w:rsidRDefault="00B944E0">
            <w:pPr>
              <w:adjustRightInd w:val="0"/>
              <w:snapToGrid w:val="0"/>
              <w:spacing w:line="260" w:lineRule="exact"/>
              <w:jc w:val="center"/>
              <w:rPr>
                <w:sz w:val="24"/>
                <w:szCs w:val="24"/>
              </w:rPr>
            </w:pPr>
            <w:r>
              <w:rPr>
                <w:sz w:val="24"/>
                <w:szCs w:val="24"/>
              </w:rPr>
              <w:t>—</w:t>
            </w:r>
          </w:p>
        </w:tc>
        <w:tc>
          <w:tcPr>
            <w:tcW w:w="1115" w:type="dxa"/>
            <w:tcBorders>
              <w:top w:val="single" w:sz="6" w:space="0" w:color="auto"/>
              <w:left w:val="single" w:sz="6" w:space="0" w:color="auto"/>
              <w:bottom w:val="single" w:sz="6" w:space="0" w:color="auto"/>
              <w:right w:val="single" w:sz="6" w:space="0" w:color="auto"/>
            </w:tcBorders>
            <w:vAlign w:val="center"/>
          </w:tcPr>
          <w:p w14:paraId="74CF4CDE" w14:textId="77777777" w:rsidR="00C3465A" w:rsidRDefault="00B944E0">
            <w:pPr>
              <w:adjustRightInd w:val="0"/>
              <w:snapToGrid w:val="0"/>
              <w:spacing w:line="260" w:lineRule="exact"/>
              <w:jc w:val="center"/>
              <w:rPr>
                <w:sz w:val="24"/>
                <w:szCs w:val="24"/>
              </w:rPr>
            </w:pPr>
            <w:r>
              <w:rPr>
                <w:sz w:val="24"/>
                <w:szCs w:val="24"/>
              </w:rPr>
              <w:t>2</w:t>
            </w:r>
          </w:p>
        </w:tc>
        <w:tc>
          <w:tcPr>
            <w:tcW w:w="1775" w:type="dxa"/>
            <w:tcBorders>
              <w:top w:val="single" w:sz="6" w:space="0" w:color="auto"/>
              <w:left w:val="single" w:sz="6" w:space="0" w:color="auto"/>
              <w:bottom w:val="single" w:sz="6" w:space="0" w:color="auto"/>
              <w:right w:val="single" w:sz="6" w:space="0" w:color="auto"/>
            </w:tcBorders>
            <w:vAlign w:val="center"/>
          </w:tcPr>
          <w:p w14:paraId="4FC4E75E" w14:textId="77777777" w:rsidR="00C3465A" w:rsidRDefault="00B944E0">
            <w:pPr>
              <w:adjustRightInd w:val="0"/>
              <w:snapToGrid w:val="0"/>
              <w:spacing w:line="260" w:lineRule="exact"/>
              <w:jc w:val="center"/>
              <w:rPr>
                <w:sz w:val="24"/>
                <w:szCs w:val="24"/>
              </w:rPr>
            </w:pPr>
            <w:r>
              <w:rPr>
                <w:sz w:val="24"/>
                <w:szCs w:val="24"/>
              </w:rPr>
              <w:t>&lt;1.6</w:t>
            </w:r>
          </w:p>
        </w:tc>
      </w:tr>
      <w:tr w:rsidR="00C3465A" w14:paraId="260F8FC9" w14:textId="77777777" w:rsidTr="001742D3">
        <w:trPr>
          <w:trHeight w:val="575"/>
          <w:jc w:val="center"/>
        </w:trPr>
        <w:tc>
          <w:tcPr>
            <w:tcW w:w="775" w:type="dxa"/>
            <w:vMerge w:val="restart"/>
            <w:tcBorders>
              <w:left w:val="single" w:sz="6" w:space="0" w:color="auto"/>
              <w:right w:val="single" w:sz="6" w:space="0" w:color="auto"/>
            </w:tcBorders>
            <w:vAlign w:val="center"/>
          </w:tcPr>
          <w:p w14:paraId="5003C644" w14:textId="77777777" w:rsidR="00C3465A" w:rsidRDefault="00B944E0" w:rsidP="009A4831">
            <w:pPr>
              <w:kinsoku w:val="0"/>
              <w:overflowPunct w:val="0"/>
              <w:autoSpaceDE w:val="0"/>
              <w:autoSpaceDN w:val="0"/>
              <w:adjustRightInd w:val="0"/>
              <w:snapToGrid w:val="0"/>
              <w:spacing w:line="260" w:lineRule="exact"/>
              <w:jc w:val="center"/>
              <w:rPr>
                <w:sz w:val="24"/>
                <w:szCs w:val="24"/>
              </w:rPr>
            </w:pPr>
            <w:r>
              <w:rPr>
                <w:sz w:val="24"/>
                <w:szCs w:val="24"/>
              </w:rPr>
              <w:t>公共服务</w:t>
            </w:r>
          </w:p>
        </w:tc>
        <w:tc>
          <w:tcPr>
            <w:tcW w:w="612" w:type="dxa"/>
            <w:tcBorders>
              <w:left w:val="single" w:sz="6" w:space="0" w:color="auto"/>
              <w:bottom w:val="single" w:sz="6" w:space="0" w:color="auto"/>
              <w:right w:val="single" w:sz="6" w:space="0" w:color="auto"/>
            </w:tcBorders>
            <w:vAlign w:val="center"/>
          </w:tcPr>
          <w:p w14:paraId="3BDA0548" w14:textId="77777777" w:rsidR="00C3465A" w:rsidRDefault="00B944E0" w:rsidP="009A4831">
            <w:pPr>
              <w:kinsoku w:val="0"/>
              <w:overflowPunct w:val="0"/>
              <w:autoSpaceDE w:val="0"/>
              <w:autoSpaceDN w:val="0"/>
              <w:adjustRightInd w:val="0"/>
              <w:snapToGrid w:val="0"/>
              <w:spacing w:line="260" w:lineRule="exact"/>
              <w:jc w:val="center"/>
              <w:rPr>
                <w:sz w:val="24"/>
                <w:szCs w:val="24"/>
              </w:rPr>
            </w:pPr>
            <w:r>
              <w:rPr>
                <w:sz w:val="24"/>
                <w:szCs w:val="24"/>
              </w:rPr>
              <w:t>6</w:t>
            </w:r>
          </w:p>
        </w:tc>
        <w:tc>
          <w:tcPr>
            <w:tcW w:w="3201" w:type="dxa"/>
            <w:tcBorders>
              <w:left w:val="single" w:sz="6" w:space="0" w:color="auto"/>
              <w:bottom w:val="single" w:sz="6" w:space="0" w:color="auto"/>
              <w:right w:val="single" w:sz="6" w:space="0" w:color="auto"/>
            </w:tcBorders>
            <w:vAlign w:val="center"/>
          </w:tcPr>
          <w:p w14:paraId="3609682F" w14:textId="77777777" w:rsidR="00C3465A" w:rsidRDefault="00B944E0" w:rsidP="009A4831">
            <w:pPr>
              <w:adjustRightInd w:val="0"/>
              <w:snapToGrid w:val="0"/>
              <w:spacing w:line="260" w:lineRule="exact"/>
              <w:jc w:val="center"/>
              <w:rPr>
                <w:sz w:val="24"/>
                <w:szCs w:val="24"/>
              </w:rPr>
            </w:pPr>
            <w:r>
              <w:rPr>
                <w:sz w:val="24"/>
                <w:szCs w:val="24"/>
              </w:rPr>
              <w:t>每千人口拥有</w:t>
            </w:r>
            <w:r>
              <w:rPr>
                <w:sz w:val="24"/>
                <w:szCs w:val="24"/>
              </w:rPr>
              <w:t>3</w:t>
            </w:r>
            <w:r>
              <w:rPr>
                <w:sz w:val="24"/>
                <w:szCs w:val="24"/>
              </w:rPr>
              <w:t>岁以下婴幼儿托位数</w:t>
            </w:r>
          </w:p>
        </w:tc>
        <w:tc>
          <w:tcPr>
            <w:tcW w:w="847" w:type="dxa"/>
            <w:tcBorders>
              <w:top w:val="single" w:sz="6" w:space="0" w:color="auto"/>
              <w:left w:val="single" w:sz="6" w:space="0" w:color="auto"/>
              <w:bottom w:val="single" w:sz="6" w:space="0" w:color="auto"/>
              <w:right w:val="single" w:sz="6" w:space="0" w:color="auto"/>
            </w:tcBorders>
            <w:vAlign w:val="center"/>
          </w:tcPr>
          <w:p w14:paraId="21EEA26D" w14:textId="77777777" w:rsidR="00C3465A" w:rsidRDefault="00B944E0" w:rsidP="005B0F5B">
            <w:pPr>
              <w:kinsoku w:val="0"/>
              <w:overflowPunct w:val="0"/>
              <w:autoSpaceDE w:val="0"/>
              <w:autoSpaceDN w:val="0"/>
              <w:adjustRightInd w:val="0"/>
              <w:snapToGrid w:val="0"/>
              <w:spacing w:line="260" w:lineRule="exact"/>
              <w:jc w:val="center"/>
              <w:rPr>
                <w:sz w:val="24"/>
                <w:szCs w:val="24"/>
              </w:rPr>
            </w:pPr>
            <w:r>
              <w:rPr>
                <w:sz w:val="24"/>
                <w:szCs w:val="24"/>
              </w:rPr>
              <w:t>%</w:t>
            </w:r>
          </w:p>
        </w:tc>
        <w:tc>
          <w:tcPr>
            <w:tcW w:w="1115" w:type="dxa"/>
            <w:tcBorders>
              <w:top w:val="single" w:sz="6" w:space="0" w:color="auto"/>
              <w:left w:val="single" w:sz="6" w:space="0" w:color="auto"/>
              <w:bottom w:val="single" w:sz="6" w:space="0" w:color="auto"/>
              <w:right w:val="single" w:sz="6" w:space="0" w:color="auto"/>
            </w:tcBorders>
            <w:vAlign w:val="center"/>
          </w:tcPr>
          <w:p w14:paraId="5AD9F0C9"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2.0</w:t>
            </w:r>
          </w:p>
        </w:tc>
        <w:tc>
          <w:tcPr>
            <w:tcW w:w="1775" w:type="dxa"/>
            <w:tcBorders>
              <w:top w:val="single" w:sz="6" w:space="0" w:color="auto"/>
              <w:left w:val="single" w:sz="6" w:space="0" w:color="auto"/>
              <w:bottom w:val="single" w:sz="6" w:space="0" w:color="auto"/>
              <w:right w:val="single" w:sz="6" w:space="0" w:color="auto"/>
            </w:tcBorders>
            <w:vAlign w:val="center"/>
          </w:tcPr>
          <w:p w14:paraId="75F729E8"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3.5</w:t>
            </w:r>
          </w:p>
        </w:tc>
      </w:tr>
      <w:tr w:rsidR="00C3465A" w14:paraId="5685A7F4" w14:textId="77777777" w:rsidTr="001742D3">
        <w:trPr>
          <w:trHeight w:val="575"/>
          <w:jc w:val="center"/>
        </w:trPr>
        <w:tc>
          <w:tcPr>
            <w:tcW w:w="775" w:type="dxa"/>
            <w:vMerge/>
            <w:tcBorders>
              <w:left w:val="single" w:sz="6" w:space="0" w:color="auto"/>
              <w:right w:val="single" w:sz="6" w:space="0" w:color="auto"/>
            </w:tcBorders>
            <w:vAlign w:val="center"/>
          </w:tcPr>
          <w:p w14:paraId="3E0BD814"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left w:val="single" w:sz="6" w:space="0" w:color="auto"/>
              <w:bottom w:val="single" w:sz="6" w:space="0" w:color="auto"/>
              <w:right w:val="single" w:sz="6" w:space="0" w:color="auto"/>
            </w:tcBorders>
            <w:vAlign w:val="center"/>
          </w:tcPr>
          <w:p w14:paraId="676D4ABC"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7</w:t>
            </w:r>
          </w:p>
        </w:tc>
        <w:tc>
          <w:tcPr>
            <w:tcW w:w="3201" w:type="dxa"/>
            <w:tcBorders>
              <w:left w:val="single" w:sz="6" w:space="0" w:color="auto"/>
              <w:bottom w:val="single" w:sz="6" w:space="0" w:color="auto"/>
              <w:right w:val="single" w:sz="6" w:space="0" w:color="auto"/>
            </w:tcBorders>
            <w:vAlign w:val="center"/>
          </w:tcPr>
          <w:p w14:paraId="66D8F579" w14:textId="77777777" w:rsidR="00C3465A" w:rsidRDefault="00B944E0">
            <w:pPr>
              <w:adjustRightInd w:val="0"/>
              <w:snapToGrid w:val="0"/>
              <w:spacing w:line="260" w:lineRule="exact"/>
              <w:jc w:val="center"/>
              <w:rPr>
                <w:sz w:val="24"/>
                <w:szCs w:val="24"/>
              </w:rPr>
            </w:pPr>
            <w:r>
              <w:rPr>
                <w:sz w:val="24"/>
                <w:szCs w:val="24"/>
              </w:rPr>
              <w:t>青少年总体近视率降低</w:t>
            </w:r>
          </w:p>
        </w:tc>
        <w:tc>
          <w:tcPr>
            <w:tcW w:w="847" w:type="dxa"/>
            <w:tcBorders>
              <w:top w:val="single" w:sz="6" w:space="0" w:color="auto"/>
              <w:left w:val="single" w:sz="6" w:space="0" w:color="auto"/>
              <w:bottom w:val="single" w:sz="6" w:space="0" w:color="auto"/>
              <w:right w:val="single" w:sz="6" w:space="0" w:color="auto"/>
            </w:tcBorders>
            <w:vAlign w:val="center"/>
          </w:tcPr>
          <w:p w14:paraId="2C4E015E"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w:t>
            </w:r>
          </w:p>
        </w:tc>
        <w:tc>
          <w:tcPr>
            <w:tcW w:w="1115" w:type="dxa"/>
            <w:tcBorders>
              <w:top w:val="single" w:sz="6" w:space="0" w:color="auto"/>
              <w:left w:val="single" w:sz="6" w:space="0" w:color="auto"/>
              <w:bottom w:val="single" w:sz="6" w:space="0" w:color="auto"/>
              <w:right w:val="single" w:sz="6" w:space="0" w:color="auto"/>
            </w:tcBorders>
            <w:vAlign w:val="center"/>
          </w:tcPr>
          <w:p w14:paraId="479747E4"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w:t>
            </w:r>
          </w:p>
        </w:tc>
        <w:tc>
          <w:tcPr>
            <w:tcW w:w="1775" w:type="dxa"/>
            <w:tcBorders>
              <w:top w:val="single" w:sz="6" w:space="0" w:color="auto"/>
              <w:left w:val="single" w:sz="6" w:space="0" w:color="auto"/>
              <w:bottom w:val="single" w:sz="6" w:space="0" w:color="auto"/>
              <w:right w:val="single" w:sz="6" w:space="0" w:color="auto"/>
            </w:tcBorders>
            <w:vAlign w:val="center"/>
          </w:tcPr>
          <w:p w14:paraId="11ADE061"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w:t>
            </w:r>
            <w:r>
              <w:rPr>
                <w:sz w:val="24"/>
                <w:szCs w:val="24"/>
              </w:rPr>
              <w:t>5</w:t>
            </w:r>
            <w:r>
              <w:rPr>
                <w:sz w:val="24"/>
                <w:szCs w:val="24"/>
              </w:rPr>
              <w:t>〕</w:t>
            </w:r>
          </w:p>
        </w:tc>
      </w:tr>
      <w:tr w:rsidR="00C3465A" w14:paraId="53F1EAE3" w14:textId="77777777" w:rsidTr="001742D3">
        <w:trPr>
          <w:trHeight w:val="575"/>
          <w:jc w:val="center"/>
        </w:trPr>
        <w:tc>
          <w:tcPr>
            <w:tcW w:w="775" w:type="dxa"/>
            <w:vMerge/>
            <w:tcBorders>
              <w:left w:val="single" w:sz="6" w:space="0" w:color="auto"/>
              <w:right w:val="single" w:sz="6" w:space="0" w:color="auto"/>
            </w:tcBorders>
            <w:vAlign w:val="center"/>
          </w:tcPr>
          <w:p w14:paraId="608916C0"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left w:val="single" w:sz="6" w:space="0" w:color="auto"/>
              <w:bottom w:val="single" w:sz="6" w:space="0" w:color="auto"/>
              <w:right w:val="single" w:sz="6" w:space="0" w:color="auto"/>
            </w:tcBorders>
            <w:vAlign w:val="center"/>
          </w:tcPr>
          <w:p w14:paraId="063ABF29"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8</w:t>
            </w:r>
          </w:p>
        </w:tc>
        <w:tc>
          <w:tcPr>
            <w:tcW w:w="3201" w:type="dxa"/>
            <w:tcBorders>
              <w:left w:val="single" w:sz="6" w:space="0" w:color="auto"/>
              <w:bottom w:val="single" w:sz="6" w:space="0" w:color="auto"/>
              <w:right w:val="single" w:sz="6" w:space="0" w:color="auto"/>
            </w:tcBorders>
            <w:vAlign w:val="center"/>
          </w:tcPr>
          <w:p w14:paraId="16C44198"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劳动年龄人口平均受教育年限</w:t>
            </w:r>
          </w:p>
        </w:tc>
        <w:tc>
          <w:tcPr>
            <w:tcW w:w="847" w:type="dxa"/>
            <w:tcBorders>
              <w:top w:val="single" w:sz="6" w:space="0" w:color="auto"/>
              <w:left w:val="single" w:sz="6" w:space="0" w:color="auto"/>
              <w:bottom w:val="single" w:sz="6" w:space="0" w:color="auto"/>
              <w:right w:val="single" w:sz="6" w:space="0" w:color="auto"/>
            </w:tcBorders>
            <w:vAlign w:val="center"/>
          </w:tcPr>
          <w:p w14:paraId="02151274"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年</w:t>
            </w:r>
          </w:p>
        </w:tc>
        <w:tc>
          <w:tcPr>
            <w:tcW w:w="1115" w:type="dxa"/>
            <w:tcBorders>
              <w:top w:val="single" w:sz="6" w:space="0" w:color="auto"/>
              <w:left w:val="single" w:sz="6" w:space="0" w:color="auto"/>
              <w:bottom w:val="single" w:sz="6" w:space="0" w:color="auto"/>
              <w:right w:val="single" w:sz="6" w:space="0" w:color="auto"/>
            </w:tcBorders>
            <w:vAlign w:val="center"/>
          </w:tcPr>
          <w:p w14:paraId="7D71A263"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10.8</w:t>
            </w:r>
          </w:p>
        </w:tc>
        <w:tc>
          <w:tcPr>
            <w:tcW w:w="1775" w:type="dxa"/>
            <w:tcBorders>
              <w:top w:val="single" w:sz="6" w:space="0" w:color="auto"/>
              <w:left w:val="single" w:sz="6" w:space="0" w:color="auto"/>
              <w:bottom w:val="single" w:sz="6" w:space="0" w:color="auto"/>
              <w:right w:val="single" w:sz="6" w:space="0" w:color="auto"/>
            </w:tcBorders>
            <w:vAlign w:val="center"/>
          </w:tcPr>
          <w:p w14:paraId="0B6F9D4B"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11.3</w:t>
            </w:r>
          </w:p>
        </w:tc>
      </w:tr>
      <w:tr w:rsidR="00C3465A" w14:paraId="2F87121B" w14:textId="77777777" w:rsidTr="001742D3">
        <w:trPr>
          <w:trHeight w:val="575"/>
          <w:jc w:val="center"/>
        </w:trPr>
        <w:tc>
          <w:tcPr>
            <w:tcW w:w="775" w:type="dxa"/>
            <w:vMerge/>
            <w:tcBorders>
              <w:left w:val="single" w:sz="6" w:space="0" w:color="auto"/>
              <w:right w:val="single" w:sz="6" w:space="0" w:color="auto"/>
            </w:tcBorders>
            <w:vAlign w:val="center"/>
          </w:tcPr>
          <w:p w14:paraId="02CCD97D"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left w:val="single" w:sz="6" w:space="0" w:color="auto"/>
              <w:bottom w:val="single" w:sz="6" w:space="0" w:color="auto"/>
              <w:right w:val="single" w:sz="6" w:space="0" w:color="auto"/>
            </w:tcBorders>
            <w:vAlign w:val="center"/>
          </w:tcPr>
          <w:p w14:paraId="07C04DC8"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9</w:t>
            </w:r>
          </w:p>
        </w:tc>
        <w:tc>
          <w:tcPr>
            <w:tcW w:w="3201" w:type="dxa"/>
            <w:tcBorders>
              <w:left w:val="single" w:sz="6" w:space="0" w:color="auto"/>
              <w:bottom w:val="single" w:sz="6" w:space="0" w:color="auto"/>
              <w:right w:val="single" w:sz="6" w:space="0" w:color="auto"/>
            </w:tcBorders>
            <w:vAlign w:val="center"/>
          </w:tcPr>
          <w:p w14:paraId="77749C11"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高等教育毛入学率</w:t>
            </w:r>
          </w:p>
        </w:tc>
        <w:tc>
          <w:tcPr>
            <w:tcW w:w="847" w:type="dxa"/>
            <w:tcBorders>
              <w:top w:val="single" w:sz="6" w:space="0" w:color="auto"/>
              <w:left w:val="single" w:sz="6" w:space="0" w:color="auto"/>
              <w:bottom w:val="single" w:sz="6" w:space="0" w:color="auto"/>
              <w:right w:val="single" w:sz="6" w:space="0" w:color="auto"/>
            </w:tcBorders>
            <w:vAlign w:val="center"/>
          </w:tcPr>
          <w:p w14:paraId="4F9421AA"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w:t>
            </w:r>
          </w:p>
        </w:tc>
        <w:tc>
          <w:tcPr>
            <w:tcW w:w="1115" w:type="dxa"/>
            <w:tcBorders>
              <w:top w:val="single" w:sz="6" w:space="0" w:color="auto"/>
              <w:left w:val="single" w:sz="6" w:space="0" w:color="auto"/>
              <w:bottom w:val="single" w:sz="6" w:space="0" w:color="auto"/>
              <w:right w:val="single" w:sz="6" w:space="0" w:color="auto"/>
            </w:tcBorders>
            <w:vAlign w:val="center"/>
          </w:tcPr>
          <w:p w14:paraId="00DC5E3D"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62</w:t>
            </w:r>
          </w:p>
        </w:tc>
        <w:tc>
          <w:tcPr>
            <w:tcW w:w="1775" w:type="dxa"/>
            <w:tcBorders>
              <w:top w:val="single" w:sz="6" w:space="0" w:color="auto"/>
              <w:left w:val="single" w:sz="6" w:space="0" w:color="auto"/>
              <w:bottom w:val="single" w:sz="6" w:space="0" w:color="auto"/>
              <w:right w:val="single" w:sz="6" w:space="0" w:color="auto"/>
            </w:tcBorders>
            <w:vAlign w:val="center"/>
          </w:tcPr>
          <w:p w14:paraId="2117F7B8"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67</w:t>
            </w:r>
          </w:p>
        </w:tc>
      </w:tr>
      <w:tr w:rsidR="00C3465A" w14:paraId="390560AC" w14:textId="77777777" w:rsidTr="001742D3">
        <w:trPr>
          <w:trHeight w:val="575"/>
          <w:jc w:val="center"/>
        </w:trPr>
        <w:tc>
          <w:tcPr>
            <w:tcW w:w="775" w:type="dxa"/>
            <w:vMerge/>
            <w:tcBorders>
              <w:left w:val="single" w:sz="6" w:space="0" w:color="auto"/>
              <w:right w:val="single" w:sz="6" w:space="0" w:color="auto"/>
            </w:tcBorders>
            <w:vAlign w:val="center"/>
          </w:tcPr>
          <w:p w14:paraId="6BCE66FE"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left w:val="single" w:sz="6" w:space="0" w:color="auto"/>
              <w:bottom w:val="single" w:sz="6" w:space="0" w:color="auto"/>
              <w:right w:val="single" w:sz="6" w:space="0" w:color="auto"/>
            </w:tcBorders>
            <w:vAlign w:val="center"/>
          </w:tcPr>
          <w:p w14:paraId="685203E9"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10</w:t>
            </w:r>
          </w:p>
        </w:tc>
        <w:tc>
          <w:tcPr>
            <w:tcW w:w="3201" w:type="dxa"/>
            <w:tcBorders>
              <w:left w:val="single" w:sz="6" w:space="0" w:color="auto"/>
              <w:bottom w:val="single" w:sz="6" w:space="0" w:color="auto"/>
              <w:right w:val="single" w:sz="6" w:space="0" w:color="auto"/>
            </w:tcBorders>
            <w:vAlign w:val="center"/>
          </w:tcPr>
          <w:p w14:paraId="2D6CFDF4" w14:textId="77777777" w:rsidR="00C3465A" w:rsidRDefault="00B944E0">
            <w:pPr>
              <w:adjustRightInd w:val="0"/>
              <w:snapToGrid w:val="0"/>
              <w:spacing w:line="260" w:lineRule="exact"/>
              <w:jc w:val="center"/>
              <w:rPr>
                <w:sz w:val="24"/>
                <w:szCs w:val="24"/>
              </w:rPr>
            </w:pPr>
            <w:r>
              <w:rPr>
                <w:sz w:val="24"/>
                <w:szCs w:val="24"/>
              </w:rPr>
              <w:t>居民综合阅读率</w:t>
            </w:r>
          </w:p>
        </w:tc>
        <w:tc>
          <w:tcPr>
            <w:tcW w:w="847" w:type="dxa"/>
            <w:tcBorders>
              <w:top w:val="single" w:sz="6" w:space="0" w:color="auto"/>
              <w:left w:val="single" w:sz="6" w:space="0" w:color="auto"/>
              <w:bottom w:val="single" w:sz="6" w:space="0" w:color="auto"/>
              <w:right w:val="single" w:sz="6" w:space="0" w:color="auto"/>
            </w:tcBorders>
            <w:vAlign w:val="center"/>
          </w:tcPr>
          <w:p w14:paraId="49573A3B"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w:t>
            </w:r>
          </w:p>
        </w:tc>
        <w:tc>
          <w:tcPr>
            <w:tcW w:w="1115" w:type="dxa"/>
            <w:tcBorders>
              <w:top w:val="single" w:sz="6" w:space="0" w:color="auto"/>
              <w:left w:val="single" w:sz="6" w:space="0" w:color="auto"/>
              <w:bottom w:val="single" w:sz="6" w:space="0" w:color="auto"/>
              <w:right w:val="single" w:sz="6" w:space="0" w:color="auto"/>
            </w:tcBorders>
            <w:vAlign w:val="center"/>
          </w:tcPr>
          <w:p w14:paraId="3261B2F0"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89.2</w:t>
            </w:r>
          </w:p>
        </w:tc>
        <w:tc>
          <w:tcPr>
            <w:tcW w:w="1775" w:type="dxa"/>
            <w:tcBorders>
              <w:top w:val="single" w:sz="6" w:space="0" w:color="auto"/>
              <w:left w:val="single" w:sz="6" w:space="0" w:color="auto"/>
              <w:bottom w:val="single" w:sz="6" w:space="0" w:color="auto"/>
              <w:right w:val="single" w:sz="6" w:space="0" w:color="auto"/>
            </w:tcBorders>
            <w:vAlign w:val="center"/>
          </w:tcPr>
          <w:p w14:paraId="691A824B"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92.5</w:t>
            </w:r>
          </w:p>
        </w:tc>
      </w:tr>
      <w:tr w:rsidR="00C3465A" w14:paraId="3927DDF5" w14:textId="77777777" w:rsidTr="001742D3">
        <w:trPr>
          <w:trHeight w:val="575"/>
          <w:jc w:val="center"/>
        </w:trPr>
        <w:tc>
          <w:tcPr>
            <w:tcW w:w="775" w:type="dxa"/>
            <w:vMerge/>
            <w:tcBorders>
              <w:left w:val="single" w:sz="6" w:space="0" w:color="auto"/>
              <w:right w:val="single" w:sz="6" w:space="0" w:color="auto"/>
            </w:tcBorders>
            <w:vAlign w:val="center"/>
          </w:tcPr>
          <w:p w14:paraId="1E5A6FC4"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left w:val="single" w:sz="6" w:space="0" w:color="auto"/>
              <w:bottom w:val="single" w:sz="6" w:space="0" w:color="auto"/>
              <w:right w:val="single" w:sz="6" w:space="0" w:color="auto"/>
            </w:tcBorders>
            <w:vAlign w:val="center"/>
          </w:tcPr>
          <w:p w14:paraId="0E7E7E69"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11</w:t>
            </w:r>
          </w:p>
        </w:tc>
        <w:tc>
          <w:tcPr>
            <w:tcW w:w="3201" w:type="dxa"/>
            <w:tcBorders>
              <w:left w:val="single" w:sz="6" w:space="0" w:color="auto"/>
              <w:bottom w:val="single" w:sz="6" w:space="0" w:color="auto"/>
              <w:right w:val="single" w:sz="6" w:space="0" w:color="auto"/>
            </w:tcBorders>
            <w:vAlign w:val="center"/>
          </w:tcPr>
          <w:p w14:paraId="25C42B35" w14:textId="77777777" w:rsidR="00C3465A" w:rsidRDefault="00B944E0">
            <w:pPr>
              <w:adjustRightInd w:val="0"/>
              <w:snapToGrid w:val="0"/>
              <w:spacing w:line="260" w:lineRule="exact"/>
              <w:jc w:val="center"/>
              <w:rPr>
                <w:sz w:val="24"/>
                <w:szCs w:val="24"/>
              </w:rPr>
            </w:pPr>
            <w:r>
              <w:rPr>
                <w:sz w:val="24"/>
                <w:szCs w:val="24"/>
              </w:rPr>
              <w:t>城镇住房保障受益覆盖率</w:t>
            </w:r>
          </w:p>
        </w:tc>
        <w:tc>
          <w:tcPr>
            <w:tcW w:w="847" w:type="dxa"/>
            <w:tcBorders>
              <w:top w:val="single" w:sz="6" w:space="0" w:color="auto"/>
              <w:left w:val="single" w:sz="6" w:space="0" w:color="auto"/>
              <w:bottom w:val="single" w:sz="6" w:space="0" w:color="auto"/>
              <w:right w:val="single" w:sz="6" w:space="0" w:color="auto"/>
            </w:tcBorders>
            <w:vAlign w:val="center"/>
          </w:tcPr>
          <w:p w14:paraId="71BA5868"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w:t>
            </w:r>
          </w:p>
        </w:tc>
        <w:tc>
          <w:tcPr>
            <w:tcW w:w="1115" w:type="dxa"/>
            <w:tcBorders>
              <w:top w:val="single" w:sz="6" w:space="0" w:color="auto"/>
              <w:left w:val="single" w:sz="6" w:space="0" w:color="auto"/>
              <w:bottom w:val="single" w:sz="6" w:space="0" w:color="auto"/>
              <w:right w:val="single" w:sz="6" w:space="0" w:color="auto"/>
            </w:tcBorders>
            <w:vAlign w:val="center"/>
          </w:tcPr>
          <w:p w14:paraId="14DE8AEA"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23.9</w:t>
            </w:r>
          </w:p>
        </w:tc>
        <w:tc>
          <w:tcPr>
            <w:tcW w:w="1775" w:type="dxa"/>
            <w:tcBorders>
              <w:top w:val="single" w:sz="6" w:space="0" w:color="auto"/>
              <w:left w:val="single" w:sz="6" w:space="0" w:color="auto"/>
              <w:bottom w:val="single" w:sz="6" w:space="0" w:color="auto"/>
              <w:right w:val="single" w:sz="6" w:space="0" w:color="auto"/>
            </w:tcBorders>
            <w:vAlign w:val="center"/>
          </w:tcPr>
          <w:p w14:paraId="3883F3AC"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25</w:t>
            </w:r>
          </w:p>
        </w:tc>
      </w:tr>
      <w:tr w:rsidR="00C3465A" w14:paraId="287434B3" w14:textId="77777777" w:rsidTr="001742D3">
        <w:trPr>
          <w:trHeight w:val="575"/>
          <w:jc w:val="center"/>
        </w:trPr>
        <w:tc>
          <w:tcPr>
            <w:tcW w:w="775" w:type="dxa"/>
            <w:vMerge/>
            <w:tcBorders>
              <w:left w:val="single" w:sz="6" w:space="0" w:color="auto"/>
              <w:right w:val="single" w:sz="6" w:space="0" w:color="auto"/>
            </w:tcBorders>
            <w:vAlign w:val="center"/>
          </w:tcPr>
          <w:p w14:paraId="497ADCFD"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left w:val="single" w:sz="6" w:space="0" w:color="auto"/>
              <w:bottom w:val="single" w:sz="6" w:space="0" w:color="auto"/>
              <w:right w:val="single" w:sz="6" w:space="0" w:color="auto"/>
            </w:tcBorders>
            <w:vAlign w:val="center"/>
          </w:tcPr>
          <w:p w14:paraId="097CBFB6"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12</w:t>
            </w:r>
          </w:p>
        </w:tc>
        <w:tc>
          <w:tcPr>
            <w:tcW w:w="3201" w:type="dxa"/>
            <w:tcBorders>
              <w:left w:val="single" w:sz="6" w:space="0" w:color="auto"/>
              <w:bottom w:val="single" w:sz="6" w:space="0" w:color="auto"/>
              <w:right w:val="single" w:sz="6" w:space="0" w:color="auto"/>
            </w:tcBorders>
            <w:vAlign w:val="center"/>
          </w:tcPr>
          <w:p w14:paraId="11D36EE1" w14:textId="77777777" w:rsidR="00C3465A" w:rsidRDefault="00B944E0">
            <w:pPr>
              <w:adjustRightInd w:val="0"/>
              <w:snapToGrid w:val="0"/>
              <w:spacing w:line="260" w:lineRule="exact"/>
              <w:jc w:val="center"/>
              <w:rPr>
                <w:sz w:val="24"/>
                <w:szCs w:val="24"/>
              </w:rPr>
            </w:pPr>
            <w:r>
              <w:rPr>
                <w:sz w:val="24"/>
                <w:szCs w:val="24"/>
              </w:rPr>
              <w:t>人均体育场地面积</w:t>
            </w:r>
          </w:p>
        </w:tc>
        <w:tc>
          <w:tcPr>
            <w:tcW w:w="847" w:type="dxa"/>
            <w:tcBorders>
              <w:top w:val="single" w:sz="6" w:space="0" w:color="auto"/>
              <w:left w:val="single" w:sz="6" w:space="0" w:color="auto"/>
              <w:bottom w:val="single" w:sz="6" w:space="0" w:color="auto"/>
              <w:right w:val="single" w:sz="6" w:space="0" w:color="auto"/>
            </w:tcBorders>
            <w:vAlign w:val="center"/>
          </w:tcPr>
          <w:p w14:paraId="77516555"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平方米</w:t>
            </w:r>
          </w:p>
        </w:tc>
        <w:tc>
          <w:tcPr>
            <w:tcW w:w="1115" w:type="dxa"/>
            <w:tcBorders>
              <w:top w:val="single" w:sz="6" w:space="0" w:color="auto"/>
              <w:left w:val="single" w:sz="6" w:space="0" w:color="auto"/>
              <w:bottom w:val="single" w:sz="6" w:space="0" w:color="auto"/>
              <w:right w:val="single" w:sz="6" w:space="0" w:color="auto"/>
            </w:tcBorders>
            <w:vAlign w:val="center"/>
          </w:tcPr>
          <w:p w14:paraId="08A9658B"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2.4</w:t>
            </w:r>
          </w:p>
        </w:tc>
        <w:tc>
          <w:tcPr>
            <w:tcW w:w="1775" w:type="dxa"/>
            <w:tcBorders>
              <w:top w:val="single" w:sz="6" w:space="0" w:color="auto"/>
              <w:left w:val="single" w:sz="6" w:space="0" w:color="auto"/>
              <w:bottom w:val="single" w:sz="6" w:space="0" w:color="auto"/>
              <w:right w:val="single" w:sz="6" w:space="0" w:color="auto"/>
            </w:tcBorders>
            <w:vAlign w:val="center"/>
          </w:tcPr>
          <w:p w14:paraId="65A93C1E"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2.8</w:t>
            </w:r>
          </w:p>
        </w:tc>
      </w:tr>
      <w:tr w:rsidR="00C3465A" w14:paraId="1A586489" w14:textId="77777777" w:rsidTr="001742D3">
        <w:trPr>
          <w:trHeight w:val="575"/>
          <w:jc w:val="center"/>
        </w:trPr>
        <w:tc>
          <w:tcPr>
            <w:tcW w:w="775" w:type="dxa"/>
            <w:vMerge/>
            <w:tcBorders>
              <w:left w:val="single" w:sz="6" w:space="0" w:color="auto"/>
              <w:right w:val="single" w:sz="6" w:space="0" w:color="auto"/>
            </w:tcBorders>
            <w:vAlign w:val="center"/>
          </w:tcPr>
          <w:p w14:paraId="0D167CCA"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left w:val="single" w:sz="6" w:space="0" w:color="auto"/>
              <w:bottom w:val="single" w:sz="6" w:space="0" w:color="auto"/>
              <w:right w:val="single" w:sz="6" w:space="0" w:color="auto"/>
            </w:tcBorders>
            <w:vAlign w:val="center"/>
          </w:tcPr>
          <w:p w14:paraId="32BE08FB"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13</w:t>
            </w:r>
          </w:p>
        </w:tc>
        <w:tc>
          <w:tcPr>
            <w:tcW w:w="3201" w:type="dxa"/>
            <w:tcBorders>
              <w:left w:val="single" w:sz="6" w:space="0" w:color="auto"/>
              <w:bottom w:val="single" w:sz="6" w:space="0" w:color="auto"/>
              <w:right w:val="single" w:sz="6" w:space="0" w:color="auto"/>
            </w:tcBorders>
            <w:vAlign w:val="center"/>
          </w:tcPr>
          <w:p w14:paraId="3F6B567B" w14:textId="77777777" w:rsidR="00C3465A" w:rsidRDefault="00B944E0">
            <w:pPr>
              <w:adjustRightInd w:val="0"/>
              <w:snapToGrid w:val="0"/>
              <w:spacing w:line="260" w:lineRule="exact"/>
              <w:jc w:val="center"/>
              <w:rPr>
                <w:sz w:val="24"/>
                <w:szCs w:val="24"/>
              </w:rPr>
            </w:pPr>
            <w:r>
              <w:rPr>
                <w:sz w:val="24"/>
                <w:szCs w:val="24"/>
              </w:rPr>
              <w:t>每千人医疗机构床位数</w:t>
            </w:r>
          </w:p>
        </w:tc>
        <w:tc>
          <w:tcPr>
            <w:tcW w:w="847" w:type="dxa"/>
            <w:tcBorders>
              <w:top w:val="single" w:sz="6" w:space="0" w:color="auto"/>
              <w:left w:val="single" w:sz="6" w:space="0" w:color="auto"/>
              <w:bottom w:val="single" w:sz="6" w:space="0" w:color="auto"/>
              <w:right w:val="single" w:sz="6" w:space="0" w:color="auto"/>
            </w:tcBorders>
            <w:vAlign w:val="center"/>
          </w:tcPr>
          <w:p w14:paraId="13E18999"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张</w:t>
            </w:r>
          </w:p>
        </w:tc>
        <w:tc>
          <w:tcPr>
            <w:tcW w:w="1115" w:type="dxa"/>
            <w:tcBorders>
              <w:top w:val="single" w:sz="6" w:space="0" w:color="auto"/>
              <w:left w:val="single" w:sz="6" w:space="0" w:color="auto"/>
              <w:bottom w:val="single" w:sz="6" w:space="0" w:color="auto"/>
              <w:right w:val="single" w:sz="6" w:space="0" w:color="auto"/>
            </w:tcBorders>
            <w:vAlign w:val="center"/>
          </w:tcPr>
          <w:p w14:paraId="4E686F0C"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6</w:t>
            </w:r>
          </w:p>
        </w:tc>
        <w:tc>
          <w:tcPr>
            <w:tcW w:w="1775" w:type="dxa"/>
            <w:tcBorders>
              <w:top w:val="single" w:sz="6" w:space="0" w:color="auto"/>
              <w:left w:val="single" w:sz="6" w:space="0" w:color="auto"/>
              <w:bottom w:val="single" w:sz="6" w:space="0" w:color="auto"/>
              <w:right w:val="single" w:sz="6" w:space="0" w:color="auto"/>
            </w:tcBorders>
            <w:vAlign w:val="center"/>
          </w:tcPr>
          <w:p w14:paraId="17790F9B"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7.5</w:t>
            </w:r>
          </w:p>
        </w:tc>
      </w:tr>
      <w:tr w:rsidR="00C3465A" w14:paraId="0E368B75" w14:textId="77777777" w:rsidTr="001742D3">
        <w:trPr>
          <w:trHeight w:val="575"/>
          <w:jc w:val="center"/>
        </w:trPr>
        <w:tc>
          <w:tcPr>
            <w:tcW w:w="775" w:type="dxa"/>
            <w:vMerge/>
            <w:tcBorders>
              <w:left w:val="single" w:sz="6" w:space="0" w:color="auto"/>
              <w:right w:val="single" w:sz="6" w:space="0" w:color="auto"/>
            </w:tcBorders>
            <w:vAlign w:val="center"/>
          </w:tcPr>
          <w:p w14:paraId="4C158A3A"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left w:val="single" w:sz="6" w:space="0" w:color="auto"/>
              <w:bottom w:val="single" w:sz="6" w:space="0" w:color="auto"/>
              <w:right w:val="single" w:sz="6" w:space="0" w:color="auto"/>
            </w:tcBorders>
            <w:vAlign w:val="center"/>
          </w:tcPr>
          <w:p w14:paraId="71649E38"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14</w:t>
            </w:r>
          </w:p>
        </w:tc>
        <w:tc>
          <w:tcPr>
            <w:tcW w:w="3201" w:type="dxa"/>
            <w:tcBorders>
              <w:left w:val="single" w:sz="6" w:space="0" w:color="auto"/>
              <w:bottom w:val="single" w:sz="6" w:space="0" w:color="auto"/>
              <w:right w:val="single" w:sz="6" w:space="0" w:color="auto"/>
            </w:tcBorders>
            <w:vAlign w:val="center"/>
          </w:tcPr>
          <w:p w14:paraId="3C16D1AA" w14:textId="77777777" w:rsidR="00C3465A" w:rsidRDefault="00B944E0">
            <w:pPr>
              <w:adjustRightInd w:val="0"/>
              <w:snapToGrid w:val="0"/>
              <w:spacing w:line="260" w:lineRule="exact"/>
              <w:jc w:val="center"/>
              <w:rPr>
                <w:sz w:val="24"/>
                <w:szCs w:val="24"/>
              </w:rPr>
            </w:pPr>
            <w:r>
              <w:rPr>
                <w:sz w:val="24"/>
                <w:szCs w:val="24"/>
              </w:rPr>
              <w:t>每千人口执业（助理）医师数</w:t>
            </w:r>
          </w:p>
        </w:tc>
        <w:tc>
          <w:tcPr>
            <w:tcW w:w="847" w:type="dxa"/>
            <w:tcBorders>
              <w:top w:val="single" w:sz="6" w:space="0" w:color="auto"/>
              <w:left w:val="single" w:sz="6" w:space="0" w:color="auto"/>
              <w:bottom w:val="single" w:sz="6" w:space="0" w:color="auto"/>
              <w:right w:val="single" w:sz="6" w:space="0" w:color="auto"/>
            </w:tcBorders>
            <w:vAlign w:val="center"/>
          </w:tcPr>
          <w:p w14:paraId="52764265"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人</w:t>
            </w:r>
          </w:p>
        </w:tc>
        <w:tc>
          <w:tcPr>
            <w:tcW w:w="1115" w:type="dxa"/>
            <w:tcBorders>
              <w:top w:val="single" w:sz="6" w:space="0" w:color="auto"/>
              <w:left w:val="single" w:sz="6" w:space="0" w:color="auto"/>
              <w:bottom w:val="single" w:sz="6" w:space="0" w:color="auto"/>
              <w:right w:val="single" w:sz="6" w:space="0" w:color="auto"/>
            </w:tcBorders>
            <w:vAlign w:val="center"/>
          </w:tcPr>
          <w:p w14:paraId="1DDDFC27"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3.6</w:t>
            </w:r>
            <w:r>
              <w:rPr>
                <w:sz w:val="24"/>
                <w:szCs w:val="24"/>
              </w:rPr>
              <w:t>左右</w:t>
            </w:r>
          </w:p>
        </w:tc>
        <w:tc>
          <w:tcPr>
            <w:tcW w:w="1775" w:type="dxa"/>
            <w:tcBorders>
              <w:top w:val="single" w:sz="6" w:space="0" w:color="auto"/>
              <w:left w:val="single" w:sz="6" w:space="0" w:color="auto"/>
              <w:bottom w:val="single" w:sz="6" w:space="0" w:color="auto"/>
              <w:right w:val="single" w:sz="6" w:space="0" w:color="auto"/>
            </w:tcBorders>
            <w:vAlign w:val="center"/>
          </w:tcPr>
          <w:p w14:paraId="681F2760"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4.3</w:t>
            </w:r>
          </w:p>
        </w:tc>
      </w:tr>
      <w:tr w:rsidR="00C3465A" w14:paraId="55203C9C" w14:textId="77777777" w:rsidTr="001742D3">
        <w:trPr>
          <w:trHeight w:val="570"/>
          <w:jc w:val="center"/>
        </w:trPr>
        <w:tc>
          <w:tcPr>
            <w:tcW w:w="775" w:type="dxa"/>
            <w:vMerge/>
            <w:tcBorders>
              <w:left w:val="single" w:sz="6" w:space="0" w:color="auto"/>
              <w:right w:val="single" w:sz="6" w:space="0" w:color="auto"/>
            </w:tcBorders>
            <w:vAlign w:val="center"/>
          </w:tcPr>
          <w:p w14:paraId="5D90CB76"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top w:val="single" w:sz="6" w:space="0" w:color="auto"/>
              <w:left w:val="single" w:sz="6" w:space="0" w:color="auto"/>
              <w:bottom w:val="single" w:sz="6" w:space="0" w:color="auto"/>
              <w:right w:val="single" w:sz="6" w:space="0" w:color="auto"/>
            </w:tcBorders>
            <w:vAlign w:val="center"/>
          </w:tcPr>
          <w:p w14:paraId="16DA6468"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15</w:t>
            </w:r>
          </w:p>
        </w:tc>
        <w:tc>
          <w:tcPr>
            <w:tcW w:w="3201" w:type="dxa"/>
            <w:tcBorders>
              <w:top w:val="single" w:sz="6" w:space="0" w:color="auto"/>
              <w:left w:val="single" w:sz="6" w:space="0" w:color="auto"/>
              <w:bottom w:val="single" w:sz="6" w:space="0" w:color="auto"/>
              <w:right w:val="single" w:sz="6" w:space="0" w:color="auto"/>
            </w:tcBorders>
            <w:vAlign w:val="center"/>
          </w:tcPr>
          <w:p w14:paraId="534AAAE5"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基本养老保险参保人数</w:t>
            </w:r>
          </w:p>
        </w:tc>
        <w:tc>
          <w:tcPr>
            <w:tcW w:w="847" w:type="dxa"/>
            <w:tcBorders>
              <w:top w:val="single" w:sz="6" w:space="0" w:color="auto"/>
              <w:left w:val="single" w:sz="6" w:space="0" w:color="auto"/>
              <w:bottom w:val="single" w:sz="6" w:space="0" w:color="auto"/>
              <w:right w:val="single" w:sz="6" w:space="0" w:color="auto"/>
            </w:tcBorders>
            <w:vAlign w:val="center"/>
          </w:tcPr>
          <w:p w14:paraId="728AE71C"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万人</w:t>
            </w:r>
          </w:p>
        </w:tc>
        <w:tc>
          <w:tcPr>
            <w:tcW w:w="1115" w:type="dxa"/>
            <w:tcBorders>
              <w:top w:val="single" w:sz="6" w:space="0" w:color="auto"/>
              <w:left w:val="single" w:sz="6" w:space="0" w:color="auto"/>
              <w:bottom w:val="single" w:sz="6" w:space="0" w:color="auto"/>
              <w:right w:val="single" w:sz="6" w:space="0" w:color="auto"/>
            </w:tcBorders>
            <w:vAlign w:val="center"/>
          </w:tcPr>
          <w:p w14:paraId="55D107CB"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4355</w:t>
            </w:r>
          </w:p>
        </w:tc>
        <w:tc>
          <w:tcPr>
            <w:tcW w:w="1775" w:type="dxa"/>
            <w:tcBorders>
              <w:top w:val="single" w:sz="6" w:space="0" w:color="auto"/>
              <w:left w:val="single" w:sz="6" w:space="0" w:color="auto"/>
              <w:bottom w:val="single" w:sz="6" w:space="0" w:color="auto"/>
              <w:right w:val="single" w:sz="6" w:space="0" w:color="auto"/>
            </w:tcBorders>
            <w:vAlign w:val="center"/>
          </w:tcPr>
          <w:p w14:paraId="4F24E2DE"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4500</w:t>
            </w:r>
          </w:p>
        </w:tc>
      </w:tr>
      <w:tr w:rsidR="00C3465A" w14:paraId="2AE1896F" w14:textId="77777777" w:rsidTr="001742D3">
        <w:trPr>
          <w:trHeight w:val="570"/>
          <w:jc w:val="center"/>
        </w:trPr>
        <w:tc>
          <w:tcPr>
            <w:tcW w:w="775" w:type="dxa"/>
            <w:vMerge/>
            <w:tcBorders>
              <w:left w:val="single" w:sz="6" w:space="0" w:color="auto"/>
              <w:right w:val="single" w:sz="6" w:space="0" w:color="auto"/>
            </w:tcBorders>
            <w:vAlign w:val="center"/>
          </w:tcPr>
          <w:p w14:paraId="50C1FDF8"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top w:val="single" w:sz="6" w:space="0" w:color="auto"/>
              <w:left w:val="single" w:sz="6" w:space="0" w:color="auto"/>
              <w:bottom w:val="single" w:sz="6" w:space="0" w:color="auto"/>
              <w:right w:val="single" w:sz="6" w:space="0" w:color="auto"/>
            </w:tcBorders>
            <w:vAlign w:val="center"/>
          </w:tcPr>
          <w:p w14:paraId="3D38F001"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16</w:t>
            </w:r>
          </w:p>
        </w:tc>
        <w:tc>
          <w:tcPr>
            <w:tcW w:w="3201" w:type="dxa"/>
            <w:tcBorders>
              <w:top w:val="single" w:sz="6" w:space="0" w:color="auto"/>
              <w:left w:val="single" w:sz="6" w:space="0" w:color="auto"/>
              <w:bottom w:val="single" w:sz="6" w:space="0" w:color="auto"/>
              <w:right w:val="single" w:sz="6" w:space="0" w:color="auto"/>
            </w:tcBorders>
            <w:vAlign w:val="center"/>
          </w:tcPr>
          <w:p w14:paraId="4C5C3931"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每万老年人拥有持证养老护理员数</w:t>
            </w:r>
          </w:p>
        </w:tc>
        <w:tc>
          <w:tcPr>
            <w:tcW w:w="847" w:type="dxa"/>
            <w:tcBorders>
              <w:top w:val="single" w:sz="6" w:space="0" w:color="auto"/>
              <w:left w:val="single" w:sz="6" w:space="0" w:color="auto"/>
              <w:bottom w:val="single" w:sz="6" w:space="0" w:color="auto"/>
              <w:right w:val="single" w:sz="6" w:space="0" w:color="auto"/>
            </w:tcBorders>
            <w:vAlign w:val="center"/>
          </w:tcPr>
          <w:p w14:paraId="090AFD0C"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人</w:t>
            </w:r>
          </w:p>
        </w:tc>
        <w:tc>
          <w:tcPr>
            <w:tcW w:w="1115" w:type="dxa"/>
            <w:tcBorders>
              <w:top w:val="single" w:sz="6" w:space="0" w:color="auto"/>
              <w:left w:val="single" w:sz="6" w:space="0" w:color="auto"/>
              <w:bottom w:val="single" w:sz="6" w:space="0" w:color="auto"/>
              <w:right w:val="single" w:sz="6" w:space="0" w:color="auto"/>
            </w:tcBorders>
            <w:vAlign w:val="center"/>
          </w:tcPr>
          <w:p w14:paraId="059A6C96"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16</w:t>
            </w:r>
          </w:p>
        </w:tc>
        <w:tc>
          <w:tcPr>
            <w:tcW w:w="1775" w:type="dxa"/>
            <w:tcBorders>
              <w:top w:val="single" w:sz="6" w:space="0" w:color="auto"/>
              <w:left w:val="single" w:sz="6" w:space="0" w:color="auto"/>
              <w:bottom w:val="single" w:sz="6" w:space="0" w:color="auto"/>
              <w:right w:val="single" w:sz="6" w:space="0" w:color="auto"/>
            </w:tcBorders>
            <w:vAlign w:val="center"/>
          </w:tcPr>
          <w:p w14:paraId="104464F3"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25</w:t>
            </w:r>
          </w:p>
        </w:tc>
      </w:tr>
      <w:tr w:rsidR="00C3465A" w14:paraId="616284F0" w14:textId="77777777" w:rsidTr="001742D3">
        <w:trPr>
          <w:trHeight w:val="570"/>
          <w:jc w:val="center"/>
        </w:trPr>
        <w:tc>
          <w:tcPr>
            <w:tcW w:w="775" w:type="dxa"/>
            <w:vMerge/>
            <w:tcBorders>
              <w:left w:val="single" w:sz="6" w:space="0" w:color="auto"/>
              <w:right w:val="single" w:sz="6" w:space="0" w:color="auto"/>
            </w:tcBorders>
            <w:vAlign w:val="center"/>
          </w:tcPr>
          <w:p w14:paraId="296221EB"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top w:val="single" w:sz="6" w:space="0" w:color="auto"/>
              <w:left w:val="single" w:sz="6" w:space="0" w:color="auto"/>
              <w:bottom w:val="single" w:sz="6" w:space="0" w:color="auto"/>
              <w:right w:val="single" w:sz="6" w:space="0" w:color="auto"/>
            </w:tcBorders>
            <w:vAlign w:val="center"/>
          </w:tcPr>
          <w:p w14:paraId="34BC0FDC"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17</w:t>
            </w:r>
          </w:p>
        </w:tc>
        <w:tc>
          <w:tcPr>
            <w:tcW w:w="3201" w:type="dxa"/>
            <w:tcBorders>
              <w:top w:val="single" w:sz="6" w:space="0" w:color="auto"/>
              <w:left w:val="single" w:sz="6" w:space="0" w:color="auto"/>
              <w:bottom w:val="single" w:sz="6" w:space="0" w:color="auto"/>
              <w:right w:val="single" w:sz="6" w:space="0" w:color="auto"/>
            </w:tcBorders>
            <w:vAlign w:val="center"/>
          </w:tcPr>
          <w:p w14:paraId="2DB93C72"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城乡居民最低生活保障标准</w:t>
            </w:r>
          </w:p>
        </w:tc>
        <w:tc>
          <w:tcPr>
            <w:tcW w:w="847" w:type="dxa"/>
            <w:tcBorders>
              <w:top w:val="single" w:sz="6" w:space="0" w:color="auto"/>
              <w:left w:val="single" w:sz="6" w:space="0" w:color="auto"/>
              <w:bottom w:val="single" w:sz="6" w:space="0" w:color="auto"/>
              <w:right w:val="single" w:sz="6" w:space="0" w:color="auto"/>
            </w:tcBorders>
            <w:vAlign w:val="center"/>
          </w:tcPr>
          <w:p w14:paraId="3650ACDE"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元</w:t>
            </w:r>
            <w:r>
              <w:rPr>
                <w:sz w:val="24"/>
                <w:szCs w:val="24"/>
              </w:rPr>
              <w:t>/</w:t>
            </w:r>
            <w:r>
              <w:rPr>
                <w:sz w:val="24"/>
                <w:szCs w:val="24"/>
              </w:rPr>
              <w:t>年</w:t>
            </w:r>
          </w:p>
        </w:tc>
        <w:tc>
          <w:tcPr>
            <w:tcW w:w="1115" w:type="dxa"/>
            <w:tcBorders>
              <w:top w:val="single" w:sz="6" w:space="0" w:color="auto"/>
              <w:left w:val="single" w:sz="6" w:space="0" w:color="auto"/>
              <w:bottom w:val="single" w:sz="6" w:space="0" w:color="auto"/>
              <w:right w:val="single" w:sz="6" w:space="0" w:color="auto"/>
            </w:tcBorders>
            <w:vAlign w:val="center"/>
          </w:tcPr>
          <w:p w14:paraId="5004971D"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1775" w:type="dxa"/>
            <w:tcBorders>
              <w:top w:val="single" w:sz="6" w:space="0" w:color="auto"/>
              <w:left w:val="single" w:sz="6" w:space="0" w:color="auto"/>
              <w:bottom w:val="single" w:sz="6" w:space="0" w:color="auto"/>
              <w:right w:val="single" w:sz="6" w:space="0" w:color="auto"/>
            </w:tcBorders>
            <w:vAlign w:val="center"/>
          </w:tcPr>
          <w:p w14:paraId="5B2624E6"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14000</w:t>
            </w:r>
          </w:p>
        </w:tc>
      </w:tr>
      <w:tr w:rsidR="00C3465A" w14:paraId="0496EA31" w14:textId="77777777" w:rsidTr="001742D3">
        <w:trPr>
          <w:trHeight w:val="597"/>
          <w:jc w:val="center"/>
        </w:trPr>
        <w:tc>
          <w:tcPr>
            <w:tcW w:w="775" w:type="dxa"/>
            <w:vMerge/>
            <w:tcBorders>
              <w:left w:val="single" w:sz="6" w:space="0" w:color="auto"/>
              <w:right w:val="single" w:sz="6" w:space="0" w:color="auto"/>
            </w:tcBorders>
            <w:vAlign w:val="center"/>
          </w:tcPr>
          <w:p w14:paraId="1B92CEEB"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top w:val="single" w:sz="6" w:space="0" w:color="auto"/>
              <w:left w:val="single" w:sz="6" w:space="0" w:color="auto"/>
              <w:bottom w:val="single" w:sz="6" w:space="0" w:color="auto"/>
              <w:right w:val="single" w:sz="6" w:space="0" w:color="auto"/>
            </w:tcBorders>
            <w:vAlign w:val="center"/>
          </w:tcPr>
          <w:p w14:paraId="6A18DE24"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18</w:t>
            </w:r>
          </w:p>
        </w:tc>
        <w:tc>
          <w:tcPr>
            <w:tcW w:w="3201" w:type="dxa"/>
            <w:tcBorders>
              <w:top w:val="single" w:sz="6" w:space="0" w:color="auto"/>
              <w:left w:val="single" w:sz="6" w:space="0" w:color="auto"/>
              <w:bottom w:val="single" w:sz="6" w:space="0" w:color="auto"/>
              <w:right w:val="single" w:sz="6" w:space="0" w:color="auto"/>
            </w:tcBorders>
            <w:vAlign w:val="center"/>
          </w:tcPr>
          <w:p w14:paraId="570F03F0"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人均预期寿命</w:t>
            </w:r>
          </w:p>
        </w:tc>
        <w:tc>
          <w:tcPr>
            <w:tcW w:w="847" w:type="dxa"/>
            <w:tcBorders>
              <w:top w:val="single" w:sz="6" w:space="0" w:color="auto"/>
              <w:left w:val="single" w:sz="6" w:space="0" w:color="auto"/>
              <w:bottom w:val="single" w:sz="6" w:space="0" w:color="auto"/>
              <w:right w:val="single" w:sz="6" w:space="0" w:color="auto"/>
            </w:tcBorders>
            <w:vAlign w:val="center"/>
          </w:tcPr>
          <w:p w14:paraId="7616E780"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年</w:t>
            </w:r>
          </w:p>
        </w:tc>
        <w:tc>
          <w:tcPr>
            <w:tcW w:w="1115" w:type="dxa"/>
            <w:tcBorders>
              <w:top w:val="single" w:sz="6" w:space="0" w:color="auto"/>
              <w:left w:val="single" w:sz="6" w:space="0" w:color="auto"/>
              <w:bottom w:val="single" w:sz="6" w:space="0" w:color="auto"/>
              <w:right w:val="single" w:sz="6" w:space="0" w:color="auto"/>
            </w:tcBorders>
            <w:vAlign w:val="center"/>
          </w:tcPr>
          <w:p w14:paraId="67BC071E"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79.49</w:t>
            </w:r>
          </w:p>
        </w:tc>
        <w:tc>
          <w:tcPr>
            <w:tcW w:w="1775" w:type="dxa"/>
            <w:tcBorders>
              <w:top w:val="single" w:sz="6" w:space="0" w:color="auto"/>
              <w:left w:val="single" w:sz="6" w:space="0" w:color="auto"/>
              <w:bottom w:val="single" w:sz="6" w:space="0" w:color="auto"/>
              <w:right w:val="single" w:sz="6" w:space="0" w:color="auto"/>
            </w:tcBorders>
            <w:vAlign w:val="center"/>
          </w:tcPr>
          <w:p w14:paraId="336A0036"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80</w:t>
            </w:r>
            <w:r>
              <w:rPr>
                <w:sz w:val="24"/>
                <w:szCs w:val="24"/>
              </w:rPr>
              <w:t>以上</w:t>
            </w:r>
          </w:p>
        </w:tc>
      </w:tr>
      <w:tr w:rsidR="00C3465A" w14:paraId="55677155" w14:textId="77777777" w:rsidTr="001742D3">
        <w:trPr>
          <w:trHeight w:val="441"/>
          <w:jc w:val="center"/>
        </w:trPr>
        <w:tc>
          <w:tcPr>
            <w:tcW w:w="775" w:type="dxa"/>
            <w:vMerge w:val="restart"/>
            <w:tcBorders>
              <w:left w:val="single" w:sz="6" w:space="0" w:color="auto"/>
              <w:right w:val="single" w:sz="6" w:space="0" w:color="auto"/>
            </w:tcBorders>
            <w:vAlign w:val="center"/>
          </w:tcPr>
          <w:p w14:paraId="2CA313B9" w14:textId="77777777" w:rsidR="00C3465A" w:rsidRDefault="00B944E0" w:rsidP="009A4831">
            <w:pPr>
              <w:kinsoku w:val="0"/>
              <w:overflowPunct w:val="0"/>
              <w:autoSpaceDE w:val="0"/>
              <w:autoSpaceDN w:val="0"/>
              <w:adjustRightInd w:val="0"/>
              <w:snapToGrid w:val="0"/>
              <w:spacing w:line="260" w:lineRule="exact"/>
              <w:jc w:val="center"/>
              <w:rPr>
                <w:sz w:val="24"/>
                <w:szCs w:val="24"/>
              </w:rPr>
            </w:pPr>
            <w:r>
              <w:rPr>
                <w:sz w:val="24"/>
                <w:szCs w:val="24"/>
              </w:rPr>
              <w:t>社会产业</w:t>
            </w:r>
          </w:p>
        </w:tc>
        <w:tc>
          <w:tcPr>
            <w:tcW w:w="612" w:type="dxa"/>
            <w:tcBorders>
              <w:top w:val="single" w:sz="6" w:space="0" w:color="auto"/>
              <w:left w:val="single" w:sz="6" w:space="0" w:color="auto"/>
              <w:bottom w:val="single" w:sz="6" w:space="0" w:color="auto"/>
              <w:right w:val="single" w:sz="6" w:space="0" w:color="auto"/>
            </w:tcBorders>
            <w:vAlign w:val="center"/>
          </w:tcPr>
          <w:p w14:paraId="07386359" w14:textId="77777777" w:rsidR="00C3465A" w:rsidRDefault="00B944E0" w:rsidP="009A4831">
            <w:pPr>
              <w:kinsoku w:val="0"/>
              <w:overflowPunct w:val="0"/>
              <w:autoSpaceDE w:val="0"/>
              <w:autoSpaceDN w:val="0"/>
              <w:adjustRightInd w:val="0"/>
              <w:snapToGrid w:val="0"/>
              <w:spacing w:line="260" w:lineRule="exact"/>
              <w:jc w:val="center"/>
              <w:rPr>
                <w:sz w:val="24"/>
                <w:szCs w:val="24"/>
              </w:rPr>
            </w:pPr>
            <w:r>
              <w:rPr>
                <w:sz w:val="24"/>
                <w:szCs w:val="24"/>
              </w:rPr>
              <w:t>19</w:t>
            </w:r>
          </w:p>
        </w:tc>
        <w:tc>
          <w:tcPr>
            <w:tcW w:w="3201" w:type="dxa"/>
            <w:tcBorders>
              <w:top w:val="single" w:sz="6" w:space="0" w:color="auto"/>
              <w:left w:val="single" w:sz="6" w:space="0" w:color="auto"/>
              <w:bottom w:val="single" w:sz="6" w:space="0" w:color="auto"/>
              <w:right w:val="single" w:sz="6" w:space="0" w:color="auto"/>
            </w:tcBorders>
            <w:vAlign w:val="center"/>
          </w:tcPr>
          <w:p w14:paraId="1947F738" w14:textId="77777777" w:rsidR="00C3465A" w:rsidRDefault="00B944E0" w:rsidP="009A4831">
            <w:pPr>
              <w:kinsoku w:val="0"/>
              <w:overflowPunct w:val="0"/>
              <w:autoSpaceDE w:val="0"/>
              <w:autoSpaceDN w:val="0"/>
              <w:adjustRightInd w:val="0"/>
              <w:snapToGrid w:val="0"/>
              <w:spacing w:line="260" w:lineRule="exact"/>
              <w:jc w:val="center"/>
              <w:rPr>
                <w:sz w:val="24"/>
                <w:szCs w:val="24"/>
              </w:rPr>
            </w:pPr>
            <w:r>
              <w:rPr>
                <w:sz w:val="24"/>
                <w:szCs w:val="24"/>
              </w:rPr>
              <w:t>健康产业增加值占</w:t>
            </w:r>
            <w:r>
              <w:rPr>
                <w:sz w:val="24"/>
                <w:szCs w:val="24"/>
              </w:rPr>
              <w:t>GDP</w:t>
            </w:r>
            <w:r>
              <w:rPr>
                <w:sz w:val="24"/>
                <w:szCs w:val="24"/>
              </w:rPr>
              <w:t>比重</w:t>
            </w:r>
          </w:p>
        </w:tc>
        <w:tc>
          <w:tcPr>
            <w:tcW w:w="847" w:type="dxa"/>
            <w:tcBorders>
              <w:top w:val="single" w:sz="6" w:space="0" w:color="auto"/>
              <w:left w:val="single" w:sz="6" w:space="0" w:color="auto"/>
              <w:bottom w:val="single" w:sz="6" w:space="0" w:color="auto"/>
              <w:right w:val="single" w:sz="6" w:space="0" w:color="auto"/>
            </w:tcBorders>
            <w:vAlign w:val="center"/>
          </w:tcPr>
          <w:p w14:paraId="78E3E76C" w14:textId="77777777" w:rsidR="00C3465A" w:rsidRDefault="00B944E0" w:rsidP="005B0F5B">
            <w:pPr>
              <w:kinsoku w:val="0"/>
              <w:overflowPunct w:val="0"/>
              <w:autoSpaceDE w:val="0"/>
              <w:autoSpaceDN w:val="0"/>
              <w:adjustRightInd w:val="0"/>
              <w:snapToGrid w:val="0"/>
              <w:spacing w:line="260" w:lineRule="exact"/>
              <w:jc w:val="center"/>
              <w:rPr>
                <w:sz w:val="24"/>
                <w:szCs w:val="24"/>
              </w:rPr>
            </w:pPr>
            <w:r>
              <w:rPr>
                <w:sz w:val="24"/>
                <w:szCs w:val="24"/>
              </w:rPr>
              <w:t>%</w:t>
            </w:r>
          </w:p>
        </w:tc>
        <w:tc>
          <w:tcPr>
            <w:tcW w:w="1115" w:type="dxa"/>
            <w:tcBorders>
              <w:top w:val="single" w:sz="6" w:space="0" w:color="auto"/>
              <w:left w:val="single" w:sz="6" w:space="0" w:color="auto"/>
              <w:bottom w:val="single" w:sz="6" w:space="0" w:color="auto"/>
              <w:right w:val="single" w:sz="6" w:space="0" w:color="auto"/>
            </w:tcBorders>
            <w:vAlign w:val="center"/>
          </w:tcPr>
          <w:p w14:paraId="5A321065" w14:textId="1420C852" w:rsidR="00C3465A" w:rsidRDefault="00B944E0">
            <w:pPr>
              <w:kinsoku w:val="0"/>
              <w:overflowPunct w:val="0"/>
              <w:autoSpaceDE w:val="0"/>
              <w:autoSpaceDN w:val="0"/>
              <w:adjustRightInd w:val="0"/>
              <w:snapToGrid w:val="0"/>
              <w:spacing w:line="260" w:lineRule="exact"/>
              <w:jc w:val="center"/>
              <w:rPr>
                <w:sz w:val="24"/>
                <w:szCs w:val="24"/>
              </w:rPr>
            </w:pPr>
            <w:r>
              <w:rPr>
                <w:rFonts w:hint="eastAsia"/>
                <w:sz w:val="24"/>
                <w:szCs w:val="24"/>
              </w:rPr>
              <w:t>10%</w:t>
            </w:r>
            <w:r>
              <w:rPr>
                <w:rFonts w:hint="eastAsia"/>
                <w:sz w:val="24"/>
                <w:szCs w:val="24"/>
              </w:rPr>
              <w:t>左右（</w:t>
            </w:r>
            <w:r>
              <w:rPr>
                <w:rFonts w:hint="eastAsia"/>
                <w:sz w:val="24"/>
                <w:szCs w:val="24"/>
              </w:rPr>
              <w:t>2019</w:t>
            </w:r>
            <w:r>
              <w:rPr>
                <w:rFonts w:hint="eastAsia"/>
                <w:sz w:val="24"/>
                <w:szCs w:val="24"/>
              </w:rPr>
              <w:t>年）</w:t>
            </w:r>
          </w:p>
        </w:tc>
        <w:tc>
          <w:tcPr>
            <w:tcW w:w="1775" w:type="dxa"/>
            <w:tcBorders>
              <w:top w:val="single" w:sz="6" w:space="0" w:color="auto"/>
              <w:left w:val="single" w:sz="6" w:space="0" w:color="auto"/>
              <w:bottom w:val="single" w:sz="6" w:space="0" w:color="auto"/>
              <w:right w:val="single" w:sz="6" w:space="0" w:color="auto"/>
            </w:tcBorders>
            <w:vAlign w:val="center"/>
          </w:tcPr>
          <w:p w14:paraId="4DABDDC3"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w:t>
            </w:r>
          </w:p>
        </w:tc>
      </w:tr>
      <w:tr w:rsidR="00C3465A" w14:paraId="42F59A79" w14:textId="77777777" w:rsidTr="001742D3">
        <w:trPr>
          <w:trHeight w:val="441"/>
          <w:jc w:val="center"/>
        </w:trPr>
        <w:tc>
          <w:tcPr>
            <w:tcW w:w="775" w:type="dxa"/>
            <w:vMerge/>
            <w:tcBorders>
              <w:left w:val="single" w:sz="6" w:space="0" w:color="auto"/>
              <w:right w:val="single" w:sz="6" w:space="0" w:color="auto"/>
            </w:tcBorders>
            <w:vAlign w:val="center"/>
          </w:tcPr>
          <w:p w14:paraId="7C73AE81"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top w:val="single" w:sz="6" w:space="0" w:color="auto"/>
              <w:left w:val="single" w:sz="6" w:space="0" w:color="auto"/>
              <w:bottom w:val="single" w:sz="6" w:space="0" w:color="auto"/>
              <w:right w:val="single" w:sz="6" w:space="0" w:color="auto"/>
            </w:tcBorders>
            <w:vAlign w:val="center"/>
          </w:tcPr>
          <w:p w14:paraId="7CFA88E4"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20</w:t>
            </w:r>
          </w:p>
        </w:tc>
        <w:tc>
          <w:tcPr>
            <w:tcW w:w="3201" w:type="dxa"/>
            <w:tcBorders>
              <w:top w:val="single" w:sz="6" w:space="0" w:color="auto"/>
              <w:left w:val="single" w:sz="6" w:space="0" w:color="auto"/>
              <w:bottom w:val="single" w:sz="6" w:space="0" w:color="auto"/>
              <w:right w:val="single" w:sz="6" w:space="0" w:color="auto"/>
            </w:tcBorders>
            <w:vAlign w:val="center"/>
          </w:tcPr>
          <w:p w14:paraId="326280C0"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旅游产业增加值占</w:t>
            </w:r>
            <w:r>
              <w:rPr>
                <w:sz w:val="24"/>
                <w:szCs w:val="24"/>
              </w:rPr>
              <w:t>GDP</w:t>
            </w:r>
            <w:r>
              <w:rPr>
                <w:sz w:val="24"/>
                <w:szCs w:val="24"/>
              </w:rPr>
              <w:t>比重</w:t>
            </w:r>
          </w:p>
        </w:tc>
        <w:tc>
          <w:tcPr>
            <w:tcW w:w="847" w:type="dxa"/>
            <w:tcBorders>
              <w:top w:val="single" w:sz="6" w:space="0" w:color="auto"/>
              <w:left w:val="single" w:sz="6" w:space="0" w:color="auto"/>
              <w:bottom w:val="single" w:sz="6" w:space="0" w:color="auto"/>
              <w:right w:val="single" w:sz="6" w:space="0" w:color="auto"/>
            </w:tcBorders>
            <w:vAlign w:val="center"/>
          </w:tcPr>
          <w:p w14:paraId="07F20B36"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w:t>
            </w:r>
          </w:p>
        </w:tc>
        <w:tc>
          <w:tcPr>
            <w:tcW w:w="1115" w:type="dxa"/>
            <w:tcBorders>
              <w:top w:val="single" w:sz="6" w:space="0" w:color="auto"/>
              <w:left w:val="single" w:sz="6" w:space="0" w:color="auto"/>
              <w:bottom w:val="single" w:sz="6" w:space="0" w:color="auto"/>
              <w:right w:val="single" w:sz="6" w:space="0" w:color="auto"/>
            </w:tcBorders>
            <w:vAlign w:val="center"/>
          </w:tcPr>
          <w:p w14:paraId="6BA4D8B4"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6.8</w:t>
            </w:r>
          </w:p>
        </w:tc>
        <w:tc>
          <w:tcPr>
            <w:tcW w:w="1775" w:type="dxa"/>
            <w:tcBorders>
              <w:top w:val="single" w:sz="6" w:space="0" w:color="auto"/>
              <w:left w:val="single" w:sz="6" w:space="0" w:color="auto"/>
              <w:bottom w:val="single" w:sz="6" w:space="0" w:color="auto"/>
              <w:right w:val="single" w:sz="6" w:space="0" w:color="auto"/>
            </w:tcBorders>
            <w:vAlign w:val="center"/>
          </w:tcPr>
          <w:p w14:paraId="2E1A532C"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8</w:t>
            </w:r>
          </w:p>
        </w:tc>
      </w:tr>
      <w:tr w:rsidR="00C3465A" w14:paraId="4A17B006" w14:textId="77777777" w:rsidTr="001742D3">
        <w:trPr>
          <w:trHeight w:val="441"/>
          <w:jc w:val="center"/>
        </w:trPr>
        <w:tc>
          <w:tcPr>
            <w:tcW w:w="775" w:type="dxa"/>
            <w:vMerge/>
            <w:tcBorders>
              <w:left w:val="single" w:sz="6" w:space="0" w:color="auto"/>
              <w:right w:val="single" w:sz="6" w:space="0" w:color="auto"/>
            </w:tcBorders>
            <w:vAlign w:val="center"/>
          </w:tcPr>
          <w:p w14:paraId="6333E57A"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top w:val="single" w:sz="6" w:space="0" w:color="auto"/>
              <w:left w:val="single" w:sz="6" w:space="0" w:color="auto"/>
              <w:bottom w:val="single" w:sz="6" w:space="0" w:color="auto"/>
              <w:right w:val="single" w:sz="6" w:space="0" w:color="auto"/>
            </w:tcBorders>
            <w:vAlign w:val="center"/>
          </w:tcPr>
          <w:p w14:paraId="58F76B23"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21</w:t>
            </w:r>
          </w:p>
        </w:tc>
        <w:tc>
          <w:tcPr>
            <w:tcW w:w="3201" w:type="dxa"/>
            <w:tcBorders>
              <w:top w:val="single" w:sz="6" w:space="0" w:color="auto"/>
              <w:left w:val="single" w:sz="6" w:space="0" w:color="auto"/>
              <w:bottom w:val="single" w:sz="6" w:space="0" w:color="auto"/>
              <w:right w:val="single" w:sz="6" w:space="0" w:color="auto"/>
            </w:tcBorders>
            <w:vAlign w:val="center"/>
          </w:tcPr>
          <w:p w14:paraId="26D5F42F"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文化及相关产业增加值占</w:t>
            </w:r>
            <w:r>
              <w:rPr>
                <w:sz w:val="24"/>
                <w:szCs w:val="24"/>
              </w:rPr>
              <w:t>GDP</w:t>
            </w:r>
            <w:r>
              <w:rPr>
                <w:sz w:val="24"/>
                <w:szCs w:val="24"/>
              </w:rPr>
              <w:t>比重</w:t>
            </w:r>
          </w:p>
        </w:tc>
        <w:tc>
          <w:tcPr>
            <w:tcW w:w="847" w:type="dxa"/>
            <w:tcBorders>
              <w:top w:val="single" w:sz="6" w:space="0" w:color="auto"/>
              <w:left w:val="single" w:sz="6" w:space="0" w:color="auto"/>
              <w:bottom w:val="single" w:sz="6" w:space="0" w:color="auto"/>
              <w:right w:val="single" w:sz="6" w:space="0" w:color="auto"/>
            </w:tcBorders>
            <w:vAlign w:val="center"/>
          </w:tcPr>
          <w:p w14:paraId="79057A13"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w:t>
            </w:r>
          </w:p>
        </w:tc>
        <w:tc>
          <w:tcPr>
            <w:tcW w:w="1115" w:type="dxa"/>
            <w:tcBorders>
              <w:top w:val="single" w:sz="6" w:space="0" w:color="auto"/>
              <w:left w:val="single" w:sz="6" w:space="0" w:color="auto"/>
              <w:bottom w:val="single" w:sz="6" w:space="0" w:color="auto"/>
              <w:right w:val="single" w:sz="6" w:space="0" w:color="auto"/>
            </w:tcBorders>
            <w:vAlign w:val="center"/>
          </w:tcPr>
          <w:p w14:paraId="62292449"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w:t>
            </w:r>
          </w:p>
        </w:tc>
        <w:tc>
          <w:tcPr>
            <w:tcW w:w="1775" w:type="dxa"/>
            <w:tcBorders>
              <w:top w:val="single" w:sz="6" w:space="0" w:color="auto"/>
              <w:left w:val="single" w:sz="6" w:space="0" w:color="auto"/>
              <w:bottom w:val="single" w:sz="6" w:space="0" w:color="auto"/>
              <w:right w:val="single" w:sz="6" w:space="0" w:color="auto"/>
            </w:tcBorders>
            <w:vAlign w:val="center"/>
          </w:tcPr>
          <w:p w14:paraId="5F61E83F"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w:t>
            </w:r>
          </w:p>
        </w:tc>
      </w:tr>
      <w:tr w:rsidR="00C3465A" w14:paraId="036409CE" w14:textId="77777777" w:rsidTr="001742D3">
        <w:trPr>
          <w:trHeight w:val="441"/>
          <w:jc w:val="center"/>
        </w:trPr>
        <w:tc>
          <w:tcPr>
            <w:tcW w:w="775" w:type="dxa"/>
            <w:vMerge/>
            <w:tcBorders>
              <w:left w:val="single" w:sz="6" w:space="0" w:color="auto"/>
              <w:right w:val="single" w:sz="6" w:space="0" w:color="auto"/>
            </w:tcBorders>
            <w:vAlign w:val="center"/>
          </w:tcPr>
          <w:p w14:paraId="09C8A8AE"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top w:val="single" w:sz="6" w:space="0" w:color="auto"/>
              <w:left w:val="single" w:sz="6" w:space="0" w:color="auto"/>
              <w:bottom w:val="single" w:sz="6" w:space="0" w:color="auto"/>
              <w:right w:val="single" w:sz="6" w:space="0" w:color="auto"/>
            </w:tcBorders>
            <w:vAlign w:val="center"/>
          </w:tcPr>
          <w:p w14:paraId="71FBCE29"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22</w:t>
            </w:r>
          </w:p>
        </w:tc>
        <w:tc>
          <w:tcPr>
            <w:tcW w:w="3201" w:type="dxa"/>
            <w:tcBorders>
              <w:top w:val="single" w:sz="6" w:space="0" w:color="auto"/>
              <w:left w:val="single" w:sz="6" w:space="0" w:color="auto"/>
              <w:bottom w:val="single" w:sz="6" w:space="0" w:color="auto"/>
              <w:right w:val="single" w:sz="6" w:space="0" w:color="auto"/>
            </w:tcBorders>
            <w:vAlign w:val="center"/>
          </w:tcPr>
          <w:p w14:paraId="6420E883"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体育产业增加值占</w:t>
            </w:r>
            <w:r>
              <w:rPr>
                <w:sz w:val="24"/>
                <w:szCs w:val="24"/>
              </w:rPr>
              <w:t>GDP</w:t>
            </w:r>
            <w:r>
              <w:rPr>
                <w:sz w:val="24"/>
                <w:szCs w:val="24"/>
              </w:rPr>
              <w:t>比重</w:t>
            </w:r>
          </w:p>
        </w:tc>
        <w:tc>
          <w:tcPr>
            <w:tcW w:w="847" w:type="dxa"/>
            <w:tcBorders>
              <w:top w:val="single" w:sz="6" w:space="0" w:color="auto"/>
              <w:left w:val="single" w:sz="6" w:space="0" w:color="auto"/>
              <w:bottom w:val="single" w:sz="6" w:space="0" w:color="auto"/>
              <w:right w:val="single" w:sz="6" w:space="0" w:color="auto"/>
            </w:tcBorders>
            <w:vAlign w:val="center"/>
          </w:tcPr>
          <w:p w14:paraId="5D84DFE6"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w:t>
            </w:r>
          </w:p>
        </w:tc>
        <w:tc>
          <w:tcPr>
            <w:tcW w:w="1115" w:type="dxa"/>
            <w:tcBorders>
              <w:top w:val="single" w:sz="6" w:space="0" w:color="auto"/>
              <w:left w:val="single" w:sz="6" w:space="0" w:color="auto"/>
              <w:bottom w:val="single" w:sz="6" w:space="0" w:color="auto"/>
              <w:right w:val="single" w:sz="6" w:space="0" w:color="auto"/>
            </w:tcBorders>
            <w:vAlign w:val="center"/>
          </w:tcPr>
          <w:p w14:paraId="4D8E737D"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1.4</w:t>
            </w:r>
          </w:p>
        </w:tc>
        <w:tc>
          <w:tcPr>
            <w:tcW w:w="1775" w:type="dxa"/>
            <w:tcBorders>
              <w:top w:val="single" w:sz="6" w:space="0" w:color="auto"/>
              <w:left w:val="single" w:sz="6" w:space="0" w:color="auto"/>
              <w:bottom w:val="single" w:sz="6" w:space="0" w:color="auto"/>
              <w:right w:val="single" w:sz="6" w:space="0" w:color="auto"/>
            </w:tcBorders>
            <w:vAlign w:val="center"/>
          </w:tcPr>
          <w:p w14:paraId="6CF162B1"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2</w:t>
            </w:r>
          </w:p>
        </w:tc>
      </w:tr>
      <w:tr w:rsidR="00C3465A" w14:paraId="1920FB4A" w14:textId="77777777" w:rsidTr="001742D3">
        <w:trPr>
          <w:trHeight w:val="441"/>
          <w:jc w:val="center"/>
        </w:trPr>
        <w:tc>
          <w:tcPr>
            <w:tcW w:w="775" w:type="dxa"/>
            <w:vMerge w:val="restart"/>
            <w:tcBorders>
              <w:left w:val="single" w:sz="6" w:space="0" w:color="auto"/>
              <w:right w:val="single" w:sz="6" w:space="0" w:color="auto"/>
            </w:tcBorders>
            <w:vAlign w:val="center"/>
          </w:tcPr>
          <w:p w14:paraId="2FD8CDB9" w14:textId="77777777" w:rsidR="00C3465A" w:rsidRDefault="00B944E0" w:rsidP="009A4831">
            <w:pPr>
              <w:kinsoku w:val="0"/>
              <w:overflowPunct w:val="0"/>
              <w:autoSpaceDE w:val="0"/>
              <w:autoSpaceDN w:val="0"/>
              <w:adjustRightInd w:val="0"/>
              <w:snapToGrid w:val="0"/>
              <w:spacing w:line="260" w:lineRule="exact"/>
              <w:jc w:val="center"/>
              <w:rPr>
                <w:sz w:val="24"/>
                <w:szCs w:val="24"/>
              </w:rPr>
            </w:pPr>
            <w:r>
              <w:rPr>
                <w:sz w:val="24"/>
                <w:szCs w:val="24"/>
              </w:rPr>
              <w:t>社会治理</w:t>
            </w:r>
          </w:p>
        </w:tc>
        <w:tc>
          <w:tcPr>
            <w:tcW w:w="612" w:type="dxa"/>
            <w:tcBorders>
              <w:top w:val="single" w:sz="6" w:space="0" w:color="auto"/>
              <w:left w:val="single" w:sz="6" w:space="0" w:color="auto"/>
              <w:bottom w:val="single" w:sz="6" w:space="0" w:color="auto"/>
              <w:right w:val="single" w:sz="6" w:space="0" w:color="auto"/>
            </w:tcBorders>
            <w:vAlign w:val="center"/>
          </w:tcPr>
          <w:p w14:paraId="2B58FA4A" w14:textId="77777777" w:rsidR="00C3465A" w:rsidRDefault="00B944E0" w:rsidP="009A4831">
            <w:pPr>
              <w:kinsoku w:val="0"/>
              <w:overflowPunct w:val="0"/>
              <w:autoSpaceDE w:val="0"/>
              <w:autoSpaceDN w:val="0"/>
              <w:adjustRightInd w:val="0"/>
              <w:snapToGrid w:val="0"/>
              <w:spacing w:line="260" w:lineRule="exact"/>
              <w:jc w:val="center"/>
              <w:rPr>
                <w:sz w:val="24"/>
                <w:szCs w:val="24"/>
              </w:rPr>
            </w:pPr>
            <w:r>
              <w:rPr>
                <w:sz w:val="24"/>
                <w:szCs w:val="24"/>
              </w:rPr>
              <w:t>23</w:t>
            </w:r>
          </w:p>
        </w:tc>
        <w:tc>
          <w:tcPr>
            <w:tcW w:w="3201" w:type="dxa"/>
            <w:tcBorders>
              <w:top w:val="single" w:sz="6" w:space="0" w:color="auto"/>
              <w:left w:val="single" w:sz="6" w:space="0" w:color="auto"/>
              <w:bottom w:val="single" w:sz="6" w:space="0" w:color="auto"/>
              <w:right w:val="single" w:sz="6" w:space="0" w:color="auto"/>
            </w:tcBorders>
            <w:vAlign w:val="center"/>
          </w:tcPr>
          <w:p w14:paraId="0F86B8AF" w14:textId="77777777" w:rsidR="00C3465A" w:rsidRDefault="00B944E0" w:rsidP="009A4831">
            <w:pPr>
              <w:kinsoku w:val="0"/>
              <w:overflowPunct w:val="0"/>
              <w:autoSpaceDE w:val="0"/>
              <w:autoSpaceDN w:val="0"/>
              <w:adjustRightInd w:val="0"/>
              <w:snapToGrid w:val="0"/>
              <w:spacing w:line="260" w:lineRule="exact"/>
              <w:jc w:val="center"/>
              <w:rPr>
                <w:sz w:val="24"/>
                <w:szCs w:val="24"/>
              </w:rPr>
            </w:pPr>
            <w:r>
              <w:rPr>
                <w:sz w:val="24"/>
                <w:szCs w:val="24"/>
              </w:rPr>
              <w:t>依申请政务服务办件</w:t>
            </w:r>
            <w:r>
              <w:rPr>
                <w:sz w:val="24"/>
                <w:szCs w:val="24"/>
              </w:rPr>
              <w:t>“</w:t>
            </w:r>
            <w:r>
              <w:rPr>
                <w:sz w:val="24"/>
                <w:szCs w:val="24"/>
              </w:rPr>
              <w:t>一网通办</w:t>
            </w:r>
            <w:r>
              <w:rPr>
                <w:sz w:val="24"/>
                <w:szCs w:val="24"/>
              </w:rPr>
              <w:t>”</w:t>
            </w:r>
            <w:r>
              <w:rPr>
                <w:sz w:val="24"/>
                <w:szCs w:val="24"/>
              </w:rPr>
              <w:t>率</w:t>
            </w:r>
          </w:p>
        </w:tc>
        <w:tc>
          <w:tcPr>
            <w:tcW w:w="847" w:type="dxa"/>
            <w:tcBorders>
              <w:top w:val="single" w:sz="6" w:space="0" w:color="auto"/>
              <w:left w:val="single" w:sz="6" w:space="0" w:color="auto"/>
              <w:bottom w:val="single" w:sz="6" w:space="0" w:color="auto"/>
              <w:right w:val="single" w:sz="6" w:space="0" w:color="auto"/>
            </w:tcBorders>
            <w:vAlign w:val="center"/>
          </w:tcPr>
          <w:p w14:paraId="3E67D635" w14:textId="77777777" w:rsidR="00C3465A" w:rsidRDefault="00B944E0" w:rsidP="005B0F5B">
            <w:pPr>
              <w:kinsoku w:val="0"/>
              <w:overflowPunct w:val="0"/>
              <w:autoSpaceDE w:val="0"/>
              <w:autoSpaceDN w:val="0"/>
              <w:adjustRightInd w:val="0"/>
              <w:snapToGrid w:val="0"/>
              <w:spacing w:line="260" w:lineRule="exact"/>
              <w:jc w:val="center"/>
              <w:rPr>
                <w:sz w:val="24"/>
                <w:szCs w:val="24"/>
              </w:rPr>
            </w:pPr>
            <w:r>
              <w:rPr>
                <w:sz w:val="24"/>
                <w:szCs w:val="24"/>
              </w:rPr>
              <w:t>%</w:t>
            </w:r>
          </w:p>
        </w:tc>
        <w:tc>
          <w:tcPr>
            <w:tcW w:w="1115" w:type="dxa"/>
            <w:tcBorders>
              <w:top w:val="single" w:sz="6" w:space="0" w:color="auto"/>
              <w:left w:val="single" w:sz="6" w:space="0" w:color="auto"/>
              <w:bottom w:val="single" w:sz="6" w:space="0" w:color="auto"/>
              <w:right w:val="single" w:sz="6" w:space="0" w:color="auto"/>
            </w:tcBorders>
            <w:vAlign w:val="center"/>
          </w:tcPr>
          <w:p w14:paraId="309197C8"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80</w:t>
            </w:r>
          </w:p>
        </w:tc>
        <w:tc>
          <w:tcPr>
            <w:tcW w:w="1775" w:type="dxa"/>
            <w:tcBorders>
              <w:top w:val="single" w:sz="6" w:space="0" w:color="auto"/>
              <w:left w:val="single" w:sz="6" w:space="0" w:color="auto"/>
              <w:bottom w:val="single" w:sz="6" w:space="0" w:color="auto"/>
              <w:right w:val="single" w:sz="6" w:space="0" w:color="auto"/>
            </w:tcBorders>
            <w:vAlign w:val="center"/>
          </w:tcPr>
          <w:p w14:paraId="5C78960B"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90</w:t>
            </w:r>
            <w:r>
              <w:rPr>
                <w:sz w:val="24"/>
                <w:szCs w:val="24"/>
              </w:rPr>
              <w:t>以上</w:t>
            </w:r>
          </w:p>
        </w:tc>
      </w:tr>
      <w:tr w:rsidR="00C3465A" w14:paraId="50E51293" w14:textId="77777777" w:rsidTr="001742D3">
        <w:trPr>
          <w:trHeight w:val="441"/>
          <w:jc w:val="center"/>
        </w:trPr>
        <w:tc>
          <w:tcPr>
            <w:tcW w:w="775" w:type="dxa"/>
            <w:vMerge/>
            <w:tcBorders>
              <w:left w:val="single" w:sz="6" w:space="0" w:color="auto"/>
              <w:right w:val="single" w:sz="6" w:space="0" w:color="auto"/>
            </w:tcBorders>
            <w:vAlign w:val="center"/>
          </w:tcPr>
          <w:p w14:paraId="215510D0"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top w:val="single" w:sz="6" w:space="0" w:color="auto"/>
              <w:left w:val="single" w:sz="6" w:space="0" w:color="auto"/>
              <w:bottom w:val="single" w:sz="6" w:space="0" w:color="auto"/>
              <w:right w:val="single" w:sz="6" w:space="0" w:color="auto"/>
            </w:tcBorders>
            <w:vAlign w:val="center"/>
          </w:tcPr>
          <w:p w14:paraId="5772C79D"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24</w:t>
            </w:r>
          </w:p>
        </w:tc>
        <w:tc>
          <w:tcPr>
            <w:tcW w:w="3201" w:type="dxa"/>
            <w:tcBorders>
              <w:top w:val="single" w:sz="6" w:space="0" w:color="auto"/>
              <w:left w:val="single" w:sz="6" w:space="0" w:color="auto"/>
              <w:bottom w:val="single" w:sz="6" w:space="0" w:color="auto"/>
              <w:right w:val="single" w:sz="6" w:space="0" w:color="auto"/>
            </w:tcBorders>
            <w:vAlign w:val="center"/>
          </w:tcPr>
          <w:p w14:paraId="6960B9E2"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综合行政执法事项占比</w:t>
            </w:r>
          </w:p>
        </w:tc>
        <w:tc>
          <w:tcPr>
            <w:tcW w:w="847" w:type="dxa"/>
            <w:tcBorders>
              <w:top w:val="single" w:sz="6" w:space="0" w:color="auto"/>
              <w:left w:val="single" w:sz="6" w:space="0" w:color="auto"/>
              <w:bottom w:val="single" w:sz="6" w:space="0" w:color="auto"/>
              <w:right w:val="single" w:sz="6" w:space="0" w:color="auto"/>
            </w:tcBorders>
            <w:vAlign w:val="center"/>
          </w:tcPr>
          <w:p w14:paraId="3EC809DD"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w:t>
            </w:r>
          </w:p>
        </w:tc>
        <w:tc>
          <w:tcPr>
            <w:tcW w:w="1115" w:type="dxa"/>
            <w:tcBorders>
              <w:top w:val="single" w:sz="6" w:space="0" w:color="auto"/>
              <w:left w:val="single" w:sz="6" w:space="0" w:color="auto"/>
              <w:bottom w:val="single" w:sz="6" w:space="0" w:color="auto"/>
              <w:right w:val="single" w:sz="6" w:space="0" w:color="auto"/>
            </w:tcBorders>
            <w:vAlign w:val="center"/>
          </w:tcPr>
          <w:p w14:paraId="1B2F394E"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6.36</w:t>
            </w:r>
          </w:p>
        </w:tc>
        <w:tc>
          <w:tcPr>
            <w:tcW w:w="1775" w:type="dxa"/>
            <w:tcBorders>
              <w:top w:val="single" w:sz="6" w:space="0" w:color="auto"/>
              <w:left w:val="single" w:sz="6" w:space="0" w:color="auto"/>
              <w:bottom w:val="single" w:sz="6" w:space="0" w:color="auto"/>
              <w:right w:val="single" w:sz="6" w:space="0" w:color="auto"/>
            </w:tcBorders>
            <w:vAlign w:val="center"/>
          </w:tcPr>
          <w:p w14:paraId="7DB62CE4"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20</w:t>
            </w:r>
            <w:r>
              <w:rPr>
                <w:sz w:val="24"/>
                <w:szCs w:val="24"/>
              </w:rPr>
              <w:t>以上</w:t>
            </w:r>
          </w:p>
        </w:tc>
      </w:tr>
      <w:tr w:rsidR="00C3465A" w14:paraId="777E7FF8" w14:textId="77777777" w:rsidTr="001742D3">
        <w:trPr>
          <w:trHeight w:val="441"/>
          <w:jc w:val="center"/>
        </w:trPr>
        <w:tc>
          <w:tcPr>
            <w:tcW w:w="775" w:type="dxa"/>
            <w:vMerge/>
            <w:tcBorders>
              <w:left w:val="single" w:sz="6" w:space="0" w:color="auto"/>
              <w:right w:val="single" w:sz="6" w:space="0" w:color="auto"/>
            </w:tcBorders>
            <w:vAlign w:val="center"/>
          </w:tcPr>
          <w:p w14:paraId="7F067308" w14:textId="77777777" w:rsidR="00C3465A" w:rsidRDefault="00C3465A">
            <w:pPr>
              <w:kinsoku w:val="0"/>
              <w:overflowPunct w:val="0"/>
              <w:autoSpaceDE w:val="0"/>
              <w:autoSpaceDN w:val="0"/>
              <w:adjustRightInd w:val="0"/>
              <w:snapToGrid w:val="0"/>
              <w:spacing w:line="260" w:lineRule="exact"/>
              <w:jc w:val="center"/>
              <w:rPr>
                <w:sz w:val="24"/>
                <w:szCs w:val="24"/>
              </w:rPr>
            </w:pPr>
          </w:p>
        </w:tc>
        <w:tc>
          <w:tcPr>
            <w:tcW w:w="612" w:type="dxa"/>
            <w:tcBorders>
              <w:top w:val="single" w:sz="6" w:space="0" w:color="auto"/>
              <w:left w:val="single" w:sz="6" w:space="0" w:color="auto"/>
              <w:bottom w:val="single" w:sz="6" w:space="0" w:color="auto"/>
              <w:right w:val="single" w:sz="6" w:space="0" w:color="auto"/>
            </w:tcBorders>
            <w:vAlign w:val="center"/>
          </w:tcPr>
          <w:p w14:paraId="3577EDBF"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25</w:t>
            </w:r>
          </w:p>
        </w:tc>
        <w:tc>
          <w:tcPr>
            <w:tcW w:w="3201" w:type="dxa"/>
            <w:tcBorders>
              <w:top w:val="single" w:sz="6" w:space="0" w:color="auto"/>
              <w:left w:val="single" w:sz="6" w:space="0" w:color="auto"/>
              <w:bottom w:val="single" w:sz="6" w:space="0" w:color="auto"/>
              <w:right w:val="single" w:sz="6" w:space="0" w:color="auto"/>
            </w:tcBorders>
            <w:vAlign w:val="center"/>
          </w:tcPr>
          <w:p w14:paraId="54E88B55"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亿元</w:t>
            </w:r>
            <w:r>
              <w:rPr>
                <w:sz w:val="24"/>
                <w:szCs w:val="24"/>
              </w:rPr>
              <w:t>GDP</w:t>
            </w:r>
            <w:r>
              <w:rPr>
                <w:sz w:val="24"/>
                <w:szCs w:val="24"/>
              </w:rPr>
              <w:t>生产安全事故死亡率</w:t>
            </w:r>
          </w:p>
        </w:tc>
        <w:tc>
          <w:tcPr>
            <w:tcW w:w="847" w:type="dxa"/>
            <w:tcBorders>
              <w:top w:val="single" w:sz="6" w:space="0" w:color="auto"/>
              <w:left w:val="single" w:sz="6" w:space="0" w:color="auto"/>
              <w:bottom w:val="single" w:sz="6" w:space="0" w:color="auto"/>
              <w:right w:val="single" w:sz="6" w:space="0" w:color="auto"/>
            </w:tcBorders>
            <w:vAlign w:val="center"/>
          </w:tcPr>
          <w:p w14:paraId="783618A3"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人</w:t>
            </w:r>
            <w:r>
              <w:rPr>
                <w:sz w:val="24"/>
                <w:szCs w:val="24"/>
              </w:rPr>
              <w:t>/</w:t>
            </w:r>
            <w:r>
              <w:rPr>
                <w:sz w:val="24"/>
                <w:szCs w:val="24"/>
              </w:rPr>
              <w:t>亿元</w:t>
            </w:r>
          </w:p>
        </w:tc>
        <w:tc>
          <w:tcPr>
            <w:tcW w:w="1115" w:type="dxa"/>
            <w:tcBorders>
              <w:top w:val="single" w:sz="6" w:space="0" w:color="auto"/>
              <w:left w:val="single" w:sz="6" w:space="0" w:color="auto"/>
              <w:bottom w:val="single" w:sz="6" w:space="0" w:color="auto"/>
              <w:right w:val="single" w:sz="6" w:space="0" w:color="auto"/>
            </w:tcBorders>
            <w:vAlign w:val="center"/>
          </w:tcPr>
          <w:p w14:paraId="4E5C2079"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0.016</w:t>
            </w:r>
          </w:p>
        </w:tc>
        <w:tc>
          <w:tcPr>
            <w:tcW w:w="1775" w:type="dxa"/>
            <w:tcBorders>
              <w:top w:val="single" w:sz="6" w:space="0" w:color="auto"/>
              <w:left w:val="single" w:sz="6" w:space="0" w:color="auto"/>
              <w:bottom w:val="single" w:sz="6" w:space="0" w:color="auto"/>
              <w:right w:val="single" w:sz="6" w:space="0" w:color="auto"/>
            </w:tcBorders>
            <w:vAlign w:val="center"/>
          </w:tcPr>
          <w:p w14:paraId="3F569427" w14:textId="77777777" w:rsidR="00C3465A" w:rsidRDefault="00B944E0">
            <w:pPr>
              <w:kinsoku w:val="0"/>
              <w:overflowPunct w:val="0"/>
              <w:autoSpaceDE w:val="0"/>
              <w:autoSpaceDN w:val="0"/>
              <w:adjustRightInd w:val="0"/>
              <w:snapToGrid w:val="0"/>
              <w:spacing w:line="260" w:lineRule="exact"/>
              <w:jc w:val="center"/>
              <w:rPr>
                <w:sz w:val="24"/>
                <w:szCs w:val="24"/>
              </w:rPr>
            </w:pPr>
            <w:r>
              <w:rPr>
                <w:sz w:val="24"/>
                <w:szCs w:val="24"/>
              </w:rPr>
              <w:t>0.01</w:t>
            </w:r>
          </w:p>
        </w:tc>
      </w:tr>
      <w:tr w:rsidR="00C3465A" w14:paraId="6551B1FA" w14:textId="77777777" w:rsidTr="001742D3">
        <w:trPr>
          <w:trHeight w:val="441"/>
          <w:jc w:val="center"/>
        </w:trPr>
        <w:tc>
          <w:tcPr>
            <w:tcW w:w="8327" w:type="dxa"/>
            <w:gridSpan w:val="6"/>
            <w:tcBorders>
              <w:left w:val="single" w:sz="6" w:space="0" w:color="auto"/>
              <w:right w:val="single" w:sz="6" w:space="0" w:color="auto"/>
            </w:tcBorders>
            <w:vAlign w:val="center"/>
          </w:tcPr>
          <w:p w14:paraId="4B004B33" w14:textId="77777777" w:rsidR="00C3465A" w:rsidRDefault="00B944E0" w:rsidP="001742D3">
            <w:pPr>
              <w:widowControl/>
              <w:spacing w:line="360" w:lineRule="exact"/>
              <w:jc w:val="left"/>
              <w:rPr>
                <w:sz w:val="24"/>
                <w:szCs w:val="24"/>
              </w:rPr>
            </w:pPr>
            <w:r>
              <w:rPr>
                <w:rFonts w:eastAsia="楷体_GB2312"/>
                <w:sz w:val="24"/>
                <w:szCs w:val="24"/>
              </w:rPr>
              <w:t>注：〔〕为五年累计数。</w:t>
            </w:r>
          </w:p>
        </w:tc>
      </w:tr>
    </w:tbl>
    <w:p w14:paraId="0A25A47B" w14:textId="77777777" w:rsidR="00C3465A" w:rsidRDefault="00B944E0">
      <w:pPr>
        <w:pStyle w:val="af5"/>
        <w:adjustRightInd w:val="0"/>
        <w:snapToGrid w:val="0"/>
        <w:spacing w:line="580" w:lineRule="exact"/>
        <w:ind w:firstLineChars="200" w:firstLine="640"/>
      </w:pPr>
      <w:r>
        <w:t>到</w:t>
      </w:r>
      <w:r>
        <w:t>2035</w:t>
      </w:r>
      <w:r>
        <w:t>年，全省将基本实现高水平现代化，成为新时代全面展示中国特色社会主义制度优越性的重要窗口。率先实现教育现代化、卫生健康现代化，建成人才强省、体育强省，文化</w:t>
      </w:r>
      <w:proofErr w:type="gramStart"/>
      <w:r>
        <w:t>软实力</w:t>
      </w:r>
      <w:proofErr w:type="gramEnd"/>
      <w:r>
        <w:t>全面增强，社会主义精神文明和物质文明全面协调发展，国民素质和社会文明程度达到新高度，常住人口城镇化率达到</w:t>
      </w:r>
      <w:r>
        <w:t>80%</w:t>
      </w:r>
      <w:r>
        <w:t>左右。共同富裕率先取得实质性重大进展，力争居民人均可支配收入比</w:t>
      </w:r>
      <w:r>
        <w:t>2020</w:t>
      </w:r>
      <w:r>
        <w:t>年</w:t>
      </w:r>
      <w:r>
        <w:t>“</w:t>
      </w:r>
      <w:r>
        <w:t>翻一番</w:t>
      </w:r>
      <w:r>
        <w:t>”</w:t>
      </w:r>
      <w:r>
        <w:t>，居民人均收入与人均生产总值之比达到发达经济体水平，中等收入群体显著扩大，建成现代化公共服务体系，城乡区域发展和居民生活水平均衡度持续领先，基本实现省域治理现代化，建成平安中国示范区。</w:t>
      </w:r>
    </w:p>
    <w:p w14:paraId="6123C24C" w14:textId="77777777" w:rsidR="00C3465A" w:rsidRDefault="00B944E0">
      <w:pPr>
        <w:adjustRightInd w:val="0"/>
        <w:snapToGrid w:val="0"/>
        <w:spacing w:line="580" w:lineRule="exact"/>
        <w:ind w:firstLineChars="200" w:firstLine="640"/>
        <w:outlineLvl w:val="0"/>
        <w:rPr>
          <w:rFonts w:eastAsia="黑体"/>
          <w:bCs/>
          <w:szCs w:val="32"/>
        </w:rPr>
      </w:pPr>
      <w:bookmarkStart w:id="9" w:name="_Toc66808498"/>
      <w:r>
        <w:rPr>
          <w:rFonts w:eastAsia="黑体"/>
          <w:bCs/>
          <w:szCs w:val="32"/>
        </w:rPr>
        <w:t>三、打造更具竞争力的人力资本体系</w:t>
      </w:r>
      <w:bookmarkEnd w:id="9"/>
    </w:p>
    <w:p w14:paraId="33E1BF9E" w14:textId="77777777" w:rsidR="00C3465A" w:rsidRDefault="00B944E0">
      <w:pPr>
        <w:pStyle w:val="ad"/>
        <w:adjustRightInd w:val="0"/>
        <w:snapToGrid w:val="0"/>
        <w:spacing w:before="0" w:after="0" w:line="580" w:lineRule="exact"/>
        <w:ind w:firstLineChars="200" w:firstLine="640"/>
        <w:jc w:val="both"/>
        <w:outlineLvl w:val="9"/>
        <w:rPr>
          <w:rFonts w:ascii="Times New Roman" w:hAnsi="Times New Roman" w:cs="Times New Roman"/>
          <w:b w:val="0"/>
        </w:rPr>
      </w:pPr>
      <w:r>
        <w:rPr>
          <w:rFonts w:ascii="Times New Roman" w:hAnsi="Times New Roman" w:cs="Times New Roman"/>
          <w:b w:val="0"/>
        </w:rPr>
        <w:t>牢固树立</w:t>
      </w:r>
      <w:r>
        <w:rPr>
          <w:rFonts w:ascii="Times New Roman" w:hAnsi="Times New Roman" w:cs="Times New Roman"/>
          <w:b w:val="0"/>
        </w:rPr>
        <w:t>“</w:t>
      </w:r>
      <w:r>
        <w:rPr>
          <w:rFonts w:ascii="Times New Roman" w:hAnsi="Times New Roman" w:cs="Times New Roman"/>
          <w:b w:val="0"/>
        </w:rPr>
        <w:t>以人为核心</w:t>
      </w:r>
      <w:r>
        <w:rPr>
          <w:rFonts w:ascii="Times New Roman" w:hAnsi="Times New Roman" w:cs="Times New Roman"/>
          <w:b w:val="0"/>
        </w:rPr>
        <w:t>”</w:t>
      </w:r>
      <w:r>
        <w:rPr>
          <w:rFonts w:ascii="Times New Roman" w:hAnsi="Times New Roman" w:cs="Times New Roman"/>
          <w:b w:val="0"/>
        </w:rPr>
        <w:t>的理念，持续推动人口结构优化和素质提升，提高教育型人力资本，强化培育技能型人力资本，提升创新型人力资本，提高全省人口平均受教育年限，为高质量发展提供更高水平的智力支撑。</w:t>
      </w:r>
    </w:p>
    <w:p w14:paraId="7680DA5A" w14:textId="77777777" w:rsidR="00C3465A" w:rsidRDefault="00B944E0">
      <w:pPr>
        <w:adjustRightInd w:val="0"/>
        <w:snapToGrid w:val="0"/>
        <w:spacing w:line="580" w:lineRule="exact"/>
        <w:ind w:firstLineChars="200" w:firstLine="643"/>
        <w:outlineLvl w:val="1"/>
        <w:rPr>
          <w:rFonts w:eastAsia="楷体_GB2312"/>
          <w:b/>
          <w:szCs w:val="32"/>
        </w:rPr>
      </w:pPr>
      <w:bookmarkStart w:id="10" w:name="_Toc66808499"/>
      <w:r>
        <w:rPr>
          <w:rFonts w:eastAsia="楷体_GB2312"/>
          <w:b/>
          <w:szCs w:val="32"/>
        </w:rPr>
        <w:t>（一）推动人口结构优化</w:t>
      </w:r>
      <w:bookmarkEnd w:id="10"/>
    </w:p>
    <w:p w14:paraId="48459340" w14:textId="77777777" w:rsidR="00C3465A" w:rsidRDefault="00B944E0">
      <w:pPr>
        <w:pStyle w:val="ad"/>
        <w:adjustRightInd w:val="0"/>
        <w:snapToGrid w:val="0"/>
        <w:spacing w:before="0" w:after="0" w:line="580" w:lineRule="exact"/>
        <w:ind w:firstLineChars="200" w:firstLine="640"/>
        <w:jc w:val="both"/>
        <w:outlineLvl w:val="9"/>
        <w:rPr>
          <w:rFonts w:ascii="Times New Roman" w:hAnsi="Times New Roman" w:cs="Times New Roman"/>
          <w:b w:val="0"/>
        </w:rPr>
      </w:pPr>
      <w:r>
        <w:rPr>
          <w:rFonts w:ascii="Times New Roman" w:hAnsi="Times New Roman" w:cs="Times New Roman"/>
          <w:b w:val="0"/>
        </w:rPr>
        <w:t>制定人口长期发展战略，增强生育政策包容性，实现适</w:t>
      </w:r>
      <w:r>
        <w:rPr>
          <w:rFonts w:ascii="Times New Roman" w:hAnsi="Times New Roman" w:cs="Times New Roman"/>
          <w:b w:val="0"/>
        </w:rPr>
        <w:lastRenderedPageBreak/>
        <w:t>度生育水平，提高优生优育服务水平。完善生育保险制度，建立以基本</w:t>
      </w:r>
      <w:proofErr w:type="gramStart"/>
      <w:r>
        <w:rPr>
          <w:rFonts w:ascii="Times New Roman" w:hAnsi="Times New Roman" w:cs="Times New Roman"/>
          <w:b w:val="0"/>
        </w:rPr>
        <w:t>医</w:t>
      </w:r>
      <w:proofErr w:type="gramEnd"/>
      <w:r>
        <w:rPr>
          <w:rFonts w:ascii="Times New Roman" w:hAnsi="Times New Roman" w:cs="Times New Roman"/>
          <w:b w:val="0"/>
        </w:rPr>
        <w:t>保为主体、生育补贴等多种形式为补充的多层次家庭生育保障体系。完善育儿休假制度，降低生育、养育、教育成本，推进生育友好型社会建设。有效开发利用老年人力资源，落实渐进式延迟法定退休年龄政策。</w:t>
      </w:r>
    </w:p>
    <w:tbl>
      <w:tblPr>
        <w:tblStyle w:val="af"/>
        <w:tblW w:w="8475" w:type="dxa"/>
        <w:tblLook w:val="04A0" w:firstRow="1" w:lastRow="0" w:firstColumn="1" w:lastColumn="0" w:noHBand="0" w:noVBand="1"/>
      </w:tblPr>
      <w:tblGrid>
        <w:gridCol w:w="8475"/>
      </w:tblGrid>
      <w:tr w:rsidR="00C3465A" w14:paraId="0ECBCB8D" w14:textId="77777777">
        <w:trPr>
          <w:trHeight w:val="404"/>
        </w:trPr>
        <w:tc>
          <w:tcPr>
            <w:tcW w:w="8475" w:type="dxa"/>
            <w:vAlign w:val="center"/>
          </w:tcPr>
          <w:p w14:paraId="302ECF19" w14:textId="009F879B" w:rsidR="00C3465A" w:rsidRDefault="00B944E0">
            <w:pPr>
              <w:pStyle w:val="a4"/>
              <w:jc w:val="center"/>
              <w:rPr>
                <w:rFonts w:ascii="Times New Roman" w:hAnsi="Times New Roman" w:cs="Times New Roman"/>
              </w:rPr>
            </w:pPr>
            <w:bookmarkStart w:id="11" w:name="_Toc66807761"/>
            <w:r>
              <w:rPr>
                <w:rFonts w:ascii="Times New Roman" w:hAnsi="Times New Roman" w:cs="Times New Roman"/>
                <w:sz w:val="24"/>
                <w:szCs w:val="24"/>
              </w:rPr>
              <w:t>专栏</w:t>
            </w:r>
            <w:r w:rsidR="00CA6B7B">
              <w:rPr>
                <w:rFonts w:ascii="Times New Roman" w:hAnsi="Times New Roman" w:cs="Times New Roman"/>
                <w:sz w:val="24"/>
                <w:szCs w:val="24"/>
              </w:rPr>
              <w:fldChar w:fldCharType="begin"/>
            </w:r>
            <w:r w:rsidR="00CA6B7B">
              <w:rPr>
                <w:rFonts w:ascii="Times New Roman" w:hAnsi="Times New Roman" w:cs="Times New Roman"/>
                <w:sz w:val="24"/>
                <w:szCs w:val="24"/>
              </w:rPr>
              <w:instrText xml:space="preserve"> SEQ </w:instrText>
            </w:r>
            <w:r w:rsidR="00CA6B7B">
              <w:rPr>
                <w:rFonts w:ascii="Times New Roman" w:hAnsi="Times New Roman" w:cs="Times New Roman"/>
                <w:sz w:val="24"/>
                <w:szCs w:val="24"/>
              </w:rPr>
              <w:instrText>专栏</w:instrText>
            </w:r>
            <w:r w:rsidR="00CA6B7B">
              <w:rPr>
                <w:rFonts w:ascii="Times New Roman" w:hAnsi="Times New Roman" w:cs="Times New Roman"/>
                <w:sz w:val="24"/>
                <w:szCs w:val="24"/>
              </w:rPr>
              <w:instrText xml:space="preserve"> \* ARABIC </w:instrText>
            </w:r>
            <w:r w:rsidR="00CA6B7B">
              <w:rPr>
                <w:rFonts w:ascii="Times New Roman" w:hAnsi="Times New Roman" w:cs="Times New Roman"/>
                <w:sz w:val="24"/>
                <w:szCs w:val="24"/>
              </w:rPr>
              <w:fldChar w:fldCharType="separate"/>
            </w:r>
            <w:r w:rsidR="00CA6B7B">
              <w:rPr>
                <w:rFonts w:ascii="Times New Roman" w:hAnsi="Times New Roman" w:cs="Times New Roman"/>
                <w:noProof/>
                <w:sz w:val="24"/>
                <w:szCs w:val="24"/>
              </w:rPr>
              <w:t>1</w:t>
            </w:r>
            <w:r w:rsidR="00CA6B7B">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包容性生育政策体系</w:t>
            </w:r>
            <w:bookmarkEnd w:id="11"/>
          </w:p>
        </w:tc>
      </w:tr>
      <w:tr w:rsidR="00C3465A" w14:paraId="6A7F0632" w14:textId="77777777">
        <w:trPr>
          <w:trHeight w:val="1603"/>
        </w:trPr>
        <w:tc>
          <w:tcPr>
            <w:tcW w:w="8475" w:type="dxa"/>
            <w:vAlign w:val="center"/>
          </w:tcPr>
          <w:p w14:paraId="3B4C8F0E" w14:textId="77777777" w:rsidR="00C3465A" w:rsidRDefault="00B944E0">
            <w:pPr>
              <w:pStyle w:val="af5"/>
              <w:adjustRightInd w:val="0"/>
              <w:snapToGrid w:val="0"/>
              <w:ind w:firstLineChars="200" w:firstLine="482"/>
              <w:rPr>
                <w:b/>
                <w:sz w:val="24"/>
                <w:szCs w:val="24"/>
              </w:rPr>
            </w:pPr>
            <w:r>
              <w:rPr>
                <w:b/>
                <w:sz w:val="24"/>
                <w:szCs w:val="24"/>
              </w:rPr>
              <w:t xml:space="preserve">1. </w:t>
            </w:r>
            <w:r>
              <w:rPr>
                <w:b/>
                <w:sz w:val="24"/>
                <w:szCs w:val="24"/>
              </w:rPr>
              <w:t>完善生育政策。</w:t>
            </w:r>
            <w:r>
              <w:rPr>
                <w:sz w:val="24"/>
                <w:szCs w:val="24"/>
              </w:rPr>
              <w:t>落实省委废止计划生育</w:t>
            </w:r>
            <w:r>
              <w:rPr>
                <w:sz w:val="24"/>
                <w:szCs w:val="24"/>
              </w:rPr>
              <w:t>“</w:t>
            </w:r>
            <w:r>
              <w:rPr>
                <w:sz w:val="24"/>
                <w:szCs w:val="24"/>
              </w:rPr>
              <w:t>一票否决制</w:t>
            </w:r>
            <w:r>
              <w:rPr>
                <w:sz w:val="24"/>
                <w:szCs w:val="24"/>
              </w:rPr>
              <w:t>”</w:t>
            </w:r>
            <w:r>
              <w:rPr>
                <w:sz w:val="24"/>
                <w:szCs w:val="24"/>
              </w:rPr>
              <w:t>文件的决策部署精神，会同相关部门出台</w:t>
            </w:r>
            <w:proofErr w:type="gramStart"/>
            <w:r>
              <w:rPr>
                <w:sz w:val="24"/>
                <w:szCs w:val="24"/>
              </w:rPr>
              <w:t>鼓励按</w:t>
            </w:r>
            <w:proofErr w:type="gramEnd"/>
            <w:r>
              <w:rPr>
                <w:sz w:val="24"/>
                <w:szCs w:val="24"/>
              </w:rPr>
              <w:t>政策生育的配套制度。</w:t>
            </w:r>
          </w:p>
          <w:p w14:paraId="0318D3B9" w14:textId="77777777" w:rsidR="00C3465A" w:rsidRDefault="00B944E0">
            <w:pPr>
              <w:pStyle w:val="af5"/>
              <w:adjustRightInd w:val="0"/>
              <w:snapToGrid w:val="0"/>
              <w:ind w:firstLineChars="200" w:firstLine="482"/>
              <w:rPr>
                <w:sz w:val="24"/>
                <w:szCs w:val="24"/>
              </w:rPr>
            </w:pPr>
            <w:r>
              <w:rPr>
                <w:b/>
                <w:sz w:val="24"/>
                <w:szCs w:val="24"/>
              </w:rPr>
              <w:t xml:space="preserve">2. </w:t>
            </w:r>
            <w:r>
              <w:rPr>
                <w:b/>
                <w:sz w:val="24"/>
                <w:szCs w:val="24"/>
              </w:rPr>
              <w:t>健全人口监测网络。</w:t>
            </w:r>
            <w:r>
              <w:rPr>
                <w:sz w:val="24"/>
                <w:szCs w:val="24"/>
              </w:rPr>
              <w:t>建立覆盖全人群、全生命周期的人口监测体系，基本实现全民健康信息平台内人口基础信息部门共享。</w:t>
            </w:r>
          </w:p>
        </w:tc>
      </w:tr>
    </w:tbl>
    <w:p w14:paraId="261D8987" w14:textId="77777777" w:rsidR="00C3465A" w:rsidRDefault="00B944E0">
      <w:pPr>
        <w:adjustRightInd w:val="0"/>
        <w:snapToGrid w:val="0"/>
        <w:spacing w:line="560" w:lineRule="exact"/>
        <w:ind w:firstLineChars="200" w:firstLine="643"/>
        <w:outlineLvl w:val="1"/>
        <w:rPr>
          <w:rFonts w:eastAsia="楷体_GB2312"/>
          <w:b/>
          <w:szCs w:val="32"/>
        </w:rPr>
      </w:pPr>
      <w:bookmarkStart w:id="12" w:name="_Toc66808500"/>
      <w:r>
        <w:rPr>
          <w:rFonts w:eastAsia="楷体_GB2312"/>
          <w:b/>
          <w:szCs w:val="32"/>
        </w:rPr>
        <w:t>（二）高质量普及</w:t>
      </w:r>
      <w:r>
        <w:rPr>
          <w:rFonts w:eastAsia="楷体_GB2312"/>
          <w:b/>
          <w:szCs w:val="32"/>
        </w:rPr>
        <w:t>15</w:t>
      </w:r>
      <w:r>
        <w:rPr>
          <w:rFonts w:eastAsia="楷体_GB2312"/>
          <w:b/>
          <w:szCs w:val="32"/>
        </w:rPr>
        <w:t>年基础教育</w:t>
      </w:r>
      <w:bookmarkEnd w:id="12"/>
    </w:p>
    <w:p w14:paraId="5631D6F5" w14:textId="77777777" w:rsidR="00C3465A" w:rsidRDefault="00B944E0">
      <w:pPr>
        <w:pStyle w:val="ad"/>
        <w:adjustRightInd w:val="0"/>
        <w:snapToGrid w:val="0"/>
        <w:spacing w:before="0" w:after="0" w:line="560" w:lineRule="exact"/>
        <w:ind w:firstLineChars="200" w:firstLine="640"/>
        <w:jc w:val="both"/>
        <w:outlineLvl w:val="9"/>
        <w:rPr>
          <w:rFonts w:ascii="Times New Roman" w:hAnsi="Times New Roman" w:cs="Times New Roman"/>
        </w:rPr>
      </w:pPr>
      <w:r>
        <w:rPr>
          <w:rFonts w:ascii="Times New Roman" w:hAnsi="Times New Roman" w:cs="Times New Roman"/>
          <w:b w:val="0"/>
        </w:rPr>
        <w:t>率先实现学前教育普及普惠、义务教育优质均衡、高中教育优质特色，使我省基础教育继续保持全国领先水平。加大公办幼儿园建设力度，推进普惠性幼儿园扩容工程和农村幼儿园补短提升工程，全面建成覆盖城乡、布局合理、质量保证的学前教育公共服务体系。实施义务教育学校标准化管理，推动农村学校与城区</w:t>
      </w:r>
      <w:proofErr w:type="gramStart"/>
      <w:r>
        <w:rPr>
          <w:rFonts w:ascii="Times New Roman" w:hAnsi="Times New Roman" w:cs="Times New Roman"/>
          <w:b w:val="0"/>
        </w:rPr>
        <w:t>优质学校</w:t>
      </w:r>
      <w:proofErr w:type="gramEnd"/>
      <w:r>
        <w:rPr>
          <w:rFonts w:ascii="Times New Roman" w:hAnsi="Times New Roman" w:cs="Times New Roman"/>
          <w:b w:val="0"/>
        </w:rPr>
        <w:t>组建城乡教育共同体，促进优质教育资源共享，城乡校际平衡。建立健全随迁子女义务教育积分量化入学制度。加大普通高中建设力度，推进普通高中多样化特色化发展。推进基础教育</w:t>
      </w:r>
      <w:r>
        <w:rPr>
          <w:rFonts w:ascii="Times New Roman" w:hAnsi="Times New Roman" w:cs="Times New Roman"/>
          <w:b w:val="0"/>
        </w:rPr>
        <w:t>“</w:t>
      </w:r>
      <w:r>
        <w:rPr>
          <w:rFonts w:ascii="Times New Roman" w:hAnsi="Times New Roman" w:cs="Times New Roman"/>
          <w:b w:val="0"/>
        </w:rPr>
        <w:t>强基工程</w:t>
      </w:r>
      <w:r>
        <w:rPr>
          <w:rFonts w:ascii="Times New Roman" w:hAnsi="Times New Roman" w:cs="Times New Roman"/>
          <w:b w:val="0"/>
        </w:rPr>
        <w:t xml:space="preserve"> ”</w:t>
      </w:r>
      <w:r>
        <w:rPr>
          <w:rFonts w:ascii="Times New Roman" w:hAnsi="Times New Roman" w:cs="Times New Roman"/>
          <w:b w:val="0"/>
        </w:rPr>
        <w:t>，在标准化学校基本普及的基础上，不断迭代提升我省教育资源配置水平，实现优质均衡高质量发展。</w:t>
      </w:r>
      <w:r>
        <w:rPr>
          <w:rFonts w:ascii="Times New Roman" w:hAnsi="Times New Roman" w:cs="Times New Roman"/>
          <w:b w:val="0"/>
        </w:rPr>
        <w:t>“</w:t>
      </w:r>
      <w:r>
        <w:rPr>
          <w:rFonts w:ascii="Times New Roman" w:hAnsi="Times New Roman" w:cs="Times New Roman"/>
          <w:b w:val="0"/>
        </w:rPr>
        <w:t>十四五</w:t>
      </w:r>
      <w:r>
        <w:rPr>
          <w:rFonts w:ascii="Times New Roman" w:hAnsi="Times New Roman" w:cs="Times New Roman"/>
          <w:b w:val="0"/>
        </w:rPr>
        <w:t>”</w:t>
      </w:r>
      <w:r>
        <w:rPr>
          <w:rFonts w:ascii="Times New Roman" w:hAnsi="Times New Roman" w:cs="Times New Roman"/>
          <w:b w:val="0"/>
        </w:rPr>
        <w:t>期间，全省新建幼儿园</w:t>
      </w:r>
      <w:r>
        <w:rPr>
          <w:rFonts w:ascii="Times New Roman" w:hAnsi="Times New Roman" w:cs="Times New Roman"/>
          <w:b w:val="0"/>
        </w:rPr>
        <w:t>500</w:t>
      </w:r>
      <w:r>
        <w:rPr>
          <w:rFonts w:ascii="Times New Roman" w:hAnsi="Times New Roman" w:cs="Times New Roman"/>
          <w:b w:val="0"/>
        </w:rPr>
        <w:t>所，新建（改扩建）中小学</w:t>
      </w:r>
      <w:r>
        <w:rPr>
          <w:rFonts w:ascii="Times New Roman" w:hAnsi="Times New Roman" w:cs="Times New Roman"/>
          <w:b w:val="0"/>
        </w:rPr>
        <w:t>500</w:t>
      </w:r>
      <w:r>
        <w:rPr>
          <w:rFonts w:ascii="Times New Roman" w:hAnsi="Times New Roman" w:cs="Times New Roman"/>
          <w:b w:val="0"/>
        </w:rPr>
        <w:t>所，重点培育窗口学校</w:t>
      </w:r>
      <w:r>
        <w:rPr>
          <w:rFonts w:ascii="Times New Roman" w:hAnsi="Times New Roman" w:cs="Times New Roman"/>
          <w:b w:val="0"/>
        </w:rPr>
        <w:t>100</w:t>
      </w:r>
      <w:r>
        <w:rPr>
          <w:rFonts w:ascii="Times New Roman" w:hAnsi="Times New Roman" w:cs="Times New Roman"/>
          <w:b w:val="0"/>
        </w:rPr>
        <w:t>所，建设</w:t>
      </w:r>
      <w:r>
        <w:rPr>
          <w:rFonts w:ascii="Times New Roman" w:hAnsi="Times New Roman" w:cs="Times New Roman"/>
          <w:b w:val="0"/>
        </w:rPr>
        <w:t>“</w:t>
      </w:r>
      <w:r>
        <w:rPr>
          <w:rFonts w:ascii="Times New Roman" w:hAnsi="Times New Roman" w:cs="Times New Roman"/>
          <w:b w:val="0"/>
        </w:rPr>
        <w:t>互联网</w:t>
      </w:r>
      <w:r>
        <w:rPr>
          <w:rFonts w:ascii="Times New Roman" w:hAnsi="Times New Roman" w:cs="Times New Roman"/>
          <w:b w:val="0"/>
        </w:rPr>
        <w:t>+</w:t>
      </w:r>
      <w:r>
        <w:rPr>
          <w:rFonts w:ascii="Times New Roman" w:hAnsi="Times New Roman" w:cs="Times New Roman"/>
          <w:b w:val="0"/>
        </w:rPr>
        <w:t>义务教育</w:t>
      </w:r>
      <w:r>
        <w:rPr>
          <w:rFonts w:ascii="Times New Roman" w:hAnsi="Times New Roman" w:cs="Times New Roman"/>
          <w:b w:val="0"/>
        </w:rPr>
        <w:t>”</w:t>
      </w:r>
      <w:r>
        <w:rPr>
          <w:rFonts w:ascii="Times New Roman" w:hAnsi="Times New Roman" w:cs="Times New Roman"/>
          <w:b w:val="0"/>
        </w:rPr>
        <w:t>示范区</w:t>
      </w:r>
      <w:r>
        <w:rPr>
          <w:rFonts w:ascii="Times New Roman" w:hAnsi="Times New Roman" w:cs="Times New Roman"/>
          <w:b w:val="0"/>
        </w:rPr>
        <w:t>10</w:t>
      </w:r>
      <w:r>
        <w:rPr>
          <w:rFonts w:ascii="Times New Roman" w:hAnsi="Times New Roman" w:cs="Times New Roman"/>
          <w:b w:val="0"/>
        </w:rPr>
        <w:t>个。加大中职学校标准化建设，启动实施</w:t>
      </w:r>
      <w:r>
        <w:rPr>
          <w:rFonts w:ascii="Times New Roman" w:hAnsi="Times New Roman" w:cs="Times New Roman"/>
          <w:b w:val="0"/>
        </w:rPr>
        <w:t>40</w:t>
      </w:r>
      <w:r>
        <w:rPr>
          <w:rFonts w:ascii="Times New Roman" w:hAnsi="Times New Roman" w:cs="Times New Roman"/>
          <w:b w:val="0"/>
        </w:rPr>
        <w:t>所左右省级高水平中职院校和</w:t>
      </w:r>
      <w:r>
        <w:rPr>
          <w:rFonts w:ascii="Times New Roman" w:hAnsi="Times New Roman" w:cs="Times New Roman"/>
          <w:b w:val="0"/>
        </w:rPr>
        <w:t>60</w:t>
      </w:r>
      <w:r>
        <w:rPr>
          <w:rFonts w:ascii="Times New Roman" w:hAnsi="Times New Roman" w:cs="Times New Roman"/>
          <w:b w:val="0"/>
        </w:rPr>
        <w:t>个左右中职高水平专业建设计划。</w:t>
      </w:r>
    </w:p>
    <w:p w14:paraId="511069D1" w14:textId="77777777" w:rsidR="00C3465A" w:rsidRDefault="00B944E0">
      <w:pPr>
        <w:adjustRightInd w:val="0"/>
        <w:snapToGrid w:val="0"/>
        <w:spacing w:line="560" w:lineRule="exact"/>
        <w:ind w:firstLineChars="200" w:firstLine="643"/>
        <w:outlineLvl w:val="1"/>
        <w:rPr>
          <w:rFonts w:eastAsia="楷体_GB2312"/>
          <w:b/>
          <w:szCs w:val="32"/>
        </w:rPr>
      </w:pPr>
      <w:bookmarkStart w:id="13" w:name="_Toc66808501"/>
      <w:r>
        <w:rPr>
          <w:rFonts w:eastAsia="楷体_GB2312"/>
          <w:b/>
          <w:szCs w:val="32"/>
        </w:rPr>
        <w:lastRenderedPageBreak/>
        <w:t>（三）更大力度实施高等教育强省战略</w:t>
      </w:r>
      <w:bookmarkEnd w:id="13"/>
    </w:p>
    <w:p w14:paraId="7DB85794" w14:textId="77777777" w:rsidR="00C3465A" w:rsidRDefault="00B944E0">
      <w:pPr>
        <w:pStyle w:val="ad"/>
        <w:adjustRightInd w:val="0"/>
        <w:snapToGrid w:val="0"/>
        <w:spacing w:before="0" w:after="0" w:line="560" w:lineRule="exact"/>
        <w:ind w:firstLineChars="200" w:firstLine="640"/>
        <w:jc w:val="both"/>
        <w:outlineLvl w:val="9"/>
        <w:rPr>
          <w:rFonts w:ascii="Times New Roman" w:hAnsi="Times New Roman" w:cs="Times New Roman"/>
          <w:b w:val="0"/>
        </w:rPr>
      </w:pPr>
      <w:r>
        <w:rPr>
          <w:rFonts w:ascii="Times New Roman" w:hAnsi="Times New Roman" w:cs="Times New Roman"/>
          <w:b w:val="0"/>
        </w:rPr>
        <w:t>继续加大</w:t>
      </w:r>
      <w:r>
        <w:rPr>
          <w:rFonts w:ascii="Times New Roman" w:hAnsi="Times New Roman" w:cs="Times New Roman"/>
          <w:b w:val="0"/>
        </w:rPr>
        <w:t>“</w:t>
      </w:r>
      <w:r>
        <w:rPr>
          <w:rFonts w:ascii="Times New Roman" w:hAnsi="Times New Roman" w:cs="Times New Roman"/>
          <w:b w:val="0"/>
        </w:rPr>
        <w:t>双一流</w:t>
      </w:r>
      <w:r>
        <w:rPr>
          <w:rFonts w:ascii="Times New Roman" w:hAnsi="Times New Roman" w:cs="Times New Roman"/>
          <w:b w:val="0"/>
        </w:rPr>
        <w:t>”</w:t>
      </w:r>
      <w:r>
        <w:rPr>
          <w:rFonts w:ascii="Times New Roman" w:hAnsi="Times New Roman" w:cs="Times New Roman"/>
          <w:b w:val="0"/>
        </w:rPr>
        <w:t>高校建设力度，支持浙江大学发挥领头雁作用，支持中国美术学院、宁波大学等省重点建设高校特色发展，培育一批高水平应用型大学。推进重点高校建设和实施重点暨优质高职院校建设计划，不断聚焦学科建设重点，加强国计民生急需人才和创新人才教育培养。积极争取扩大学位授权点和研究生培养规模，坚持规范和质量并重，构建高水平研究生教育体系。实施海内外名校</w:t>
      </w:r>
      <w:r>
        <w:rPr>
          <w:rFonts w:ascii="Times New Roman" w:hAnsi="Times New Roman" w:cs="Times New Roman"/>
          <w:b w:val="0"/>
        </w:rPr>
        <w:t>“</w:t>
      </w:r>
      <w:r>
        <w:rPr>
          <w:rFonts w:ascii="Times New Roman" w:hAnsi="Times New Roman" w:cs="Times New Roman"/>
          <w:b w:val="0"/>
        </w:rPr>
        <w:t>引凤筑巢</w:t>
      </w:r>
      <w:r>
        <w:rPr>
          <w:rFonts w:ascii="Times New Roman" w:hAnsi="Times New Roman" w:cs="Times New Roman"/>
          <w:b w:val="0"/>
        </w:rPr>
        <w:t>”</w:t>
      </w:r>
      <w:r>
        <w:rPr>
          <w:rFonts w:ascii="Times New Roman" w:hAnsi="Times New Roman" w:cs="Times New Roman"/>
          <w:b w:val="0"/>
        </w:rPr>
        <w:t>工程，争取引进国内外著名高校到我省开展合作办学，加快建设中法航空大学，超常规扩大优质高等教育资源。实施高等教育</w:t>
      </w:r>
      <w:r>
        <w:rPr>
          <w:rFonts w:ascii="Times New Roman" w:hAnsi="Times New Roman" w:cs="Times New Roman"/>
          <w:b w:val="0"/>
        </w:rPr>
        <w:t>“</w:t>
      </w:r>
      <w:r>
        <w:rPr>
          <w:rFonts w:ascii="Times New Roman" w:hAnsi="Times New Roman" w:cs="Times New Roman"/>
          <w:b w:val="0"/>
        </w:rPr>
        <w:t>登高工程</w:t>
      </w:r>
      <w:r>
        <w:rPr>
          <w:rFonts w:ascii="Times New Roman" w:hAnsi="Times New Roman" w:cs="Times New Roman"/>
          <w:b w:val="0"/>
        </w:rPr>
        <w:t>”</w:t>
      </w:r>
      <w:r>
        <w:rPr>
          <w:rFonts w:ascii="Times New Roman" w:hAnsi="Times New Roman" w:cs="Times New Roman"/>
          <w:b w:val="0"/>
        </w:rPr>
        <w:t>，对省属高校进行老校区扩建和新校区建设。到</w:t>
      </w:r>
      <w:r>
        <w:rPr>
          <w:rFonts w:ascii="Times New Roman" w:hAnsi="Times New Roman" w:cs="Times New Roman"/>
          <w:b w:val="0"/>
        </w:rPr>
        <w:t>2025</w:t>
      </w:r>
      <w:r>
        <w:rPr>
          <w:rFonts w:ascii="Times New Roman" w:hAnsi="Times New Roman" w:cs="Times New Roman"/>
          <w:b w:val="0"/>
        </w:rPr>
        <w:t>年，基本建成高等教育强省，力争</w:t>
      </w:r>
      <w:r>
        <w:rPr>
          <w:rFonts w:ascii="Times New Roman" w:hAnsi="Times New Roman" w:cs="Times New Roman"/>
          <w:b w:val="0"/>
        </w:rPr>
        <w:t>60</w:t>
      </w:r>
      <w:r>
        <w:rPr>
          <w:rFonts w:ascii="Times New Roman" w:hAnsi="Times New Roman" w:cs="Times New Roman"/>
          <w:b w:val="0"/>
        </w:rPr>
        <w:t>个左右的学科达到国家</w:t>
      </w:r>
      <w:r>
        <w:rPr>
          <w:rFonts w:ascii="Times New Roman" w:hAnsi="Times New Roman" w:cs="Times New Roman"/>
          <w:b w:val="0"/>
        </w:rPr>
        <w:t>“</w:t>
      </w:r>
      <w:r>
        <w:rPr>
          <w:rFonts w:ascii="Times New Roman" w:hAnsi="Times New Roman" w:cs="Times New Roman"/>
          <w:b w:val="0"/>
        </w:rPr>
        <w:t>世界一流学科</w:t>
      </w:r>
      <w:r>
        <w:rPr>
          <w:rFonts w:ascii="Times New Roman" w:hAnsi="Times New Roman" w:cs="Times New Roman"/>
          <w:b w:val="0"/>
        </w:rPr>
        <w:t>”</w:t>
      </w:r>
      <w:r>
        <w:rPr>
          <w:rFonts w:ascii="Times New Roman" w:hAnsi="Times New Roman" w:cs="Times New Roman"/>
          <w:b w:val="0"/>
        </w:rPr>
        <w:t>建设标准，部分学科进入世界一流学科行列，推动浙江工业大学、浙江师范大学等一批省属高校在各自类型、领域进入全国前列，初步形成高水平人才培养体系。</w:t>
      </w:r>
    </w:p>
    <w:p w14:paraId="2404D51C" w14:textId="77777777" w:rsidR="00C3465A" w:rsidRDefault="00B944E0">
      <w:pPr>
        <w:adjustRightInd w:val="0"/>
        <w:snapToGrid w:val="0"/>
        <w:spacing w:line="560" w:lineRule="exact"/>
        <w:ind w:firstLineChars="200" w:firstLine="643"/>
        <w:outlineLvl w:val="1"/>
        <w:rPr>
          <w:rFonts w:eastAsia="楷体_GB2312"/>
          <w:b/>
          <w:szCs w:val="32"/>
        </w:rPr>
      </w:pPr>
      <w:bookmarkStart w:id="14" w:name="_Toc66808502"/>
      <w:r>
        <w:rPr>
          <w:rFonts w:eastAsia="楷体_GB2312"/>
          <w:b/>
          <w:szCs w:val="32"/>
        </w:rPr>
        <w:t>（四）推进职业教育先行示范</w:t>
      </w:r>
      <w:bookmarkEnd w:id="14"/>
    </w:p>
    <w:p w14:paraId="68704EE3" w14:textId="77777777" w:rsidR="00C3465A" w:rsidRDefault="00B944E0">
      <w:pPr>
        <w:pStyle w:val="ad"/>
        <w:adjustRightInd w:val="0"/>
        <w:snapToGrid w:val="0"/>
        <w:spacing w:before="0" w:after="0" w:line="560" w:lineRule="exact"/>
        <w:ind w:firstLineChars="200" w:firstLine="640"/>
        <w:jc w:val="both"/>
        <w:outlineLvl w:val="9"/>
        <w:rPr>
          <w:rFonts w:ascii="Times New Roman" w:hAnsi="Times New Roman" w:cs="Times New Roman"/>
          <w:b w:val="0"/>
        </w:rPr>
      </w:pPr>
      <w:r>
        <w:rPr>
          <w:rFonts w:ascii="Times New Roman" w:hAnsi="Times New Roman" w:cs="Times New Roman"/>
          <w:b w:val="0"/>
        </w:rPr>
        <w:t>围绕浙江经济结构特点和产业特色，深化产教融合、</w:t>
      </w:r>
      <w:proofErr w:type="gramStart"/>
      <w:r>
        <w:rPr>
          <w:rFonts w:ascii="Times New Roman" w:hAnsi="Times New Roman" w:cs="Times New Roman"/>
          <w:b w:val="0"/>
        </w:rPr>
        <w:t>职普融通</w:t>
      </w:r>
      <w:proofErr w:type="gramEnd"/>
      <w:r>
        <w:rPr>
          <w:rFonts w:ascii="Times New Roman" w:hAnsi="Times New Roman" w:cs="Times New Roman"/>
          <w:b w:val="0"/>
        </w:rPr>
        <w:t>、</w:t>
      </w:r>
      <w:proofErr w:type="gramStart"/>
      <w:r>
        <w:rPr>
          <w:rFonts w:ascii="Times New Roman" w:hAnsi="Times New Roman" w:cs="Times New Roman"/>
          <w:b w:val="0"/>
        </w:rPr>
        <w:t>育训兼容</w:t>
      </w:r>
      <w:proofErr w:type="gramEnd"/>
      <w:r>
        <w:rPr>
          <w:rFonts w:ascii="Times New Roman" w:hAnsi="Times New Roman" w:cs="Times New Roman"/>
          <w:b w:val="0"/>
        </w:rPr>
        <w:t>，大力发展特色职业技术教育。组织实施产教融合</w:t>
      </w:r>
      <w:r>
        <w:rPr>
          <w:rFonts w:ascii="Times New Roman" w:hAnsi="Times New Roman" w:cs="Times New Roman"/>
          <w:b w:val="0"/>
        </w:rPr>
        <w:t>“</w:t>
      </w:r>
      <w:r>
        <w:rPr>
          <w:rFonts w:ascii="Times New Roman" w:hAnsi="Times New Roman" w:cs="Times New Roman"/>
          <w:b w:val="0"/>
        </w:rPr>
        <w:t>五个一批</w:t>
      </w:r>
      <w:r>
        <w:rPr>
          <w:rFonts w:ascii="Times New Roman" w:hAnsi="Times New Roman" w:cs="Times New Roman"/>
          <w:b w:val="0"/>
        </w:rPr>
        <w:t>”</w:t>
      </w:r>
      <w:r>
        <w:rPr>
          <w:rFonts w:ascii="Times New Roman" w:hAnsi="Times New Roman" w:cs="Times New Roman"/>
          <w:b w:val="0"/>
        </w:rPr>
        <w:t>建设，促进教育链、人才链与创新链、产业链有机融合。加强设区市统筹中职教</w:t>
      </w:r>
      <w:proofErr w:type="gramStart"/>
      <w:r>
        <w:rPr>
          <w:rFonts w:ascii="Times New Roman" w:hAnsi="Times New Roman" w:cs="Times New Roman"/>
          <w:b w:val="0"/>
        </w:rPr>
        <w:t>育资源</w:t>
      </w:r>
      <w:proofErr w:type="gramEnd"/>
      <w:r>
        <w:rPr>
          <w:rFonts w:ascii="Times New Roman" w:hAnsi="Times New Roman" w:cs="Times New Roman"/>
          <w:b w:val="0"/>
        </w:rPr>
        <w:t>力度，实施职业教育</w:t>
      </w:r>
      <w:r>
        <w:rPr>
          <w:rFonts w:ascii="Times New Roman" w:hAnsi="Times New Roman" w:cs="Times New Roman"/>
          <w:b w:val="0"/>
        </w:rPr>
        <w:t>“</w:t>
      </w:r>
      <w:r>
        <w:rPr>
          <w:rFonts w:ascii="Times New Roman" w:hAnsi="Times New Roman" w:cs="Times New Roman"/>
          <w:b w:val="0"/>
        </w:rPr>
        <w:t>双高</w:t>
      </w:r>
      <w:r>
        <w:rPr>
          <w:rFonts w:ascii="Times New Roman" w:hAnsi="Times New Roman" w:cs="Times New Roman"/>
          <w:b w:val="0"/>
        </w:rPr>
        <w:t>”</w:t>
      </w:r>
      <w:r>
        <w:rPr>
          <w:rFonts w:ascii="Times New Roman" w:hAnsi="Times New Roman" w:cs="Times New Roman"/>
          <w:b w:val="0"/>
        </w:rPr>
        <w:t>建设，探索开展本科职业教育试点。完善技工教育体系，实施技工教育提质增量计划，建设一批一流技师学院，将符合条件的技师学院纳入高等学校系列。推动普</w:t>
      </w:r>
      <w:r>
        <w:rPr>
          <w:rFonts w:ascii="Times New Roman" w:hAnsi="Times New Roman" w:cs="Times New Roman"/>
          <w:b w:val="0"/>
        </w:rPr>
        <w:lastRenderedPageBreak/>
        <w:t>职教育资源共享，普</w:t>
      </w:r>
      <w:proofErr w:type="gramStart"/>
      <w:r>
        <w:rPr>
          <w:rFonts w:ascii="Times New Roman" w:hAnsi="Times New Roman" w:cs="Times New Roman"/>
          <w:b w:val="0"/>
        </w:rPr>
        <w:t>职协调</w:t>
      </w:r>
      <w:proofErr w:type="gramEnd"/>
      <w:r>
        <w:rPr>
          <w:rFonts w:ascii="Times New Roman" w:hAnsi="Times New Roman" w:cs="Times New Roman"/>
          <w:b w:val="0"/>
        </w:rPr>
        <w:t>特色发展，提高普通高中职业技能课程比例，提升中职学生文化素养。推进</w:t>
      </w:r>
      <w:r>
        <w:rPr>
          <w:rFonts w:ascii="Times New Roman" w:hAnsi="Times New Roman" w:cs="Times New Roman"/>
          <w:b w:val="0"/>
        </w:rPr>
        <w:t>“</w:t>
      </w:r>
      <w:r>
        <w:rPr>
          <w:rFonts w:ascii="Times New Roman" w:hAnsi="Times New Roman" w:cs="Times New Roman"/>
          <w:b w:val="0"/>
        </w:rPr>
        <w:t>双元制</w:t>
      </w:r>
      <w:r>
        <w:rPr>
          <w:rFonts w:ascii="Times New Roman" w:hAnsi="Times New Roman" w:cs="Times New Roman"/>
          <w:b w:val="0"/>
        </w:rPr>
        <w:t>”</w:t>
      </w:r>
      <w:r>
        <w:rPr>
          <w:rFonts w:ascii="Times New Roman" w:hAnsi="Times New Roman" w:cs="Times New Roman"/>
          <w:b w:val="0"/>
        </w:rPr>
        <w:t>人才培养模式改革，深化</w:t>
      </w:r>
      <w:proofErr w:type="gramStart"/>
      <w:r>
        <w:rPr>
          <w:rFonts w:ascii="Times New Roman" w:hAnsi="Times New Roman" w:cs="Times New Roman"/>
          <w:b w:val="0"/>
        </w:rPr>
        <w:t>国家温台职业教育</w:t>
      </w:r>
      <w:proofErr w:type="gramEnd"/>
      <w:r>
        <w:rPr>
          <w:rFonts w:ascii="Times New Roman" w:hAnsi="Times New Roman" w:cs="Times New Roman"/>
          <w:b w:val="0"/>
        </w:rPr>
        <w:t>创新高地城市试点建设。</w:t>
      </w:r>
    </w:p>
    <w:tbl>
      <w:tblPr>
        <w:tblStyle w:val="af"/>
        <w:tblW w:w="0" w:type="auto"/>
        <w:tblLook w:val="04A0" w:firstRow="1" w:lastRow="0" w:firstColumn="1" w:lastColumn="0" w:noHBand="0" w:noVBand="1"/>
      </w:tblPr>
      <w:tblGrid>
        <w:gridCol w:w="8456"/>
      </w:tblGrid>
      <w:tr w:rsidR="00C3465A" w14:paraId="10401330" w14:textId="77777777">
        <w:trPr>
          <w:trHeight w:val="329"/>
        </w:trPr>
        <w:tc>
          <w:tcPr>
            <w:tcW w:w="8456" w:type="dxa"/>
          </w:tcPr>
          <w:p w14:paraId="378F51C0" w14:textId="77E8A736" w:rsidR="00C3465A" w:rsidRDefault="00CA6B7B" w:rsidP="00CA6B7B">
            <w:pPr>
              <w:pStyle w:val="a4"/>
              <w:jc w:val="center"/>
              <w:rPr>
                <w:rFonts w:ascii="Times New Roman" w:hAnsi="Times New Roman" w:cs="Times New Roman"/>
              </w:rPr>
            </w:pPr>
            <w:bookmarkStart w:id="15" w:name="_Toc66807762"/>
            <w:r w:rsidRPr="00CA6B7B">
              <w:rPr>
                <w:rFonts w:ascii="Times New Roman" w:hAnsi="Times New Roman" w:cs="Times New Roman" w:hint="eastAsia"/>
                <w:sz w:val="24"/>
                <w:szCs w:val="24"/>
              </w:rPr>
              <w:t>专栏</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xml:space="preserve">SEQ </w:instrText>
            </w:r>
            <w:r>
              <w:rPr>
                <w:rFonts w:ascii="Times New Roman" w:hAnsi="Times New Roman" w:cs="Times New Roman" w:hint="eastAsia"/>
                <w:sz w:val="24"/>
                <w:szCs w:val="24"/>
              </w:rPr>
              <w:instrText>专栏</w:instrText>
            </w:r>
            <w:r>
              <w:rPr>
                <w:rFonts w:ascii="Times New Roman" w:hAnsi="Times New Roman" w:cs="Times New Roman" w:hint="eastAsia"/>
                <w:sz w:val="24"/>
                <w:szCs w:val="24"/>
              </w:rPr>
              <w:instrText xml:space="preserve"> \* ARABIC</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r w:rsidR="00B944E0">
              <w:rPr>
                <w:rFonts w:ascii="Times New Roman" w:hAnsi="Times New Roman" w:cs="Times New Roman"/>
                <w:sz w:val="24"/>
                <w:szCs w:val="24"/>
              </w:rPr>
              <w:t xml:space="preserve">  </w:t>
            </w:r>
            <w:r w:rsidR="00B944E0">
              <w:rPr>
                <w:rFonts w:ascii="Times New Roman" w:hAnsi="Times New Roman" w:cs="Times New Roman"/>
                <w:sz w:val="24"/>
                <w:szCs w:val="24"/>
              </w:rPr>
              <w:t>产教融合</w:t>
            </w:r>
            <w:r w:rsidR="00B944E0">
              <w:rPr>
                <w:rFonts w:ascii="Times New Roman" w:hAnsi="Times New Roman" w:cs="Times New Roman"/>
                <w:sz w:val="24"/>
                <w:szCs w:val="24"/>
              </w:rPr>
              <w:t>“</w:t>
            </w:r>
            <w:r w:rsidR="00B944E0">
              <w:rPr>
                <w:rFonts w:ascii="Times New Roman" w:hAnsi="Times New Roman" w:cs="Times New Roman"/>
                <w:sz w:val="24"/>
                <w:szCs w:val="24"/>
              </w:rPr>
              <w:t>五个一批</w:t>
            </w:r>
            <w:r w:rsidR="00B944E0">
              <w:rPr>
                <w:rFonts w:ascii="Times New Roman" w:hAnsi="Times New Roman" w:cs="Times New Roman"/>
                <w:sz w:val="24"/>
                <w:szCs w:val="24"/>
              </w:rPr>
              <w:t>”</w:t>
            </w:r>
            <w:r w:rsidR="00B944E0">
              <w:rPr>
                <w:rFonts w:ascii="Times New Roman" w:hAnsi="Times New Roman" w:cs="Times New Roman"/>
                <w:sz w:val="24"/>
                <w:szCs w:val="24"/>
              </w:rPr>
              <w:t>建设</w:t>
            </w:r>
            <w:bookmarkEnd w:id="15"/>
          </w:p>
        </w:tc>
      </w:tr>
      <w:tr w:rsidR="00C3465A" w14:paraId="3AFCFFC5" w14:textId="77777777">
        <w:trPr>
          <w:trHeight w:val="5669"/>
        </w:trPr>
        <w:tc>
          <w:tcPr>
            <w:tcW w:w="8456" w:type="dxa"/>
          </w:tcPr>
          <w:p w14:paraId="052CC327" w14:textId="3E8BC6B6" w:rsidR="00C3465A" w:rsidRDefault="00B944E0">
            <w:pPr>
              <w:pStyle w:val="af5"/>
              <w:adjustRightInd w:val="0"/>
              <w:snapToGrid w:val="0"/>
              <w:ind w:firstLineChars="200" w:firstLine="480"/>
              <w:rPr>
                <w:sz w:val="24"/>
                <w:szCs w:val="24"/>
              </w:rPr>
            </w:pPr>
            <w:r>
              <w:rPr>
                <w:sz w:val="24"/>
                <w:szCs w:val="24"/>
              </w:rPr>
              <w:t>进一步推进我省产教融合和高教强省战略实施，全面提升教育水平和人力资源质量，推进产教融合</w:t>
            </w:r>
            <w:r>
              <w:rPr>
                <w:sz w:val="24"/>
                <w:szCs w:val="24"/>
              </w:rPr>
              <w:t>“</w:t>
            </w:r>
            <w:r>
              <w:rPr>
                <w:sz w:val="24"/>
                <w:szCs w:val="24"/>
              </w:rPr>
              <w:t>五个一批</w:t>
            </w:r>
            <w:r>
              <w:rPr>
                <w:sz w:val="24"/>
                <w:szCs w:val="24"/>
              </w:rPr>
              <w:t>”</w:t>
            </w:r>
            <w:r>
              <w:rPr>
                <w:sz w:val="24"/>
                <w:szCs w:val="24"/>
              </w:rPr>
              <w:t>体系（一批产教融合联盟、一批产教融合示范基地、一批产教融合试点企业、一批产教融合工程项目和一批产学合作协同育人项目）建设。</w:t>
            </w:r>
          </w:p>
          <w:p w14:paraId="214750D0" w14:textId="77777777" w:rsidR="00C3465A" w:rsidRDefault="00B944E0">
            <w:pPr>
              <w:pStyle w:val="af5"/>
              <w:adjustRightInd w:val="0"/>
              <w:snapToGrid w:val="0"/>
              <w:ind w:firstLineChars="200" w:firstLine="482"/>
              <w:rPr>
                <w:b/>
                <w:sz w:val="24"/>
                <w:szCs w:val="24"/>
              </w:rPr>
            </w:pPr>
            <w:r>
              <w:rPr>
                <w:b/>
                <w:sz w:val="24"/>
                <w:szCs w:val="24"/>
              </w:rPr>
              <w:t>1.</w:t>
            </w:r>
            <w:r>
              <w:rPr>
                <w:b/>
                <w:sz w:val="24"/>
                <w:szCs w:val="24"/>
              </w:rPr>
              <w:t>省产教融合联盟。</w:t>
            </w:r>
            <w:r>
              <w:rPr>
                <w:sz w:val="24"/>
                <w:szCs w:val="24"/>
              </w:rPr>
              <w:t>围绕</w:t>
            </w:r>
            <w:r>
              <w:rPr>
                <w:sz w:val="24"/>
                <w:szCs w:val="24"/>
              </w:rPr>
              <w:t>“</w:t>
            </w:r>
            <w:r>
              <w:rPr>
                <w:sz w:val="24"/>
                <w:szCs w:val="24"/>
              </w:rPr>
              <w:t>数字浙江</w:t>
            </w:r>
            <w:r>
              <w:rPr>
                <w:sz w:val="24"/>
                <w:szCs w:val="24"/>
              </w:rPr>
              <w:t>”</w:t>
            </w:r>
            <w:r>
              <w:rPr>
                <w:sz w:val="24"/>
                <w:szCs w:val="24"/>
              </w:rPr>
              <w:t>、八大万亿产业和战略性新兴产业培育等，组建</w:t>
            </w:r>
            <w:r>
              <w:rPr>
                <w:sz w:val="24"/>
                <w:szCs w:val="24"/>
              </w:rPr>
              <w:t>10</w:t>
            </w:r>
            <w:r>
              <w:rPr>
                <w:sz w:val="24"/>
                <w:szCs w:val="24"/>
              </w:rPr>
              <w:t>个以上省级示范性产教融合联盟，鼓励有条件的产教融合联盟实体化运作。推动产教融合联盟内在实验实习实训基地、专业课程设置、师资力量、人才培养、技术研发等共建共享，形成若干行业专业特色显著、人才支撑有力、产业链条完整、市场规模庞大的优势产业群。</w:t>
            </w:r>
          </w:p>
          <w:p w14:paraId="47F40465" w14:textId="77777777" w:rsidR="00C3465A" w:rsidRDefault="00B944E0">
            <w:pPr>
              <w:pStyle w:val="af5"/>
              <w:adjustRightInd w:val="0"/>
              <w:snapToGrid w:val="0"/>
              <w:ind w:firstLineChars="200" w:firstLine="482"/>
              <w:rPr>
                <w:sz w:val="24"/>
                <w:szCs w:val="24"/>
              </w:rPr>
            </w:pPr>
            <w:r>
              <w:rPr>
                <w:b/>
                <w:sz w:val="24"/>
                <w:szCs w:val="24"/>
              </w:rPr>
              <w:t>2.</w:t>
            </w:r>
            <w:r>
              <w:rPr>
                <w:b/>
                <w:sz w:val="24"/>
                <w:szCs w:val="24"/>
              </w:rPr>
              <w:t>省产教融合示范基地。</w:t>
            </w:r>
            <w:r>
              <w:rPr>
                <w:sz w:val="24"/>
                <w:szCs w:val="24"/>
              </w:rPr>
              <w:t>支持产业集聚平台与普通高校和职业学校开展深度合作，通过</w:t>
            </w:r>
            <w:r>
              <w:rPr>
                <w:sz w:val="24"/>
                <w:szCs w:val="24"/>
              </w:rPr>
              <w:t>“</w:t>
            </w:r>
            <w:r>
              <w:rPr>
                <w:sz w:val="24"/>
                <w:szCs w:val="24"/>
              </w:rPr>
              <w:t>引校入企</w:t>
            </w:r>
            <w:r>
              <w:rPr>
                <w:sz w:val="24"/>
                <w:szCs w:val="24"/>
              </w:rPr>
              <w:t>”</w:t>
            </w:r>
            <w:r>
              <w:rPr>
                <w:sz w:val="24"/>
                <w:szCs w:val="24"/>
              </w:rPr>
              <w:t>、</w:t>
            </w:r>
            <w:r>
              <w:rPr>
                <w:sz w:val="24"/>
                <w:szCs w:val="24"/>
              </w:rPr>
              <w:t>“</w:t>
            </w:r>
            <w:r>
              <w:rPr>
                <w:sz w:val="24"/>
                <w:szCs w:val="24"/>
              </w:rPr>
              <w:t>引企入校</w:t>
            </w:r>
            <w:r>
              <w:rPr>
                <w:sz w:val="24"/>
                <w:szCs w:val="24"/>
              </w:rPr>
              <w:t>”</w:t>
            </w:r>
            <w:r>
              <w:rPr>
                <w:sz w:val="24"/>
                <w:szCs w:val="24"/>
              </w:rPr>
              <w:t>等方式，实现人才培养供给侧和产业需求侧结构要素全方位融合。</w:t>
            </w:r>
          </w:p>
          <w:p w14:paraId="77595F72" w14:textId="77777777" w:rsidR="00C3465A" w:rsidRDefault="00B944E0">
            <w:pPr>
              <w:pStyle w:val="af5"/>
              <w:adjustRightInd w:val="0"/>
              <w:snapToGrid w:val="0"/>
              <w:ind w:firstLineChars="200" w:firstLine="482"/>
              <w:rPr>
                <w:sz w:val="24"/>
                <w:szCs w:val="24"/>
              </w:rPr>
            </w:pPr>
            <w:r>
              <w:rPr>
                <w:b/>
                <w:sz w:val="24"/>
                <w:szCs w:val="24"/>
              </w:rPr>
              <w:t>3.</w:t>
            </w:r>
            <w:r>
              <w:rPr>
                <w:b/>
                <w:sz w:val="24"/>
                <w:szCs w:val="24"/>
              </w:rPr>
              <w:t>省产教融合</w:t>
            </w:r>
            <w:proofErr w:type="gramStart"/>
            <w:r>
              <w:rPr>
                <w:b/>
                <w:sz w:val="24"/>
                <w:szCs w:val="24"/>
              </w:rPr>
              <w:t>型试点</w:t>
            </w:r>
            <w:proofErr w:type="gramEnd"/>
            <w:r>
              <w:rPr>
                <w:b/>
                <w:sz w:val="24"/>
                <w:szCs w:val="24"/>
              </w:rPr>
              <w:t>企业。</w:t>
            </w:r>
            <w:r>
              <w:rPr>
                <w:sz w:val="24"/>
                <w:szCs w:val="24"/>
              </w:rPr>
              <w:t>重点支持行业龙头企业或者骨干企业参与产教融合改革，鼓励企业与职业学校、普通高校建立人才联合培养机制，加快培养一批企业发展急需的创新人才和技术技能人才。</w:t>
            </w:r>
          </w:p>
          <w:p w14:paraId="3AAF8091" w14:textId="77777777" w:rsidR="00C3465A" w:rsidRDefault="00B944E0">
            <w:pPr>
              <w:pStyle w:val="af5"/>
              <w:adjustRightInd w:val="0"/>
              <w:snapToGrid w:val="0"/>
              <w:ind w:firstLineChars="200" w:firstLine="482"/>
              <w:rPr>
                <w:sz w:val="24"/>
                <w:szCs w:val="24"/>
              </w:rPr>
            </w:pPr>
            <w:r>
              <w:rPr>
                <w:b/>
                <w:sz w:val="24"/>
                <w:szCs w:val="24"/>
              </w:rPr>
              <w:t>4.</w:t>
            </w:r>
            <w:r>
              <w:rPr>
                <w:b/>
                <w:sz w:val="24"/>
                <w:szCs w:val="24"/>
              </w:rPr>
              <w:t>省产教融合工程项目。</w:t>
            </w:r>
            <w:r>
              <w:rPr>
                <w:sz w:val="24"/>
                <w:szCs w:val="24"/>
              </w:rPr>
              <w:t>以产教融合实验实训实习基地建设为重点，深化产教融合、校企合作，提高人才培养条件，加强实践育人。支持中高等职业院校以校企合作建设生产性实训基地或专业化实训基地（中心）；支持本科高校推进学校实验实训实习环境、平台和基地建设与转型发展，推进一流学科与国家和省重点实验室、重大工程中心、重大科学装置和实训实习基地协同发展。</w:t>
            </w:r>
          </w:p>
          <w:p w14:paraId="79E400BB" w14:textId="77777777" w:rsidR="00C3465A" w:rsidRDefault="00B944E0">
            <w:pPr>
              <w:pStyle w:val="af5"/>
              <w:adjustRightInd w:val="0"/>
              <w:snapToGrid w:val="0"/>
              <w:ind w:firstLineChars="200" w:firstLine="482"/>
              <w:rPr>
                <w:sz w:val="24"/>
                <w:szCs w:val="24"/>
              </w:rPr>
            </w:pPr>
            <w:r>
              <w:rPr>
                <w:b/>
                <w:sz w:val="24"/>
                <w:szCs w:val="24"/>
              </w:rPr>
              <w:t>5.</w:t>
            </w:r>
            <w:r>
              <w:rPr>
                <w:b/>
                <w:sz w:val="24"/>
                <w:szCs w:val="24"/>
              </w:rPr>
              <w:t>省产学合作协同育人项目。</w:t>
            </w:r>
            <w:r>
              <w:rPr>
                <w:sz w:val="24"/>
                <w:szCs w:val="24"/>
              </w:rPr>
              <w:t>通过向企业征集合作项目，由企业提供经费支持，以产业和技术发展的最新需求推动高校人才培养改革。结合各院校学科专业特色和人才培养需求，整合优质的产业资源与教育资源，培养适应产业发展需求的高质量人才。</w:t>
            </w:r>
          </w:p>
        </w:tc>
      </w:tr>
    </w:tbl>
    <w:p w14:paraId="16ECE988" w14:textId="77777777" w:rsidR="00C3465A" w:rsidRDefault="00B944E0">
      <w:pPr>
        <w:adjustRightInd w:val="0"/>
        <w:snapToGrid w:val="0"/>
        <w:spacing w:line="580" w:lineRule="exact"/>
        <w:ind w:firstLineChars="200" w:firstLine="643"/>
        <w:outlineLvl w:val="1"/>
        <w:rPr>
          <w:rFonts w:eastAsia="楷体_GB2312"/>
          <w:b/>
          <w:szCs w:val="32"/>
        </w:rPr>
      </w:pPr>
      <w:bookmarkStart w:id="16" w:name="_Toc66808503"/>
      <w:r>
        <w:rPr>
          <w:rFonts w:eastAsia="楷体_GB2312"/>
          <w:b/>
          <w:szCs w:val="32"/>
        </w:rPr>
        <w:t>（五）不断健全终身教育体系</w:t>
      </w:r>
      <w:bookmarkEnd w:id="16"/>
    </w:p>
    <w:p w14:paraId="19C7CC64" w14:textId="29393823" w:rsidR="00C3465A" w:rsidRDefault="00B944E0">
      <w:pPr>
        <w:adjustRightInd w:val="0"/>
        <w:snapToGrid w:val="0"/>
        <w:spacing w:line="580" w:lineRule="exact"/>
        <w:ind w:firstLineChars="200" w:firstLine="640"/>
        <w:rPr>
          <w:bCs/>
          <w:szCs w:val="32"/>
        </w:rPr>
      </w:pPr>
      <w:r>
        <w:rPr>
          <w:bCs/>
          <w:szCs w:val="32"/>
        </w:rPr>
        <w:t>打响</w:t>
      </w:r>
      <w:r>
        <w:rPr>
          <w:bCs/>
          <w:szCs w:val="32"/>
        </w:rPr>
        <w:t>“</w:t>
      </w:r>
      <w:r>
        <w:rPr>
          <w:bCs/>
          <w:szCs w:val="32"/>
        </w:rPr>
        <w:t>学在浙江</w:t>
      </w:r>
      <w:r>
        <w:rPr>
          <w:bCs/>
          <w:szCs w:val="32"/>
        </w:rPr>
        <w:t>”</w:t>
      </w:r>
      <w:r>
        <w:rPr>
          <w:bCs/>
          <w:szCs w:val="32"/>
        </w:rPr>
        <w:t>品牌，推进各类教育互联互通、共建共享，形成服务全民终身学习的发展合力，加快建设学习型社会。增强成人继续教育服务能力，完善高等学历继续教育的招生计划管理制度。持续推进学习型城市建设工作，依托和发挥高校办学优势特色，统筹学历继续教育和非学历继续教育协调发展，建立健全继续教育质量保证体系。加强浙江特</w:t>
      </w:r>
      <w:r>
        <w:rPr>
          <w:bCs/>
          <w:szCs w:val="32"/>
        </w:rPr>
        <w:lastRenderedPageBreak/>
        <w:t>色开放大学体系建设，依托浙江开放大学体系建立健全城乡一体的区</w:t>
      </w:r>
      <w:r>
        <w:rPr>
          <w:bCs/>
          <w:szCs w:val="32"/>
        </w:rPr>
        <w:t>—</w:t>
      </w:r>
      <w:r>
        <w:rPr>
          <w:bCs/>
          <w:szCs w:val="32"/>
        </w:rPr>
        <w:t>街镇</w:t>
      </w:r>
      <w:r>
        <w:rPr>
          <w:bCs/>
          <w:szCs w:val="32"/>
        </w:rPr>
        <w:t>—</w:t>
      </w:r>
      <w:r>
        <w:rPr>
          <w:bCs/>
          <w:szCs w:val="32"/>
        </w:rPr>
        <w:t>村居三级社区教育办学体系，建成覆盖全省的终身学习网络、社区教育资源共享和公共服务平台，为居民提供线上线下的学习支持服务。实施高校联盟、共享平台、学分银行三位一体模式，创新终身学习模式，构建好终身教育</w:t>
      </w:r>
      <w:r>
        <w:rPr>
          <w:bCs/>
          <w:szCs w:val="32"/>
        </w:rPr>
        <w:t>“</w:t>
      </w:r>
      <w:r>
        <w:rPr>
          <w:bCs/>
          <w:szCs w:val="32"/>
        </w:rPr>
        <w:t>立交桥</w:t>
      </w:r>
      <w:r>
        <w:rPr>
          <w:bCs/>
          <w:szCs w:val="32"/>
        </w:rPr>
        <w:t>”</w:t>
      </w:r>
      <w:r>
        <w:rPr>
          <w:bCs/>
          <w:szCs w:val="32"/>
        </w:rPr>
        <w:t>。创新发展老年教育</w:t>
      </w:r>
      <w:r w:rsidR="00C46791">
        <w:rPr>
          <w:rFonts w:hint="eastAsia"/>
          <w:bCs/>
          <w:szCs w:val="32"/>
        </w:rPr>
        <w:t>，</w:t>
      </w:r>
      <w:r>
        <w:rPr>
          <w:bCs/>
          <w:szCs w:val="32"/>
        </w:rPr>
        <w:t>鼓励各高校和职业学校举办老年大学（学堂），丰富老年教育资源，满足人民群众家门口入读老年大学的需求，建设好老年开放大学体系。推动</w:t>
      </w:r>
      <w:r>
        <w:rPr>
          <w:bCs/>
          <w:szCs w:val="32"/>
        </w:rPr>
        <w:t>“</w:t>
      </w:r>
      <w:r>
        <w:rPr>
          <w:bCs/>
          <w:szCs w:val="32"/>
        </w:rPr>
        <w:t>互联网</w:t>
      </w:r>
      <w:r>
        <w:rPr>
          <w:bCs/>
          <w:szCs w:val="32"/>
        </w:rPr>
        <w:t>+</w:t>
      </w:r>
      <w:r>
        <w:rPr>
          <w:bCs/>
          <w:szCs w:val="32"/>
        </w:rPr>
        <w:t>老年教育</w:t>
      </w:r>
      <w:r>
        <w:rPr>
          <w:bCs/>
          <w:szCs w:val="32"/>
        </w:rPr>
        <w:t>”</w:t>
      </w:r>
      <w:r>
        <w:rPr>
          <w:bCs/>
          <w:szCs w:val="32"/>
        </w:rPr>
        <w:t>。培育</w:t>
      </w:r>
      <w:r>
        <w:rPr>
          <w:bCs/>
          <w:szCs w:val="32"/>
        </w:rPr>
        <w:t>100</w:t>
      </w:r>
      <w:r>
        <w:rPr>
          <w:bCs/>
          <w:szCs w:val="32"/>
        </w:rPr>
        <w:t>所老年教育示范校、</w:t>
      </w:r>
      <w:r>
        <w:rPr>
          <w:bCs/>
          <w:szCs w:val="32"/>
        </w:rPr>
        <w:t>100</w:t>
      </w:r>
      <w:r>
        <w:rPr>
          <w:bCs/>
          <w:szCs w:val="32"/>
        </w:rPr>
        <w:t>个具有较高影响力的老年教育示范专业。</w:t>
      </w:r>
    </w:p>
    <w:tbl>
      <w:tblPr>
        <w:tblStyle w:val="af"/>
        <w:tblW w:w="0" w:type="auto"/>
        <w:tblLook w:val="04A0" w:firstRow="1" w:lastRow="0" w:firstColumn="1" w:lastColumn="0" w:noHBand="0" w:noVBand="1"/>
      </w:tblPr>
      <w:tblGrid>
        <w:gridCol w:w="8283"/>
      </w:tblGrid>
      <w:tr w:rsidR="00C3465A" w14:paraId="076F8451" w14:textId="77777777" w:rsidTr="00CA6B7B">
        <w:trPr>
          <w:trHeight w:val="325"/>
        </w:trPr>
        <w:tc>
          <w:tcPr>
            <w:tcW w:w="8283" w:type="dxa"/>
          </w:tcPr>
          <w:p w14:paraId="20F8E4D5" w14:textId="1699BDFD" w:rsidR="00C3465A" w:rsidRDefault="00CA6B7B" w:rsidP="00CA6B7B">
            <w:pPr>
              <w:pStyle w:val="a4"/>
              <w:jc w:val="center"/>
              <w:rPr>
                <w:rFonts w:ascii="Times New Roman" w:hAnsi="Times New Roman" w:cs="Times New Roman"/>
              </w:rPr>
            </w:pPr>
            <w:bookmarkStart w:id="17" w:name="_Toc66807763"/>
            <w:r w:rsidRPr="00CA6B7B">
              <w:rPr>
                <w:rFonts w:ascii="Times New Roman" w:hAnsi="Times New Roman" w:cs="Times New Roman" w:hint="eastAsia"/>
                <w:sz w:val="24"/>
                <w:szCs w:val="24"/>
              </w:rPr>
              <w:t>专栏</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xml:space="preserve">SEQ </w:instrText>
            </w:r>
            <w:r>
              <w:rPr>
                <w:rFonts w:ascii="Times New Roman" w:hAnsi="Times New Roman" w:cs="Times New Roman" w:hint="eastAsia"/>
                <w:sz w:val="24"/>
                <w:szCs w:val="24"/>
              </w:rPr>
              <w:instrText>专栏</w:instrText>
            </w:r>
            <w:r>
              <w:rPr>
                <w:rFonts w:ascii="Times New Roman" w:hAnsi="Times New Roman" w:cs="Times New Roman" w:hint="eastAsia"/>
                <w:sz w:val="24"/>
                <w:szCs w:val="24"/>
              </w:rPr>
              <w:instrText xml:space="preserve"> \* ARABIC</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r w:rsidR="00B944E0">
              <w:rPr>
                <w:rFonts w:ascii="Times New Roman" w:hAnsi="Times New Roman" w:cs="Times New Roman"/>
                <w:sz w:val="24"/>
                <w:szCs w:val="24"/>
              </w:rPr>
              <w:t xml:space="preserve">  </w:t>
            </w:r>
            <w:r w:rsidR="00B944E0">
              <w:rPr>
                <w:rFonts w:ascii="Times New Roman" w:hAnsi="Times New Roman" w:cs="Times New Roman"/>
                <w:sz w:val="24"/>
                <w:szCs w:val="24"/>
              </w:rPr>
              <w:t>教育领域重大改革</w:t>
            </w:r>
            <w:bookmarkEnd w:id="17"/>
          </w:p>
        </w:tc>
      </w:tr>
      <w:tr w:rsidR="00C3465A" w14:paraId="28CF02F4" w14:textId="77777777" w:rsidTr="00CA6B7B">
        <w:trPr>
          <w:trHeight w:val="6165"/>
        </w:trPr>
        <w:tc>
          <w:tcPr>
            <w:tcW w:w="8283" w:type="dxa"/>
          </w:tcPr>
          <w:p w14:paraId="5C33CF19" w14:textId="77777777" w:rsidR="00C3465A" w:rsidRDefault="00B944E0">
            <w:pPr>
              <w:pStyle w:val="af5"/>
              <w:adjustRightInd w:val="0"/>
              <w:snapToGrid w:val="0"/>
              <w:ind w:firstLineChars="200" w:firstLine="482"/>
              <w:rPr>
                <w:b/>
                <w:sz w:val="24"/>
                <w:szCs w:val="24"/>
              </w:rPr>
            </w:pPr>
            <w:r>
              <w:rPr>
                <w:b/>
                <w:sz w:val="24"/>
                <w:szCs w:val="24"/>
              </w:rPr>
              <w:t xml:space="preserve">1. </w:t>
            </w:r>
            <w:r>
              <w:rPr>
                <w:b/>
                <w:sz w:val="24"/>
                <w:szCs w:val="24"/>
              </w:rPr>
              <w:t>高水平推进省</w:t>
            </w:r>
            <w:proofErr w:type="gramStart"/>
            <w:r>
              <w:rPr>
                <w:b/>
                <w:sz w:val="24"/>
                <w:szCs w:val="24"/>
              </w:rPr>
              <w:t>域教育</w:t>
            </w:r>
            <w:proofErr w:type="gramEnd"/>
            <w:r>
              <w:rPr>
                <w:b/>
                <w:sz w:val="24"/>
                <w:szCs w:val="24"/>
              </w:rPr>
              <w:t>治理现代化。</w:t>
            </w:r>
            <w:r>
              <w:rPr>
                <w:sz w:val="24"/>
                <w:szCs w:val="24"/>
              </w:rPr>
              <w:t>加快简政放权和政府职能转变，推进教育行政清单治理。扩大和落实学校办学自主权，推动各级各类学校完善现代学校制度。探索构建教育治理共同体，建立多部门协同、公众广泛参与的教育治理机制。加快推进教育领域数字化改革，推进</w:t>
            </w:r>
            <w:r>
              <w:rPr>
                <w:sz w:val="24"/>
                <w:szCs w:val="24"/>
              </w:rPr>
              <w:t>“</w:t>
            </w:r>
            <w:r>
              <w:rPr>
                <w:sz w:val="24"/>
                <w:szCs w:val="24"/>
              </w:rPr>
              <w:t>教育魔方</w:t>
            </w:r>
            <w:r>
              <w:rPr>
                <w:sz w:val="24"/>
                <w:szCs w:val="24"/>
              </w:rPr>
              <w:t>”</w:t>
            </w:r>
            <w:r>
              <w:rPr>
                <w:sz w:val="24"/>
                <w:szCs w:val="24"/>
              </w:rPr>
              <w:t>工程。</w:t>
            </w:r>
          </w:p>
          <w:p w14:paraId="4A9CCA59" w14:textId="2A36C82D" w:rsidR="00C3465A" w:rsidRDefault="00B944E0">
            <w:pPr>
              <w:pStyle w:val="af5"/>
              <w:adjustRightInd w:val="0"/>
              <w:snapToGrid w:val="0"/>
              <w:ind w:firstLineChars="200" w:firstLine="482"/>
              <w:rPr>
                <w:sz w:val="24"/>
                <w:szCs w:val="24"/>
              </w:rPr>
            </w:pPr>
            <w:r>
              <w:rPr>
                <w:b/>
                <w:sz w:val="24"/>
                <w:szCs w:val="24"/>
              </w:rPr>
              <w:t xml:space="preserve">2. </w:t>
            </w:r>
            <w:r>
              <w:rPr>
                <w:b/>
                <w:sz w:val="24"/>
                <w:szCs w:val="24"/>
              </w:rPr>
              <w:t>深化新时代教育评价改革。</w:t>
            </w:r>
            <w:r>
              <w:rPr>
                <w:sz w:val="24"/>
                <w:szCs w:val="24"/>
              </w:rPr>
              <w:t>以立德</w:t>
            </w:r>
            <w:proofErr w:type="gramStart"/>
            <w:r>
              <w:rPr>
                <w:sz w:val="24"/>
                <w:szCs w:val="24"/>
              </w:rPr>
              <w:t>树人成效</w:t>
            </w:r>
            <w:proofErr w:type="gramEnd"/>
            <w:r>
              <w:rPr>
                <w:sz w:val="24"/>
                <w:szCs w:val="24"/>
              </w:rPr>
              <w:t>为评价学校的根本标准，分类实施现代化学校评估。完善高校分类评价体系，建立高校教学基本状态数据常态监测和教学评估制度。完善与职业教育发展相适应的多元质量评价机制。推行不同岗位教师分类评价。探索以</w:t>
            </w:r>
            <w:r>
              <w:rPr>
                <w:sz w:val="24"/>
                <w:szCs w:val="24"/>
              </w:rPr>
              <w:t>“</w:t>
            </w:r>
            <w:r>
              <w:rPr>
                <w:sz w:val="24"/>
                <w:szCs w:val="24"/>
              </w:rPr>
              <w:t>五育并举</w:t>
            </w:r>
            <w:r>
              <w:rPr>
                <w:sz w:val="24"/>
                <w:szCs w:val="24"/>
              </w:rPr>
              <w:t>”</w:t>
            </w:r>
            <w:r>
              <w:rPr>
                <w:sz w:val="24"/>
                <w:szCs w:val="24"/>
              </w:rPr>
              <w:t>为核心</w:t>
            </w:r>
            <w:r w:rsidR="009A4831">
              <w:rPr>
                <w:rFonts w:hint="eastAsia"/>
                <w:sz w:val="24"/>
                <w:szCs w:val="24"/>
              </w:rPr>
              <w:t>、</w:t>
            </w:r>
            <w:r>
              <w:rPr>
                <w:sz w:val="24"/>
                <w:szCs w:val="24"/>
              </w:rPr>
              <w:t>学生全要素全过程评价。积极研究开发教育测量和评价技术，探索</w:t>
            </w:r>
            <w:r>
              <w:rPr>
                <w:sz w:val="24"/>
                <w:szCs w:val="24"/>
              </w:rPr>
              <w:t>“</w:t>
            </w:r>
            <w:r>
              <w:rPr>
                <w:sz w:val="24"/>
                <w:szCs w:val="24"/>
              </w:rPr>
              <w:t>智评</w:t>
            </w:r>
            <w:r>
              <w:rPr>
                <w:sz w:val="24"/>
                <w:szCs w:val="24"/>
              </w:rPr>
              <w:t>”</w:t>
            </w:r>
            <w:r>
              <w:rPr>
                <w:sz w:val="24"/>
                <w:szCs w:val="24"/>
              </w:rPr>
              <w:t>模式。</w:t>
            </w:r>
          </w:p>
          <w:p w14:paraId="7C0B911E" w14:textId="77777777" w:rsidR="00C3465A" w:rsidRDefault="00B944E0">
            <w:pPr>
              <w:pStyle w:val="af5"/>
              <w:adjustRightInd w:val="0"/>
              <w:snapToGrid w:val="0"/>
              <w:ind w:firstLineChars="200" w:firstLine="482"/>
              <w:rPr>
                <w:sz w:val="24"/>
                <w:szCs w:val="24"/>
              </w:rPr>
            </w:pPr>
            <w:r>
              <w:rPr>
                <w:b/>
                <w:sz w:val="24"/>
                <w:szCs w:val="24"/>
              </w:rPr>
              <w:t xml:space="preserve">3. </w:t>
            </w:r>
            <w:r>
              <w:rPr>
                <w:b/>
                <w:sz w:val="24"/>
                <w:szCs w:val="24"/>
              </w:rPr>
              <w:t>深化人才培养模式改革。</w:t>
            </w:r>
            <w:r>
              <w:rPr>
                <w:sz w:val="24"/>
                <w:szCs w:val="24"/>
              </w:rPr>
              <w:t>提升科学实验、生产实习和技能实训的成效，推进同步课堂、分层教学、</w:t>
            </w:r>
            <w:proofErr w:type="gramStart"/>
            <w:r>
              <w:rPr>
                <w:sz w:val="24"/>
                <w:szCs w:val="24"/>
              </w:rPr>
              <w:t>走班制</w:t>
            </w:r>
            <w:proofErr w:type="gramEnd"/>
            <w:r>
              <w:rPr>
                <w:sz w:val="24"/>
                <w:szCs w:val="24"/>
              </w:rPr>
              <w:t>、学分制、导师制等教学管理制度改革。加快培养更多跨学科、跨专业，创新型、复合型领军人才。深化</w:t>
            </w:r>
            <w:r>
              <w:rPr>
                <w:sz w:val="24"/>
                <w:szCs w:val="24"/>
              </w:rPr>
              <w:t>“1+X”</w:t>
            </w:r>
            <w:r>
              <w:rPr>
                <w:sz w:val="24"/>
                <w:szCs w:val="24"/>
              </w:rPr>
              <w:t>证书制度试点，提高技术技能人才培养水平。加强教育教学和人才培养标准建设。</w:t>
            </w:r>
          </w:p>
          <w:p w14:paraId="62CB3577" w14:textId="77777777" w:rsidR="00C3465A" w:rsidRDefault="00B944E0">
            <w:pPr>
              <w:pStyle w:val="af5"/>
              <w:adjustRightInd w:val="0"/>
              <w:snapToGrid w:val="0"/>
              <w:ind w:firstLineChars="200" w:firstLine="482"/>
              <w:rPr>
                <w:sz w:val="24"/>
                <w:szCs w:val="24"/>
              </w:rPr>
            </w:pPr>
            <w:r>
              <w:rPr>
                <w:b/>
                <w:sz w:val="24"/>
                <w:szCs w:val="24"/>
              </w:rPr>
              <w:t xml:space="preserve">4. </w:t>
            </w:r>
            <w:r>
              <w:rPr>
                <w:b/>
                <w:sz w:val="24"/>
                <w:szCs w:val="24"/>
              </w:rPr>
              <w:t>深化考试招生制度改革。</w:t>
            </w:r>
            <w:r>
              <w:rPr>
                <w:sz w:val="24"/>
                <w:szCs w:val="24"/>
              </w:rPr>
              <w:t>完善多类型、多元化考试招生制度，推进智慧考试工作。构建引导全面发展的考试内容体系。深入推进高职院校分类招考，完善</w:t>
            </w:r>
            <w:r>
              <w:rPr>
                <w:sz w:val="24"/>
                <w:szCs w:val="24"/>
              </w:rPr>
              <w:t>“</w:t>
            </w:r>
            <w:r>
              <w:rPr>
                <w:sz w:val="24"/>
                <w:szCs w:val="24"/>
              </w:rPr>
              <w:t>文化素质</w:t>
            </w:r>
            <w:r>
              <w:rPr>
                <w:sz w:val="24"/>
                <w:szCs w:val="24"/>
              </w:rPr>
              <w:t>+</w:t>
            </w:r>
            <w:r>
              <w:rPr>
                <w:sz w:val="24"/>
                <w:szCs w:val="24"/>
              </w:rPr>
              <w:t>职业技能</w:t>
            </w:r>
            <w:r>
              <w:rPr>
                <w:sz w:val="24"/>
                <w:szCs w:val="24"/>
              </w:rPr>
              <w:t>”</w:t>
            </w:r>
            <w:r>
              <w:rPr>
                <w:sz w:val="24"/>
                <w:szCs w:val="24"/>
              </w:rPr>
              <w:t>的评价方式和选拔制度。推进中考招生制度改革，探索建立分类型、可选择的初升</w:t>
            </w:r>
            <w:proofErr w:type="gramStart"/>
            <w:r>
              <w:rPr>
                <w:sz w:val="24"/>
                <w:szCs w:val="24"/>
              </w:rPr>
              <w:t>高考试</w:t>
            </w:r>
            <w:proofErr w:type="gramEnd"/>
            <w:r>
              <w:rPr>
                <w:sz w:val="24"/>
                <w:szCs w:val="24"/>
              </w:rPr>
              <w:t>招生制度。逐步实现中考全省统一命题。坚持深化义务教育</w:t>
            </w:r>
            <w:r>
              <w:rPr>
                <w:sz w:val="24"/>
                <w:szCs w:val="24"/>
              </w:rPr>
              <w:t>“</w:t>
            </w:r>
            <w:r>
              <w:rPr>
                <w:sz w:val="24"/>
                <w:szCs w:val="24"/>
              </w:rPr>
              <w:t>公民同招</w:t>
            </w:r>
            <w:r>
              <w:rPr>
                <w:sz w:val="24"/>
                <w:szCs w:val="24"/>
              </w:rPr>
              <w:t>”</w:t>
            </w:r>
            <w:r>
              <w:rPr>
                <w:sz w:val="24"/>
                <w:szCs w:val="24"/>
              </w:rPr>
              <w:t>。建立学前教育服务区制度与积分入学制。继续完善和发展自学考试制度。</w:t>
            </w:r>
          </w:p>
        </w:tc>
      </w:tr>
    </w:tbl>
    <w:p w14:paraId="28B1139F" w14:textId="77777777" w:rsidR="00C3465A" w:rsidRDefault="00B944E0">
      <w:pPr>
        <w:adjustRightInd w:val="0"/>
        <w:snapToGrid w:val="0"/>
        <w:spacing w:line="580" w:lineRule="exact"/>
        <w:ind w:firstLineChars="200" w:firstLine="643"/>
        <w:outlineLvl w:val="1"/>
        <w:rPr>
          <w:rFonts w:eastAsia="楷体_GB2312"/>
          <w:b/>
          <w:szCs w:val="32"/>
        </w:rPr>
      </w:pPr>
      <w:bookmarkStart w:id="18" w:name="_Toc66808504"/>
      <w:r>
        <w:rPr>
          <w:rFonts w:eastAsia="楷体_GB2312"/>
          <w:b/>
          <w:szCs w:val="32"/>
        </w:rPr>
        <w:t>（六）吸引高素质人才、年轻人流入</w:t>
      </w:r>
      <w:bookmarkEnd w:id="18"/>
    </w:p>
    <w:p w14:paraId="2C4A9175" w14:textId="513452FC" w:rsidR="00C3465A" w:rsidRDefault="00B944E0">
      <w:pPr>
        <w:adjustRightInd w:val="0"/>
        <w:snapToGrid w:val="0"/>
        <w:spacing w:line="580" w:lineRule="exact"/>
        <w:ind w:firstLineChars="200" w:firstLine="640"/>
        <w:rPr>
          <w:bCs/>
          <w:szCs w:val="32"/>
        </w:rPr>
      </w:pPr>
      <w:r>
        <w:rPr>
          <w:bCs/>
          <w:szCs w:val="32"/>
        </w:rPr>
        <w:t>实施人才强省战略，以全球视野集聚高素质人才队伍，</w:t>
      </w:r>
      <w:r>
        <w:rPr>
          <w:bCs/>
          <w:szCs w:val="32"/>
        </w:rPr>
        <w:lastRenderedPageBreak/>
        <w:t>大力引进国际高端创新人才，实施</w:t>
      </w:r>
      <w:r>
        <w:rPr>
          <w:bCs/>
          <w:szCs w:val="32"/>
        </w:rPr>
        <w:t>“</w:t>
      </w:r>
      <w:r>
        <w:rPr>
          <w:bCs/>
          <w:szCs w:val="32"/>
        </w:rPr>
        <w:t>鲲鹏行动</w:t>
      </w:r>
      <w:r>
        <w:rPr>
          <w:bCs/>
          <w:szCs w:val="32"/>
        </w:rPr>
        <w:t>”</w:t>
      </w:r>
      <w:r w:rsidR="009A4831">
        <w:rPr>
          <w:rFonts w:hint="eastAsia"/>
          <w:bCs/>
          <w:szCs w:val="32"/>
        </w:rPr>
        <w:t>。</w:t>
      </w:r>
      <w:r>
        <w:rPr>
          <w:bCs/>
          <w:szCs w:val="32"/>
        </w:rPr>
        <w:t>到</w:t>
      </w:r>
      <w:r>
        <w:rPr>
          <w:bCs/>
          <w:szCs w:val="32"/>
        </w:rPr>
        <w:t>2025</w:t>
      </w:r>
      <w:r>
        <w:rPr>
          <w:bCs/>
          <w:szCs w:val="32"/>
        </w:rPr>
        <w:t>年，新引进全球顶尖人才</w:t>
      </w:r>
      <w:r>
        <w:rPr>
          <w:bCs/>
          <w:szCs w:val="32"/>
        </w:rPr>
        <w:t>200</w:t>
      </w:r>
      <w:r>
        <w:rPr>
          <w:bCs/>
          <w:szCs w:val="32"/>
        </w:rPr>
        <w:t>名左右、科技领军人才</w:t>
      </w:r>
      <w:r>
        <w:rPr>
          <w:bCs/>
          <w:szCs w:val="32"/>
        </w:rPr>
        <w:t>1500</w:t>
      </w:r>
      <w:r>
        <w:rPr>
          <w:bCs/>
          <w:szCs w:val="32"/>
        </w:rPr>
        <w:t>名左右，领军型创新创业团队</w:t>
      </w:r>
      <w:r>
        <w:rPr>
          <w:bCs/>
          <w:szCs w:val="32"/>
        </w:rPr>
        <w:t>150</w:t>
      </w:r>
      <w:r>
        <w:rPr>
          <w:bCs/>
          <w:szCs w:val="32"/>
        </w:rPr>
        <w:t>个左右。着力提升人才培养质量，加快本土高素质人才国际化培养步伐，推进高校分类发展，加强创新型、应用型、技能型人才培养</w:t>
      </w:r>
      <w:r w:rsidR="009A4831">
        <w:rPr>
          <w:rFonts w:hint="eastAsia"/>
          <w:bCs/>
          <w:szCs w:val="32"/>
        </w:rPr>
        <w:t>。</w:t>
      </w:r>
      <w:r>
        <w:rPr>
          <w:bCs/>
          <w:szCs w:val="32"/>
        </w:rPr>
        <w:t>到</w:t>
      </w:r>
      <w:r>
        <w:rPr>
          <w:bCs/>
          <w:szCs w:val="32"/>
        </w:rPr>
        <w:t>2025</w:t>
      </w:r>
      <w:r>
        <w:rPr>
          <w:bCs/>
          <w:szCs w:val="32"/>
        </w:rPr>
        <w:t>年，力争新入选两</w:t>
      </w:r>
      <w:proofErr w:type="gramStart"/>
      <w:r>
        <w:rPr>
          <w:bCs/>
          <w:szCs w:val="32"/>
        </w:rPr>
        <w:t>院</w:t>
      </w:r>
      <w:proofErr w:type="gramEnd"/>
      <w:r>
        <w:rPr>
          <w:bCs/>
          <w:szCs w:val="32"/>
        </w:rPr>
        <w:t>院士</w:t>
      </w:r>
      <w:r>
        <w:rPr>
          <w:bCs/>
          <w:szCs w:val="32"/>
        </w:rPr>
        <w:t>15</w:t>
      </w:r>
      <w:r>
        <w:rPr>
          <w:bCs/>
          <w:szCs w:val="32"/>
        </w:rPr>
        <w:t>名以上，新培育科技领军人才</w:t>
      </w:r>
      <w:r>
        <w:rPr>
          <w:bCs/>
          <w:szCs w:val="32"/>
        </w:rPr>
        <w:t>1500</w:t>
      </w:r>
      <w:r>
        <w:rPr>
          <w:bCs/>
          <w:szCs w:val="32"/>
        </w:rPr>
        <w:t>名左右。全面建设人才成长梯队，推动国内知名高校、科研院所和企业共建博士后工作站，吸引更多高校毕业生在浙创业就业</w:t>
      </w:r>
      <w:r w:rsidR="009A4831">
        <w:rPr>
          <w:rFonts w:hint="eastAsia"/>
          <w:bCs/>
          <w:szCs w:val="32"/>
        </w:rPr>
        <w:t>。</w:t>
      </w:r>
      <w:r>
        <w:rPr>
          <w:bCs/>
          <w:szCs w:val="32"/>
        </w:rPr>
        <w:t>到</w:t>
      </w:r>
      <w:r>
        <w:rPr>
          <w:bCs/>
          <w:szCs w:val="32"/>
        </w:rPr>
        <w:t>2025</w:t>
      </w:r>
      <w:r>
        <w:rPr>
          <w:bCs/>
          <w:szCs w:val="32"/>
        </w:rPr>
        <w:t>年，累计招收博士后</w:t>
      </w:r>
      <w:r>
        <w:rPr>
          <w:bCs/>
          <w:szCs w:val="32"/>
        </w:rPr>
        <w:t>5500</w:t>
      </w:r>
      <w:r>
        <w:rPr>
          <w:bCs/>
          <w:szCs w:val="32"/>
        </w:rPr>
        <w:t>名以上，新引进（留浙）博士</w:t>
      </w:r>
      <w:r>
        <w:rPr>
          <w:bCs/>
          <w:szCs w:val="32"/>
        </w:rPr>
        <w:t>5</w:t>
      </w:r>
      <w:r>
        <w:rPr>
          <w:bCs/>
          <w:szCs w:val="32"/>
        </w:rPr>
        <w:t>万名以上，累计新增大学生</w:t>
      </w:r>
      <w:r>
        <w:rPr>
          <w:bCs/>
          <w:szCs w:val="32"/>
        </w:rPr>
        <w:t>500</w:t>
      </w:r>
      <w:r>
        <w:rPr>
          <w:bCs/>
          <w:szCs w:val="32"/>
        </w:rPr>
        <w:t>万名以上。加快</w:t>
      </w:r>
      <w:proofErr w:type="gramStart"/>
      <w:r>
        <w:rPr>
          <w:bCs/>
          <w:szCs w:val="32"/>
        </w:rPr>
        <w:t>创新型浙商队伍</w:t>
      </w:r>
      <w:proofErr w:type="gramEnd"/>
      <w:r>
        <w:rPr>
          <w:bCs/>
          <w:szCs w:val="32"/>
        </w:rPr>
        <w:t>建设，实施</w:t>
      </w:r>
      <w:r>
        <w:rPr>
          <w:bCs/>
          <w:szCs w:val="32"/>
        </w:rPr>
        <w:t>“</w:t>
      </w:r>
      <w:r>
        <w:rPr>
          <w:bCs/>
          <w:szCs w:val="32"/>
        </w:rPr>
        <w:t>浙商青蓝接力工程</w:t>
      </w:r>
      <w:r>
        <w:rPr>
          <w:bCs/>
          <w:szCs w:val="32"/>
        </w:rPr>
        <w:t>”</w:t>
      </w:r>
      <w:r>
        <w:rPr>
          <w:bCs/>
          <w:szCs w:val="32"/>
        </w:rPr>
        <w:t>和新生代企业家</w:t>
      </w:r>
      <w:r>
        <w:rPr>
          <w:bCs/>
          <w:szCs w:val="32"/>
        </w:rPr>
        <w:t>“</w:t>
      </w:r>
      <w:r>
        <w:rPr>
          <w:bCs/>
          <w:szCs w:val="32"/>
        </w:rPr>
        <w:t>双传承</w:t>
      </w:r>
      <w:r>
        <w:rPr>
          <w:bCs/>
          <w:szCs w:val="32"/>
        </w:rPr>
        <w:t>”</w:t>
      </w:r>
      <w:r>
        <w:rPr>
          <w:bCs/>
          <w:szCs w:val="32"/>
        </w:rPr>
        <w:t>计划，鼓励支持科研人员兼职创新、在职或离岗创办企业。加快培养大批浙江工匠，实施新时代工匠培育和</w:t>
      </w:r>
      <w:r>
        <w:rPr>
          <w:bCs/>
          <w:szCs w:val="32"/>
        </w:rPr>
        <w:t>“</w:t>
      </w:r>
      <w:r>
        <w:rPr>
          <w:bCs/>
          <w:szCs w:val="32"/>
        </w:rPr>
        <w:t>金蓝领</w:t>
      </w:r>
      <w:r>
        <w:rPr>
          <w:bCs/>
          <w:szCs w:val="32"/>
        </w:rPr>
        <w:t>”</w:t>
      </w:r>
      <w:r>
        <w:rPr>
          <w:bCs/>
          <w:szCs w:val="32"/>
        </w:rPr>
        <w:t>职业技能提升行动</w:t>
      </w:r>
      <w:r w:rsidR="009A4831">
        <w:rPr>
          <w:rFonts w:hint="eastAsia"/>
          <w:bCs/>
          <w:szCs w:val="32"/>
        </w:rPr>
        <w:t>。</w:t>
      </w:r>
      <w:r>
        <w:rPr>
          <w:bCs/>
          <w:szCs w:val="32"/>
        </w:rPr>
        <w:t>到</w:t>
      </w:r>
      <w:r>
        <w:rPr>
          <w:bCs/>
          <w:szCs w:val="32"/>
        </w:rPr>
        <w:t>2025</w:t>
      </w:r>
      <w:r>
        <w:rPr>
          <w:bCs/>
          <w:szCs w:val="32"/>
        </w:rPr>
        <w:t>年，新增高技能人才</w:t>
      </w:r>
      <w:r>
        <w:rPr>
          <w:bCs/>
          <w:szCs w:val="32"/>
        </w:rPr>
        <w:t>100</w:t>
      </w:r>
      <w:r>
        <w:rPr>
          <w:bCs/>
          <w:szCs w:val="32"/>
        </w:rPr>
        <w:t>万名以上，高技能人才占技能劳动者比例达到</w:t>
      </w:r>
      <w:r>
        <w:rPr>
          <w:bCs/>
          <w:szCs w:val="32"/>
        </w:rPr>
        <w:t>35%</w:t>
      </w:r>
      <w:r>
        <w:rPr>
          <w:bCs/>
          <w:szCs w:val="32"/>
        </w:rPr>
        <w:t>。</w:t>
      </w:r>
    </w:p>
    <w:tbl>
      <w:tblPr>
        <w:tblStyle w:val="af"/>
        <w:tblW w:w="0" w:type="auto"/>
        <w:tblLook w:val="04A0" w:firstRow="1" w:lastRow="0" w:firstColumn="1" w:lastColumn="0" w:noHBand="0" w:noVBand="1"/>
      </w:tblPr>
      <w:tblGrid>
        <w:gridCol w:w="8296"/>
      </w:tblGrid>
      <w:tr w:rsidR="00C3465A" w14:paraId="75718C61" w14:textId="77777777">
        <w:tc>
          <w:tcPr>
            <w:tcW w:w="8296" w:type="dxa"/>
          </w:tcPr>
          <w:p w14:paraId="43BAEF0D" w14:textId="20A5F732" w:rsidR="00C3465A" w:rsidRDefault="00CA6B7B" w:rsidP="00CA6B7B">
            <w:pPr>
              <w:pStyle w:val="a4"/>
              <w:keepNext/>
              <w:jc w:val="center"/>
              <w:rPr>
                <w:rFonts w:ascii="Times New Roman" w:hAnsi="Times New Roman" w:cs="Times New Roman"/>
              </w:rPr>
            </w:pPr>
            <w:bookmarkStart w:id="19" w:name="_Toc66807764"/>
            <w:r w:rsidRPr="00CA6B7B">
              <w:rPr>
                <w:rFonts w:ascii="Times New Roman" w:hAnsi="Times New Roman" w:cs="Times New Roman" w:hint="eastAsia"/>
                <w:sz w:val="24"/>
                <w:szCs w:val="24"/>
              </w:rPr>
              <w:t>专栏</w:t>
            </w:r>
            <w:r w:rsidRPr="00CA6B7B">
              <w:rPr>
                <w:rFonts w:ascii="Times New Roman" w:hAnsi="Times New Roman" w:cs="Times New Roman"/>
                <w:sz w:val="24"/>
                <w:szCs w:val="24"/>
              </w:rPr>
              <w:fldChar w:fldCharType="begin"/>
            </w:r>
            <w:r w:rsidRPr="00CA6B7B">
              <w:rPr>
                <w:rFonts w:ascii="Times New Roman" w:hAnsi="Times New Roman" w:cs="Times New Roman"/>
                <w:sz w:val="24"/>
                <w:szCs w:val="24"/>
              </w:rPr>
              <w:instrText xml:space="preserve"> </w:instrText>
            </w:r>
            <w:r w:rsidRPr="00CA6B7B">
              <w:rPr>
                <w:rFonts w:ascii="Times New Roman" w:hAnsi="Times New Roman" w:cs="Times New Roman" w:hint="eastAsia"/>
                <w:sz w:val="24"/>
                <w:szCs w:val="24"/>
              </w:rPr>
              <w:instrText xml:space="preserve">SEQ </w:instrText>
            </w:r>
            <w:r w:rsidRPr="00CA6B7B">
              <w:rPr>
                <w:rFonts w:ascii="Times New Roman" w:hAnsi="Times New Roman" w:cs="Times New Roman" w:hint="eastAsia"/>
                <w:sz w:val="24"/>
                <w:szCs w:val="24"/>
              </w:rPr>
              <w:instrText>专栏</w:instrText>
            </w:r>
            <w:r w:rsidRPr="00CA6B7B">
              <w:rPr>
                <w:rFonts w:ascii="Times New Roman" w:hAnsi="Times New Roman" w:cs="Times New Roman" w:hint="eastAsia"/>
                <w:sz w:val="24"/>
                <w:szCs w:val="24"/>
              </w:rPr>
              <w:instrText xml:space="preserve"> \* ARABIC</w:instrText>
            </w:r>
            <w:r w:rsidRPr="00CA6B7B">
              <w:rPr>
                <w:rFonts w:ascii="Times New Roman" w:hAnsi="Times New Roman" w:cs="Times New Roman"/>
                <w:sz w:val="24"/>
                <w:szCs w:val="24"/>
              </w:rPr>
              <w:instrText xml:space="preserve"> </w:instrText>
            </w:r>
            <w:r w:rsidRPr="00CA6B7B">
              <w:rPr>
                <w:rFonts w:ascii="Times New Roman" w:hAnsi="Times New Roman" w:cs="Times New Roman"/>
                <w:sz w:val="24"/>
                <w:szCs w:val="24"/>
              </w:rPr>
              <w:fldChar w:fldCharType="separate"/>
            </w:r>
            <w:r>
              <w:rPr>
                <w:rFonts w:ascii="Times New Roman" w:hAnsi="Times New Roman" w:cs="Times New Roman"/>
                <w:noProof/>
                <w:sz w:val="24"/>
                <w:szCs w:val="24"/>
              </w:rPr>
              <w:t>4</w:t>
            </w:r>
            <w:r w:rsidRPr="00CA6B7B">
              <w:rPr>
                <w:rFonts w:ascii="Times New Roman" w:hAnsi="Times New Roman" w:cs="Times New Roman"/>
                <w:sz w:val="24"/>
                <w:szCs w:val="24"/>
              </w:rPr>
              <w:fldChar w:fldCharType="end"/>
            </w:r>
            <w:r w:rsidR="00B944E0">
              <w:rPr>
                <w:rFonts w:ascii="Times New Roman" w:hAnsi="Times New Roman" w:cs="Times New Roman"/>
                <w:sz w:val="24"/>
                <w:szCs w:val="24"/>
              </w:rPr>
              <w:t xml:space="preserve">  </w:t>
            </w:r>
            <w:r w:rsidR="00B944E0">
              <w:rPr>
                <w:rFonts w:ascii="Times New Roman" w:hAnsi="Times New Roman" w:cs="Times New Roman"/>
                <w:sz w:val="24"/>
                <w:szCs w:val="24"/>
              </w:rPr>
              <w:t>办好十大人才实事</w:t>
            </w:r>
            <w:bookmarkEnd w:id="19"/>
          </w:p>
        </w:tc>
      </w:tr>
      <w:tr w:rsidR="00C3465A" w14:paraId="0A0BDAE6" w14:textId="77777777">
        <w:tc>
          <w:tcPr>
            <w:tcW w:w="8296" w:type="dxa"/>
          </w:tcPr>
          <w:p w14:paraId="20234A18" w14:textId="77777777" w:rsidR="00C3465A" w:rsidRDefault="00B944E0">
            <w:pPr>
              <w:pStyle w:val="af5"/>
              <w:adjustRightInd w:val="0"/>
              <w:snapToGrid w:val="0"/>
              <w:ind w:firstLineChars="200" w:firstLine="482"/>
              <w:rPr>
                <w:b/>
                <w:sz w:val="24"/>
                <w:szCs w:val="24"/>
              </w:rPr>
            </w:pPr>
            <w:r>
              <w:rPr>
                <w:b/>
                <w:sz w:val="24"/>
                <w:szCs w:val="24"/>
              </w:rPr>
              <w:t>1.</w:t>
            </w:r>
            <w:r>
              <w:rPr>
                <w:b/>
                <w:sz w:val="24"/>
                <w:szCs w:val="24"/>
              </w:rPr>
              <w:t>打造</w:t>
            </w:r>
            <w:r>
              <w:rPr>
                <w:b/>
                <w:sz w:val="24"/>
                <w:szCs w:val="24"/>
              </w:rPr>
              <w:t>“</w:t>
            </w:r>
            <w:r>
              <w:rPr>
                <w:b/>
                <w:sz w:val="24"/>
                <w:szCs w:val="24"/>
              </w:rPr>
              <w:t>线上</w:t>
            </w:r>
            <w:r>
              <w:rPr>
                <w:b/>
                <w:sz w:val="24"/>
                <w:szCs w:val="24"/>
              </w:rPr>
              <w:t>+</w:t>
            </w:r>
            <w:r>
              <w:rPr>
                <w:b/>
                <w:sz w:val="24"/>
                <w:szCs w:val="24"/>
              </w:rPr>
              <w:t>线下</w:t>
            </w:r>
            <w:r>
              <w:rPr>
                <w:b/>
                <w:sz w:val="24"/>
                <w:szCs w:val="24"/>
              </w:rPr>
              <w:t>”</w:t>
            </w:r>
            <w:r>
              <w:rPr>
                <w:b/>
                <w:sz w:val="24"/>
                <w:szCs w:val="24"/>
              </w:rPr>
              <w:t>人才服务综合体</w:t>
            </w:r>
            <w:r>
              <w:rPr>
                <w:sz w:val="24"/>
                <w:szCs w:val="24"/>
              </w:rPr>
              <w:t>。推进人才创新创业服务综合体建设，打造</w:t>
            </w:r>
            <w:r>
              <w:rPr>
                <w:sz w:val="24"/>
                <w:szCs w:val="24"/>
              </w:rPr>
              <w:t>“</w:t>
            </w:r>
            <w:r>
              <w:rPr>
                <w:sz w:val="24"/>
                <w:szCs w:val="24"/>
              </w:rPr>
              <w:t>产学研用金、才政</w:t>
            </w:r>
            <w:proofErr w:type="gramStart"/>
            <w:r>
              <w:rPr>
                <w:sz w:val="24"/>
                <w:szCs w:val="24"/>
              </w:rPr>
              <w:t>介</w:t>
            </w:r>
            <w:proofErr w:type="gramEnd"/>
            <w:r>
              <w:rPr>
                <w:sz w:val="24"/>
                <w:szCs w:val="24"/>
              </w:rPr>
              <w:t>美云</w:t>
            </w:r>
            <w:r>
              <w:rPr>
                <w:sz w:val="24"/>
                <w:szCs w:val="24"/>
              </w:rPr>
              <w:t>”</w:t>
            </w:r>
            <w:r>
              <w:rPr>
                <w:sz w:val="24"/>
                <w:szCs w:val="24"/>
              </w:rPr>
              <w:t>互动联通的重要枢纽。积极引入专业化运营机构、探索市场化运行机制。</w:t>
            </w:r>
          </w:p>
          <w:p w14:paraId="04DE4115" w14:textId="77777777" w:rsidR="00C3465A" w:rsidRDefault="00B944E0">
            <w:pPr>
              <w:pStyle w:val="af5"/>
              <w:adjustRightInd w:val="0"/>
              <w:snapToGrid w:val="0"/>
              <w:ind w:firstLineChars="200" w:firstLine="482"/>
              <w:rPr>
                <w:sz w:val="24"/>
                <w:szCs w:val="24"/>
              </w:rPr>
            </w:pPr>
            <w:r>
              <w:rPr>
                <w:b/>
                <w:sz w:val="24"/>
                <w:szCs w:val="24"/>
              </w:rPr>
              <w:t>2.</w:t>
            </w:r>
            <w:r>
              <w:rPr>
                <w:b/>
                <w:sz w:val="24"/>
                <w:szCs w:val="24"/>
              </w:rPr>
              <w:t>完善人才发展金融支持体系</w:t>
            </w:r>
            <w:r>
              <w:rPr>
                <w:sz w:val="24"/>
                <w:szCs w:val="24"/>
              </w:rPr>
              <w:t>。鼓励各类金融机构开发以人才、知识、技能等为特色的金融产品。支持设立人才信贷风险补偿资金池。鼓励保险机构开发提升高层次人才创业创新风险承受能力的保险产品。</w:t>
            </w:r>
          </w:p>
          <w:p w14:paraId="5D73653F" w14:textId="77777777" w:rsidR="00C3465A" w:rsidRDefault="00B944E0">
            <w:pPr>
              <w:pStyle w:val="af5"/>
              <w:adjustRightInd w:val="0"/>
              <w:snapToGrid w:val="0"/>
              <w:ind w:firstLineChars="200" w:firstLine="482"/>
              <w:rPr>
                <w:b/>
                <w:sz w:val="24"/>
                <w:szCs w:val="24"/>
              </w:rPr>
            </w:pPr>
            <w:r>
              <w:rPr>
                <w:b/>
                <w:sz w:val="24"/>
                <w:szCs w:val="24"/>
              </w:rPr>
              <w:t>3.</w:t>
            </w:r>
            <w:r>
              <w:rPr>
                <w:b/>
                <w:sz w:val="24"/>
                <w:szCs w:val="24"/>
              </w:rPr>
              <w:t>形成人才全球链接的通达优势。</w:t>
            </w:r>
            <w:r>
              <w:rPr>
                <w:sz w:val="24"/>
                <w:szCs w:val="24"/>
              </w:rPr>
              <w:t>加快</w:t>
            </w:r>
            <w:proofErr w:type="gramStart"/>
            <w:r>
              <w:rPr>
                <w:sz w:val="24"/>
                <w:szCs w:val="24"/>
              </w:rPr>
              <w:t>建设通苏嘉</w:t>
            </w:r>
            <w:proofErr w:type="gramEnd"/>
            <w:r>
              <w:rPr>
                <w:sz w:val="24"/>
                <w:szCs w:val="24"/>
              </w:rPr>
              <w:t>甬、甬舟、</w:t>
            </w:r>
            <w:proofErr w:type="gramStart"/>
            <w:r>
              <w:rPr>
                <w:sz w:val="24"/>
                <w:szCs w:val="24"/>
              </w:rPr>
              <w:t>沪乍杭</w:t>
            </w:r>
            <w:proofErr w:type="gramEnd"/>
            <w:r>
              <w:rPr>
                <w:sz w:val="24"/>
                <w:szCs w:val="24"/>
              </w:rPr>
              <w:t>、甬台温福、沪苏湖等项目，</w:t>
            </w:r>
            <w:r>
              <w:rPr>
                <w:sz w:val="24"/>
                <w:szCs w:val="24"/>
              </w:rPr>
              <w:t>“</w:t>
            </w:r>
            <w:r>
              <w:rPr>
                <w:sz w:val="24"/>
                <w:szCs w:val="24"/>
              </w:rPr>
              <w:t>十四五</w:t>
            </w:r>
            <w:r>
              <w:rPr>
                <w:sz w:val="24"/>
                <w:szCs w:val="24"/>
              </w:rPr>
              <w:t>”</w:t>
            </w:r>
            <w:r>
              <w:rPr>
                <w:sz w:val="24"/>
                <w:szCs w:val="24"/>
              </w:rPr>
              <w:t>时期全省快速铁路里程数量达到</w:t>
            </w:r>
            <w:r>
              <w:rPr>
                <w:sz w:val="24"/>
                <w:szCs w:val="24"/>
              </w:rPr>
              <w:t>2800</w:t>
            </w:r>
            <w:r>
              <w:rPr>
                <w:sz w:val="24"/>
                <w:szCs w:val="24"/>
              </w:rPr>
              <w:t>公里，基本建成省域、市域、城区</w:t>
            </w:r>
            <w:r>
              <w:rPr>
                <w:sz w:val="24"/>
                <w:szCs w:val="24"/>
              </w:rPr>
              <w:t>3</w:t>
            </w:r>
            <w:r>
              <w:rPr>
                <w:sz w:val="24"/>
                <w:szCs w:val="24"/>
              </w:rPr>
              <w:t>个</w:t>
            </w:r>
            <w:r>
              <w:rPr>
                <w:sz w:val="24"/>
                <w:szCs w:val="24"/>
              </w:rPr>
              <w:t>“1</w:t>
            </w:r>
            <w:r>
              <w:rPr>
                <w:sz w:val="24"/>
                <w:szCs w:val="24"/>
              </w:rPr>
              <w:t>小时交通圈</w:t>
            </w:r>
            <w:r>
              <w:rPr>
                <w:sz w:val="24"/>
                <w:szCs w:val="24"/>
              </w:rPr>
              <w:t>”</w:t>
            </w:r>
            <w:r>
              <w:rPr>
                <w:sz w:val="24"/>
                <w:szCs w:val="24"/>
              </w:rPr>
              <w:t>。</w:t>
            </w:r>
          </w:p>
          <w:p w14:paraId="2EFFF895" w14:textId="77777777" w:rsidR="00C3465A" w:rsidRDefault="00B944E0">
            <w:pPr>
              <w:pStyle w:val="af5"/>
              <w:adjustRightInd w:val="0"/>
              <w:snapToGrid w:val="0"/>
              <w:ind w:firstLineChars="200" w:firstLine="482"/>
              <w:rPr>
                <w:b/>
                <w:sz w:val="24"/>
                <w:szCs w:val="24"/>
              </w:rPr>
            </w:pPr>
            <w:r>
              <w:rPr>
                <w:b/>
                <w:sz w:val="24"/>
                <w:szCs w:val="24"/>
              </w:rPr>
              <w:t>4.</w:t>
            </w:r>
            <w:r>
              <w:rPr>
                <w:b/>
                <w:sz w:val="24"/>
                <w:szCs w:val="24"/>
              </w:rPr>
              <w:t>建设人才住房保障体系。</w:t>
            </w:r>
            <w:r>
              <w:rPr>
                <w:sz w:val="24"/>
                <w:szCs w:val="24"/>
              </w:rPr>
              <w:t>重点保障人才住房，确保人才住房适用保障性住房的各项优惠政策，对地铁站点、新建教育和医疗设施等公共设施一定范围内的新出让</w:t>
            </w:r>
            <w:proofErr w:type="gramStart"/>
            <w:r>
              <w:rPr>
                <w:sz w:val="24"/>
                <w:szCs w:val="24"/>
              </w:rPr>
              <w:t>招拍挂</w:t>
            </w:r>
            <w:proofErr w:type="gramEnd"/>
            <w:r>
              <w:rPr>
                <w:sz w:val="24"/>
                <w:szCs w:val="24"/>
              </w:rPr>
              <w:t>居住用地，设定人才住房建设比例。</w:t>
            </w:r>
          </w:p>
          <w:p w14:paraId="2CF025AD" w14:textId="77777777" w:rsidR="00C3465A" w:rsidRDefault="00B944E0">
            <w:pPr>
              <w:pStyle w:val="af5"/>
              <w:adjustRightInd w:val="0"/>
              <w:snapToGrid w:val="0"/>
              <w:ind w:firstLineChars="200" w:firstLine="482"/>
              <w:rPr>
                <w:b/>
                <w:sz w:val="24"/>
                <w:szCs w:val="24"/>
              </w:rPr>
            </w:pPr>
            <w:r>
              <w:rPr>
                <w:b/>
                <w:sz w:val="24"/>
                <w:szCs w:val="24"/>
              </w:rPr>
              <w:t>5.</w:t>
            </w:r>
            <w:proofErr w:type="gramStart"/>
            <w:r>
              <w:rPr>
                <w:b/>
                <w:sz w:val="24"/>
                <w:szCs w:val="24"/>
              </w:rPr>
              <w:t>构建学</w:t>
            </w:r>
            <w:proofErr w:type="gramEnd"/>
            <w:r>
              <w:rPr>
                <w:b/>
                <w:sz w:val="24"/>
                <w:szCs w:val="24"/>
              </w:rPr>
              <w:t>有优教的优质教育服务。</w:t>
            </w:r>
            <w:r>
              <w:rPr>
                <w:sz w:val="24"/>
                <w:szCs w:val="24"/>
              </w:rPr>
              <w:t>高水平建设国际学校，新建若干所涵盖各年龄层次、文凭能被全球性大学认可、课程体系注重全面发展与提升自主学习能力的国际学校。探索高层次人才子女入学租售同权。</w:t>
            </w:r>
          </w:p>
          <w:p w14:paraId="13E22482" w14:textId="77777777" w:rsidR="00C3465A" w:rsidRDefault="00B944E0">
            <w:pPr>
              <w:pStyle w:val="af5"/>
              <w:adjustRightInd w:val="0"/>
              <w:snapToGrid w:val="0"/>
              <w:ind w:firstLineChars="200" w:firstLine="482"/>
              <w:rPr>
                <w:b/>
                <w:sz w:val="24"/>
                <w:szCs w:val="24"/>
              </w:rPr>
            </w:pPr>
            <w:r>
              <w:rPr>
                <w:b/>
                <w:sz w:val="24"/>
                <w:szCs w:val="24"/>
              </w:rPr>
              <w:lastRenderedPageBreak/>
              <w:t>6.</w:t>
            </w:r>
            <w:proofErr w:type="gramStart"/>
            <w:r>
              <w:rPr>
                <w:b/>
                <w:sz w:val="24"/>
                <w:szCs w:val="24"/>
              </w:rPr>
              <w:t>构建全</w:t>
            </w:r>
            <w:proofErr w:type="gramEnd"/>
            <w:r>
              <w:rPr>
                <w:b/>
                <w:sz w:val="24"/>
                <w:szCs w:val="24"/>
              </w:rPr>
              <w:t>生命周期健康服务体系。</w:t>
            </w:r>
            <w:r>
              <w:rPr>
                <w:sz w:val="24"/>
                <w:szCs w:val="24"/>
              </w:rPr>
              <w:t>共建国家医学中心和区域医疗中心。强化</w:t>
            </w:r>
            <w:proofErr w:type="gramStart"/>
            <w:r>
              <w:rPr>
                <w:sz w:val="24"/>
                <w:szCs w:val="24"/>
              </w:rPr>
              <w:t>医</w:t>
            </w:r>
            <w:proofErr w:type="gramEnd"/>
            <w:r>
              <w:rPr>
                <w:sz w:val="24"/>
                <w:szCs w:val="24"/>
              </w:rPr>
              <w:t>联体建设，推动家庭医生发展，均衡布局建设社区卫生服务中心。全面建设社区智慧养老与康复中心。</w:t>
            </w:r>
          </w:p>
          <w:p w14:paraId="659F4DB7" w14:textId="77777777" w:rsidR="00C3465A" w:rsidRDefault="00B944E0">
            <w:pPr>
              <w:pStyle w:val="af5"/>
              <w:adjustRightInd w:val="0"/>
              <w:snapToGrid w:val="0"/>
              <w:ind w:firstLineChars="200" w:firstLine="482"/>
              <w:rPr>
                <w:b/>
                <w:sz w:val="24"/>
                <w:szCs w:val="24"/>
              </w:rPr>
            </w:pPr>
            <w:r>
              <w:rPr>
                <w:b/>
                <w:sz w:val="24"/>
                <w:szCs w:val="24"/>
              </w:rPr>
              <w:t>7.</w:t>
            </w:r>
            <w:r>
              <w:rPr>
                <w:b/>
                <w:sz w:val="24"/>
                <w:szCs w:val="24"/>
              </w:rPr>
              <w:t>创造无处不在的人才交往空间。</w:t>
            </w:r>
            <w:r>
              <w:rPr>
                <w:sz w:val="24"/>
                <w:szCs w:val="24"/>
              </w:rPr>
              <w:t>以特色小镇和企业集群为依托，重点配置孵化用房、共享办公等</w:t>
            </w:r>
            <w:r>
              <w:rPr>
                <w:sz w:val="24"/>
                <w:szCs w:val="24"/>
              </w:rPr>
              <w:t>“</w:t>
            </w:r>
            <w:r>
              <w:rPr>
                <w:sz w:val="24"/>
                <w:szCs w:val="24"/>
              </w:rPr>
              <w:t>双创</w:t>
            </w:r>
            <w:r>
              <w:rPr>
                <w:sz w:val="24"/>
                <w:szCs w:val="24"/>
              </w:rPr>
              <w:t>”</w:t>
            </w:r>
            <w:r>
              <w:rPr>
                <w:sz w:val="24"/>
                <w:szCs w:val="24"/>
              </w:rPr>
              <w:t>空间设施，着力形成高效、共享的创新服务圈，形成全开放式交往场景。</w:t>
            </w:r>
          </w:p>
          <w:p w14:paraId="2B75520E" w14:textId="77777777" w:rsidR="00C3465A" w:rsidRDefault="00B944E0">
            <w:pPr>
              <w:pStyle w:val="af5"/>
              <w:adjustRightInd w:val="0"/>
              <w:snapToGrid w:val="0"/>
              <w:ind w:firstLineChars="200" w:firstLine="482"/>
              <w:rPr>
                <w:b/>
                <w:sz w:val="24"/>
                <w:szCs w:val="24"/>
              </w:rPr>
            </w:pPr>
            <w:r>
              <w:rPr>
                <w:b/>
                <w:sz w:val="24"/>
                <w:szCs w:val="24"/>
              </w:rPr>
              <w:t>8.</w:t>
            </w:r>
            <w:r>
              <w:rPr>
                <w:b/>
                <w:sz w:val="24"/>
                <w:szCs w:val="24"/>
              </w:rPr>
              <w:t>建设诗意栖居的美丽大花园。</w:t>
            </w:r>
            <w:r>
              <w:rPr>
                <w:sz w:val="24"/>
                <w:szCs w:val="24"/>
              </w:rPr>
              <w:t>以古城名镇名村、名山公园、海岛公园、遗址公园为点，以交通线路、人文水脉、森林古道为线，打造一批新型分时共享研发基地、第二创新空间。</w:t>
            </w:r>
          </w:p>
          <w:p w14:paraId="4ED99E21" w14:textId="77777777" w:rsidR="00C3465A" w:rsidRDefault="00B944E0">
            <w:pPr>
              <w:pStyle w:val="af5"/>
              <w:adjustRightInd w:val="0"/>
              <w:snapToGrid w:val="0"/>
              <w:ind w:firstLineChars="200" w:firstLine="482"/>
              <w:rPr>
                <w:b/>
                <w:sz w:val="24"/>
                <w:szCs w:val="24"/>
              </w:rPr>
            </w:pPr>
            <w:r>
              <w:rPr>
                <w:b/>
                <w:sz w:val="24"/>
                <w:szCs w:val="24"/>
              </w:rPr>
              <w:t>9.</w:t>
            </w:r>
            <w:r>
              <w:rPr>
                <w:b/>
                <w:sz w:val="24"/>
                <w:szCs w:val="24"/>
              </w:rPr>
              <w:t>营造鼓励创新、宽容失败的创新文化。</w:t>
            </w:r>
            <w:r>
              <w:rPr>
                <w:sz w:val="24"/>
                <w:szCs w:val="24"/>
              </w:rPr>
              <w:t>对人才</w:t>
            </w:r>
            <w:proofErr w:type="gramStart"/>
            <w:r>
              <w:rPr>
                <w:sz w:val="24"/>
                <w:szCs w:val="24"/>
              </w:rPr>
              <w:t>引育投入</w:t>
            </w:r>
            <w:proofErr w:type="gramEnd"/>
            <w:r>
              <w:rPr>
                <w:sz w:val="24"/>
                <w:szCs w:val="24"/>
              </w:rPr>
              <w:t>绩效实行总体考核、中长期考核，将人才培育、学科建设、技术路线探索等纳入人才绩效评价体系，全面客观评价人才贡献。</w:t>
            </w:r>
          </w:p>
          <w:p w14:paraId="0D9436ED" w14:textId="77777777" w:rsidR="00C3465A" w:rsidRDefault="00B944E0">
            <w:pPr>
              <w:pStyle w:val="af5"/>
              <w:adjustRightInd w:val="0"/>
              <w:snapToGrid w:val="0"/>
              <w:ind w:firstLineChars="200" w:firstLine="482"/>
              <w:rPr>
                <w:sz w:val="24"/>
                <w:szCs w:val="24"/>
              </w:rPr>
            </w:pPr>
            <w:r>
              <w:rPr>
                <w:b/>
                <w:sz w:val="24"/>
                <w:szCs w:val="24"/>
              </w:rPr>
              <w:t>10.</w:t>
            </w:r>
            <w:r>
              <w:rPr>
                <w:b/>
                <w:sz w:val="24"/>
                <w:szCs w:val="24"/>
              </w:rPr>
              <w:t>面向重点人才群体加大精神激励。</w:t>
            </w:r>
            <w:r>
              <w:rPr>
                <w:sz w:val="24"/>
                <w:szCs w:val="24"/>
              </w:rPr>
              <w:t>加强人才政治引领和政治吸纳，进一步弘扬科学家精神、企业家精神、工匠精神。推广</w:t>
            </w:r>
            <w:r>
              <w:rPr>
                <w:sz w:val="24"/>
                <w:szCs w:val="24"/>
              </w:rPr>
              <w:t>“</w:t>
            </w:r>
            <w:r>
              <w:rPr>
                <w:sz w:val="24"/>
                <w:szCs w:val="24"/>
              </w:rPr>
              <w:t>人才日</w:t>
            </w:r>
            <w:r>
              <w:rPr>
                <w:sz w:val="24"/>
                <w:szCs w:val="24"/>
              </w:rPr>
              <w:t>”“</w:t>
            </w:r>
            <w:r>
              <w:rPr>
                <w:sz w:val="24"/>
                <w:szCs w:val="24"/>
              </w:rPr>
              <w:t>人才公园</w:t>
            </w:r>
            <w:r>
              <w:rPr>
                <w:sz w:val="24"/>
                <w:szCs w:val="24"/>
              </w:rPr>
              <w:t>”“</w:t>
            </w:r>
            <w:r>
              <w:rPr>
                <w:sz w:val="24"/>
                <w:szCs w:val="24"/>
              </w:rPr>
              <w:t>人才大道</w:t>
            </w:r>
            <w:r>
              <w:rPr>
                <w:sz w:val="24"/>
                <w:szCs w:val="24"/>
              </w:rPr>
              <w:t>”</w:t>
            </w:r>
            <w:r>
              <w:rPr>
                <w:sz w:val="24"/>
                <w:szCs w:val="24"/>
              </w:rPr>
              <w:t>，不断提升人才的获得感、尊荣感。</w:t>
            </w:r>
          </w:p>
        </w:tc>
      </w:tr>
    </w:tbl>
    <w:p w14:paraId="03D950E5" w14:textId="77777777" w:rsidR="00C3465A" w:rsidRDefault="00B944E0">
      <w:pPr>
        <w:adjustRightInd w:val="0"/>
        <w:snapToGrid w:val="0"/>
        <w:spacing w:line="580" w:lineRule="exact"/>
        <w:ind w:firstLineChars="200" w:firstLine="640"/>
        <w:outlineLvl w:val="0"/>
        <w:rPr>
          <w:rFonts w:eastAsia="黑体"/>
          <w:bCs/>
          <w:szCs w:val="32"/>
        </w:rPr>
      </w:pPr>
      <w:bookmarkStart w:id="20" w:name="_Toc66808505"/>
      <w:r>
        <w:rPr>
          <w:rFonts w:eastAsia="黑体"/>
          <w:bCs/>
          <w:szCs w:val="32"/>
        </w:rPr>
        <w:lastRenderedPageBreak/>
        <w:t>四、促进更加充分更高质量就业</w:t>
      </w:r>
      <w:bookmarkEnd w:id="20"/>
    </w:p>
    <w:p w14:paraId="43012287" w14:textId="77777777" w:rsidR="00C3465A" w:rsidRDefault="00B944E0">
      <w:pPr>
        <w:adjustRightInd w:val="0"/>
        <w:snapToGrid w:val="0"/>
        <w:spacing w:line="580" w:lineRule="exact"/>
        <w:ind w:firstLineChars="200" w:firstLine="640"/>
      </w:pPr>
      <w:r>
        <w:rPr>
          <w:bCs/>
          <w:szCs w:val="32"/>
        </w:rPr>
        <w:t>强化就业优先导向，将更充分更高质量就业作为经济社会发展的优先目标，坚持创造更多就业岗位和稳定现有就业岗位并重，持续扩大就业规模，确保就业形势总体稳定。</w:t>
      </w:r>
    </w:p>
    <w:p w14:paraId="1D967DDF" w14:textId="77777777" w:rsidR="00C3465A" w:rsidRDefault="00B944E0">
      <w:pPr>
        <w:adjustRightInd w:val="0"/>
        <w:snapToGrid w:val="0"/>
        <w:spacing w:line="580" w:lineRule="exact"/>
        <w:ind w:firstLineChars="200" w:firstLine="643"/>
        <w:outlineLvl w:val="1"/>
        <w:rPr>
          <w:rFonts w:eastAsia="楷体_GB2312"/>
          <w:b/>
          <w:szCs w:val="32"/>
        </w:rPr>
      </w:pPr>
      <w:bookmarkStart w:id="21" w:name="_Toc66808506"/>
      <w:r>
        <w:rPr>
          <w:rFonts w:eastAsia="楷体_GB2312"/>
          <w:b/>
          <w:szCs w:val="32"/>
        </w:rPr>
        <w:t>（一）完善积极就业政策体系</w:t>
      </w:r>
      <w:bookmarkEnd w:id="21"/>
    </w:p>
    <w:p w14:paraId="31678BE9" w14:textId="77777777" w:rsidR="00C3465A" w:rsidRDefault="00B944E0">
      <w:pPr>
        <w:adjustRightInd w:val="0"/>
        <w:snapToGrid w:val="0"/>
        <w:spacing w:line="580" w:lineRule="exact"/>
        <w:ind w:firstLineChars="200" w:firstLine="640"/>
        <w:rPr>
          <w:bCs/>
          <w:szCs w:val="32"/>
        </w:rPr>
      </w:pPr>
      <w:r>
        <w:rPr>
          <w:bCs/>
          <w:szCs w:val="32"/>
        </w:rPr>
        <w:t>实施就业优先政策，构建科学合理的高质量就业评价体系和就业影响评估机制，建立财政、金融和就业政策协同机制，健全有利于更加充分更高质量就业的促进机制。充分发挥投资和产业带动就业效应，提高劳动密集型产业附加值，大力发展生活性服务业，提高就业吸纳能力。支持企业稳定岗位，加强用工服务保障，实施裁员和缺工重点企业清单管理制度，帮助企业减负稳岗。深化</w:t>
      </w:r>
      <w:r>
        <w:rPr>
          <w:bCs/>
          <w:szCs w:val="32"/>
        </w:rPr>
        <w:t>“</w:t>
      </w:r>
      <w:r>
        <w:rPr>
          <w:bCs/>
          <w:szCs w:val="32"/>
        </w:rPr>
        <w:t>十省百市千县</w:t>
      </w:r>
      <w:r>
        <w:rPr>
          <w:bCs/>
          <w:szCs w:val="32"/>
        </w:rPr>
        <w:t>”</w:t>
      </w:r>
      <w:r>
        <w:rPr>
          <w:bCs/>
          <w:szCs w:val="32"/>
        </w:rPr>
        <w:t>省际劳务合作长效机制，畅通省外务工人员来浙就业通道，重点做好对口地区务工人员就业帮扶。建设一批高质量人力资源服务产业园，培育一批人力资源服务综合性企业，推动人力资源</w:t>
      </w:r>
      <w:r>
        <w:rPr>
          <w:bCs/>
          <w:szCs w:val="32"/>
        </w:rPr>
        <w:lastRenderedPageBreak/>
        <w:t>服务与实体经济协同发展。</w:t>
      </w:r>
    </w:p>
    <w:p w14:paraId="6C6F3073" w14:textId="77777777" w:rsidR="00C3465A" w:rsidRDefault="00B944E0">
      <w:pPr>
        <w:adjustRightInd w:val="0"/>
        <w:snapToGrid w:val="0"/>
        <w:spacing w:line="580" w:lineRule="exact"/>
        <w:ind w:firstLineChars="200" w:firstLine="643"/>
        <w:outlineLvl w:val="1"/>
        <w:rPr>
          <w:rFonts w:eastAsia="楷体_GB2312"/>
          <w:b/>
          <w:szCs w:val="32"/>
        </w:rPr>
      </w:pPr>
      <w:bookmarkStart w:id="22" w:name="_Toc66808507"/>
      <w:r>
        <w:rPr>
          <w:rFonts w:eastAsia="楷体_GB2312"/>
          <w:b/>
          <w:szCs w:val="32"/>
        </w:rPr>
        <w:t>（二）突出保障重点群体就业</w:t>
      </w:r>
      <w:bookmarkEnd w:id="22"/>
    </w:p>
    <w:p w14:paraId="00A29E92" w14:textId="7B4CCEA0" w:rsidR="00C3465A" w:rsidRDefault="00B944E0">
      <w:pPr>
        <w:pStyle w:val="ad"/>
        <w:adjustRightInd w:val="0"/>
        <w:snapToGrid w:val="0"/>
        <w:spacing w:before="0" w:after="0" w:line="580" w:lineRule="exact"/>
        <w:ind w:firstLineChars="200" w:firstLine="640"/>
        <w:jc w:val="both"/>
        <w:outlineLvl w:val="9"/>
        <w:rPr>
          <w:rFonts w:ascii="Times New Roman" w:hAnsi="Times New Roman" w:cs="Times New Roman"/>
          <w:b w:val="0"/>
        </w:rPr>
      </w:pPr>
      <w:r>
        <w:rPr>
          <w:rFonts w:ascii="Times New Roman" w:hAnsi="Times New Roman" w:cs="Times New Roman"/>
          <w:b w:val="0"/>
        </w:rPr>
        <w:t>完善高校毕业生、农民、退役军人等重点群体就业支持体系，把高校毕业生就业作为重中之重，以智力密集型产业、现代服务业以及新业态、新模式为重点，开发更多适合高校毕业生的高质量就业岗位。鼓励各地根据发展需要加强人才储备。实施就业创业促进计划和基层成长计划，引导毕业生到新兴产业、中小</w:t>
      </w:r>
      <w:proofErr w:type="gramStart"/>
      <w:r>
        <w:rPr>
          <w:rFonts w:ascii="Times New Roman" w:hAnsi="Times New Roman" w:cs="Times New Roman"/>
          <w:b w:val="0"/>
        </w:rPr>
        <w:t>微企业</w:t>
      </w:r>
      <w:proofErr w:type="gramEnd"/>
      <w:r>
        <w:rPr>
          <w:rFonts w:ascii="Times New Roman" w:hAnsi="Times New Roman" w:cs="Times New Roman"/>
          <w:b w:val="0"/>
        </w:rPr>
        <w:t>和基层就业。实施就业困难人员精准帮扶计划，加强城镇各类就业困难人员就业培训、托底安置就业和帮扶，实施</w:t>
      </w:r>
      <w:proofErr w:type="gramStart"/>
      <w:r>
        <w:rPr>
          <w:rFonts w:ascii="Times New Roman" w:hAnsi="Times New Roman" w:cs="Times New Roman"/>
          <w:b w:val="0"/>
        </w:rPr>
        <w:t>零就业</w:t>
      </w:r>
      <w:proofErr w:type="gramEnd"/>
      <w:r>
        <w:rPr>
          <w:rFonts w:ascii="Times New Roman" w:hAnsi="Times New Roman" w:cs="Times New Roman"/>
          <w:b w:val="0"/>
        </w:rPr>
        <w:t>家庭动态清零。</w:t>
      </w:r>
      <w:r>
        <w:rPr>
          <w:rFonts w:ascii="Times New Roman" w:hAnsi="Times New Roman" w:cs="Times New Roman"/>
          <w:b w:val="0"/>
        </w:rPr>
        <w:t>“</w:t>
      </w:r>
      <w:r>
        <w:rPr>
          <w:rFonts w:ascii="Times New Roman" w:hAnsi="Times New Roman" w:cs="Times New Roman"/>
          <w:b w:val="0"/>
        </w:rPr>
        <w:t>十四五</w:t>
      </w:r>
      <w:r>
        <w:rPr>
          <w:rFonts w:ascii="Times New Roman" w:hAnsi="Times New Roman" w:cs="Times New Roman"/>
          <w:b w:val="0"/>
        </w:rPr>
        <w:t>”</w:t>
      </w:r>
      <w:r>
        <w:rPr>
          <w:rFonts w:ascii="Times New Roman" w:hAnsi="Times New Roman" w:cs="Times New Roman"/>
          <w:b w:val="0"/>
        </w:rPr>
        <w:t>期间，实施职业技能培训</w:t>
      </w:r>
      <w:r>
        <w:rPr>
          <w:rFonts w:ascii="Times New Roman" w:hAnsi="Times New Roman" w:cs="Times New Roman"/>
          <w:b w:val="0"/>
        </w:rPr>
        <w:t>500</w:t>
      </w:r>
      <w:r>
        <w:rPr>
          <w:rFonts w:ascii="Times New Roman" w:hAnsi="Times New Roman" w:cs="Times New Roman"/>
          <w:b w:val="0"/>
        </w:rPr>
        <w:t>万人次。</w:t>
      </w:r>
    </w:p>
    <w:p w14:paraId="79AA0500" w14:textId="77777777" w:rsidR="00C3465A" w:rsidRDefault="00B944E0">
      <w:pPr>
        <w:adjustRightInd w:val="0"/>
        <w:snapToGrid w:val="0"/>
        <w:spacing w:line="580" w:lineRule="exact"/>
        <w:ind w:firstLineChars="200" w:firstLine="643"/>
        <w:outlineLvl w:val="1"/>
        <w:rPr>
          <w:rFonts w:eastAsia="楷体_GB2312"/>
          <w:b/>
          <w:szCs w:val="32"/>
        </w:rPr>
      </w:pPr>
      <w:bookmarkStart w:id="23" w:name="_Toc66808508"/>
      <w:r>
        <w:rPr>
          <w:rFonts w:eastAsia="楷体_GB2312"/>
          <w:b/>
          <w:szCs w:val="32"/>
        </w:rPr>
        <w:t>（三）积极打造</w:t>
      </w:r>
      <w:r>
        <w:rPr>
          <w:rFonts w:eastAsia="楷体_GB2312"/>
          <w:b/>
          <w:szCs w:val="32"/>
        </w:rPr>
        <w:t>“</w:t>
      </w:r>
      <w:r>
        <w:rPr>
          <w:rFonts w:eastAsia="楷体_GB2312"/>
          <w:b/>
          <w:szCs w:val="32"/>
        </w:rPr>
        <w:t>双创</w:t>
      </w:r>
      <w:r>
        <w:rPr>
          <w:rFonts w:eastAsia="楷体_GB2312"/>
          <w:b/>
          <w:szCs w:val="32"/>
        </w:rPr>
        <w:t>”</w:t>
      </w:r>
      <w:r>
        <w:rPr>
          <w:rFonts w:eastAsia="楷体_GB2312"/>
          <w:b/>
          <w:szCs w:val="32"/>
        </w:rPr>
        <w:t>升级版</w:t>
      </w:r>
      <w:bookmarkEnd w:id="23"/>
    </w:p>
    <w:p w14:paraId="0A8ED986" w14:textId="77777777" w:rsidR="00C3465A" w:rsidRDefault="00B944E0">
      <w:pPr>
        <w:adjustRightInd w:val="0"/>
        <w:snapToGrid w:val="0"/>
        <w:spacing w:line="580" w:lineRule="exact"/>
        <w:ind w:firstLineChars="200" w:firstLine="640"/>
        <w:rPr>
          <w:bCs/>
          <w:szCs w:val="32"/>
        </w:rPr>
      </w:pPr>
      <w:r>
        <w:rPr>
          <w:bCs/>
          <w:szCs w:val="32"/>
        </w:rPr>
        <w:t>完善创业政策体系，深化创业型城市创建，推动建立创业带动就业专项资金长效投入机制。推进创业孵化基地建设。鼓励返乡创业，加强返乡创业重点人群、贫困村创业致富带头人、农村电商人才等培育，支持返乡创业平台建设。充分挖掘新产业、新业态、新商业模式的创业空间和新型灵活就业增长点。</w:t>
      </w:r>
    </w:p>
    <w:p w14:paraId="253BA6C0" w14:textId="77777777" w:rsidR="00C3465A" w:rsidRDefault="00B944E0">
      <w:pPr>
        <w:adjustRightInd w:val="0"/>
        <w:snapToGrid w:val="0"/>
        <w:spacing w:line="580" w:lineRule="exact"/>
        <w:ind w:firstLineChars="200" w:firstLine="643"/>
        <w:outlineLvl w:val="1"/>
        <w:rPr>
          <w:rFonts w:eastAsia="楷体_GB2312"/>
          <w:b/>
          <w:szCs w:val="32"/>
        </w:rPr>
      </w:pPr>
      <w:bookmarkStart w:id="24" w:name="_Toc66808509"/>
      <w:r>
        <w:rPr>
          <w:rFonts w:eastAsia="楷体_GB2312"/>
          <w:b/>
          <w:szCs w:val="32"/>
        </w:rPr>
        <w:t>（四）深化构建和谐劳动关系</w:t>
      </w:r>
      <w:bookmarkEnd w:id="24"/>
    </w:p>
    <w:p w14:paraId="7C78C8A5" w14:textId="77777777" w:rsidR="00C3465A" w:rsidRDefault="00B944E0">
      <w:pPr>
        <w:adjustRightInd w:val="0"/>
        <w:snapToGrid w:val="0"/>
        <w:spacing w:line="580" w:lineRule="exact"/>
        <w:ind w:firstLineChars="200" w:firstLine="640"/>
        <w:rPr>
          <w:rFonts w:eastAsia="黑体"/>
          <w:bCs/>
          <w:szCs w:val="32"/>
        </w:rPr>
      </w:pPr>
      <w:r>
        <w:rPr>
          <w:bCs/>
          <w:szCs w:val="32"/>
        </w:rPr>
        <w:t>健全就业公共服务体系。落实优化新业</w:t>
      </w:r>
      <w:proofErr w:type="gramStart"/>
      <w:r>
        <w:rPr>
          <w:bCs/>
          <w:szCs w:val="32"/>
        </w:rPr>
        <w:t>态劳动</w:t>
      </w:r>
      <w:proofErr w:type="gramEnd"/>
      <w:r>
        <w:rPr>
          <w:bCs/>
          <w:szCs w:val="32"/>
        </w:rPr>
        <w:t>用工服务政策措施，稳定新业</w:t>
      </w:r>
      <w:proofErr w:type="gramStart"/>
      <w:r>
        <w:rPr>
          <w:bCs/>
          <w:szCs w:val="32"/>
        </w:rPr>
        <w:t>态劳动</w:t>
      </w:r>
      <w:proofErr w:type="gramEnd"/>
      <w:r>
        <w:rPr>
          <w:bCs/>
          <w:szCs w:val="32"/>
        </w:rPr>
        <w:t>用工，促进小</w:t>
      </w:r>
      <w:proofErr w:type="gramStart"/>
      <w:r>
        <w:rPr>
          <w:bCs/>
          <w:szCs w:val="32"/>
        </w:rPr>
        <w:t>微企业</w:t>
      </w:r>
      <w:proofErr w:type="gramEnd"/>
      <w:r>
        <w:rPr>
          <w:bCs/>
          <w:szCs w:val="32"/>
        </w:rPr>
        <w:t>用工更加规范。强化劳动关系源头治理，推行劳动合同集体合同制度，开展企业劳动用工评估，促进小</w:t>
      </w:r>
      <w:proofErr w:type="gramStart"/>
      <w:r>
        <w:rPr>
          <w:bCs/>
          <w:szCs w:val="32"/>
        </w:rPr>
        <w:t>微企业</w:t>
      </w:r>
      <w:proofErr w:type="gramEnd"/>
      <w:r>
        <w:rPr>
          <w:bCs/>
          <w:szCs w:val="32"/>
        </w:rPr>
        <w:t>用工更加规范。消除就业性别歧视，创造性别平等的就业机制和市场环境。深入</w:t>
      </w:r>
      <w:r>
        <w:rPr>
          <w:bCs/>
          <w:szCs w:val="32"/>
        </w:rPr>
        <w:lastRenderedPageBreak/>
        <w:t>开展</w:t>
      </w:r>
      <w:r>
        <w:rPr>
          <w:bCs/>
          <w:szCs w:val="32"/>
        </w:rPr>
        <w:t>“</w:t>
      </w:r>
      <w:r>
        <w:rPr>
          <w:bCs/>
          <w:szCs w:val="32"/>
        </w:rPr>
        <w:t>浙江无欠薪</w:t>
      </w:r>
      <w:r>
        <w:rPr>
          <w:bCs/>
          <w:szCs w:val="32"/>
        </w:rPr>
        <w:t>”</w:t>
      </w:r>
      <w:r>
        <w:rPr>
          <w:bCs/>
          <w:szCs w:val="32"/>
        </w:rPr>
        <w:t>行动，提升欠薪治理能力，加强人力社保信用建设，提升劳动争议化解水平。</w:t>
      </w:r>
    </w:p>
    <w:tbl>
      <w:tblPr>
        <w:tblStyle w:val="af"/>
        <w:tblW w:w="0" w:type="auto"/>
        <w:tblLook w:val="04A0" w:firstRow="1" w:lastRow="0" w:firstColumn="1" w:lastColumn="0" w:noHBand="0" w:noVBand="1"/>
      </w:tblPr>
      <w:tblGrid>
        <w:gridCol w:w="8296"/>
      </w:tblGrid>
      <w:tr w:rsidR="00C3465A" w14:paraId="313EA769" w14:textId="77777777">
        <w:tc>
          <w:tcPr>
            <w:tcW w:w="8296" w:type="dxa"/>
          </w:tcPr>
          <w:p w14:paraId="40B66B49" w14:textId="2FD23638" w:rsidR="00C3465A" w:rsidRDefault="00B944E0">
            <w:pPr>
              <w:pStyle w:val="a4"/>
              <w:jc w:val="center"/>
              <w:rPr>
                <w:rFonts w:ascii="Times New Roman" w:hAnsi="Times New Roman" w:cs="Times New Roman"/>
              </w:rPr>
            </w:pPr>
            <w:bookmarkStart w:id="25" w:name="_Toc66807765"/>
            <w:r>
              <w:rPr>
                <w:rFonts w:ascii="Times New Roman" w:hAnsi="Times New Roman" w:cs="Times New Roman"/>
                <w:sz w:val="24"/>
                <w:szCs w:val="24"/>
              </w:rPr>
              <w:t>专栏</w:t>
            </w:r>
            <w:r w:rsidR="00CA6B7B">
              <w:rPr>
                <w:rFonts w:ascii="Times New Roman" w:hAnsi="Times New Roman" w:cs="Times New Roman"/>
                <w:sz w:val="24"/>
                <w:szCs w:val="24"/>
              </w:rPr>
              <w:fldChar w:fldCharType="begin"/>
            </w:r>
            <w:r w:rsidR="00CA6B7B">
              <w:rPr>
                <w:rFonts w:ascii="Times New Roman" w:hAnsi="Times New Roman" w:cs="Times New Roman"/>
                <w:sz w:val="24"/>
                <w:szCs w:val="24"/>
              </w:rPr>
              <w:instrText xml:space="preserve"> SEQ </w:instrText>
            </w:r>
            <w:r w:rsidR="00CA6B7B">
              <w:rPr>
                <w:rFonts w:ascii="Times New Roman" w:hAnsi="Times New Roman" w:cs="Times New Roman"/>
                <w:sz w:val="24"/>
                <w:szCs w:val="24"/>
              </w:rPr>
              <w:instrText>专栏</w:instrText>
            </w:r>
            <w:r w:rsidR="00CA6B7B">
              <w:rPr>
                <w:rFonts w:ascii="Times New Roman" w:hAnsi="Times New Roman" w:cs="Times New Roman"/>
                <w:sz w:val="24"/>
                <w:szCs w:val="24"/>
              </w:rPr>
              <w:instrText xml:space="preserve"> \* ARABIC </w:instrText>
            </w:r>
            <w:r w:rsidR="00CA6B7B">
              <w:rPr>
                <w:rFonts w:ascii="Times New Roman" w:hAnsi="Times New Roman" w:cs="Times New Roman"/>
                <w:sz w:val="24"/>
                <w:szCs w:val="24"/>
              </w:rPr>
              <w:fldChar w:fldCharType="separate"/>
            </w:r>
            <w:r w:rsidR="00CA6B7B">
              <w:rPr>
                <w:rFonts w:ascii="Times New Roman" w:hAnsi="Times New Roman" w:cs="Times New Roman"/>
                <w:noProof/>
                <w:sz w:val="24"/>
                <w:szCs w:val="24"/>
              </w:rPr>
              <w:t>5</w:t>
            </w:r>
            <w:r w:rsidR="00CA6B7B">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高质量就业专项行动计划</w:t>
            </w:r>
            <w:bookmarkEnd w:id="25"/>
          </w:p>
        </w:tc>
      </w:tr>
      <w:tr w:rsidR="00C3465A" w14:paraId="04BFE5F5" w14:textId="77777777">
        <w:tc>
          <w:tcPr>
            <w:tcW w:w="8296" w:type="dxa"/>
          </w:tcPr>
          <w:p w14:paraId="4BA94375" w14:textId="77777777" w:rsidR="00C3465A" w:rsidRDefault="00B944E0">
            <w:pPr>
              <w:pStyle w:val="af5"/>
              <w:adjustRightInd w:val="0"/>
              <w:snapToGrid w:val="0"/>
              <w:ind w:firstLineChars="200" w:firstLine="482"/>
              <w:rPr>
                <w:b/>
                <w:sz w:val="24"/>
                <w:szCs w:val="24"/>
              </w:rPr>
            </w:pPr>
            <w:r>
              <w:rPr>
                <w:b/>
                <w:sz w:val="24"/>
                <w:szCs w:val="24"/>
              </w:rPr>
              <w:t>1.</w:t>
            </w:r>
            <w:r>
              <w:rPr>
                <w:b/>
                <w:sz w:val="24"/>
                <w:szCs w:val="24"/>
              </w:rPr>
              <w:t>产业带动就业计划。</w:t>
            </w:r>
            <w:r>
              <w:rPr>
                <w:sz w:val="24"/>
                <w:szCs w:val="24"/>
              </w:rPr>
              <w:t>实施重大产业就业影响评估，明确重要产业规划带动就业目标。加快建设</w:t>
            </w:r>
            <w:r>
              <w:rPr>
                <w:sz w:val="24"/>
                <w:szCs w:val="24"/>
              </w:rPr>
              <w:t>“</w:t>
            </w:r>
            <w:r>
              <w:rPr>
                <w:sz w:val="24"/>
                <w:szCs w:val="24"/>
              </w:rPr>
              <w:t>万亩千亿</w:t>
            </w:r>
            <w:r>
              <w:rPr>
                <w:sz w:val="24"/>
                <w:szCs w:val="24"/>
              </w:rPr>
              <w:t>”</w:t>
            </w:r>
            <w:r>
              <w:rPr>
                <w:sz w:val="24"/>
                <w:szCs w:val="24"/>
              </w:rPr>
              <w:t>新产业平台，大力实施</w:t>
            </w:r>
            <w:r>
              <w:rPr>
                <w:sz w:val="24"/>
                <w:szCs w:val="24"/>
              </w:rPr>
              <w:t>“</w:t>
            </w:r>
            <w:r>
              <w:rPr>
                <w:sz w:val="24"/>
                <w:szCs w:val="24"/>
              </w:rPr>
              <w:t>六个千亿</w:t>
            </w:r>
            <w:r>
              <w:rPr>
                <w:sz w:val="24"/>
                <w:szCs w:val="24"/>
              </w:rPr>
              <w:t>”</w:t>
            </w:r>
            <w:r>
              <w:rPr>
                <w:sz w:val="24"/>
                <w:szCs w:val="24"/>
              </w:rPr>
              <w:t>产业投资工程。促进家政服务业提质扩容，支持养老服务业、人力资源服务业发展。落实企业降本减负政策。落实企业吸纳重点群体就业的税收优惠政策。</w:t>
            </w:r>
          </w:p>
          <w:p w14:paraId="378DB0F4" w14:textId="77777777" w:rsidR="00C3465A" w:rsidRDefault="00B944E0">
            <w:pPr>
              <w:pStyle w:val="af5"/>
              <w:adjustRightInd w:val="0"/>
              <w:snapToGrid w:val="0"/>
              <w:ind w:firstLineChars="200" w:firstLine="482"/>
              <w:rPr>
                <w:sz w:val="24"/>
                <w:szCs w:val="24"/>
              </w:rPr>
            </w:pPr>
            <w:r>
              <w:rPr>
                <w:b/>
                <w:sz w:val="24"/>
                <w:szCs w:val="24"/>
              </w:rPr>
              <w:t>2.</w:t>
            </w:r>
            <w:r>
              <w:rPr>
                <w:b/>
                <w:sz w:val="24"/>
                <w:szCs w:val="24"/>
              </w:rPr>
              <w:t>促进大众创业项目。</w:t>
            </w:r>
            <w:r>
              <w:rPr>
                <w:sz w:val="24"/>
                <w:szCs w:val="24"/>
              </w:rPr>
              <w:t>完善创业政策体系，每年发放创业担保贷款</w:t>
            </w:r>
            <w:r>
              <w:rPr>
                <w:sz w:val="24"/>
                <w:szCs w:val="24"/>
              </w:rPr>
              <w:t>20</w:t>
            </w:r>
            <w:r>
              <w:rPr>
                <w:sz w:val="24"/>
                <w:szCs w:val="24"/>
              </w:rPr>
              <w:t>亿元，扶持创业</w:t>
            </w:r>
            <w:r>
              <w:rPr>
                <w:sz w:val="24"/>
                <w:szCs w:val="24"/>
              </w:rPr>
              <w:t>3</w:t>
            </w:r>
            <w:r>
              <w:rPr>
                <w:sz w:val="24"/>
                <w:szCs w:val="24"/>
              </w:rPr>
              <w:t>万人，支持大学生创业园、返乡创业园等申报省级、国家级示范基地，到</w:t>
            </w:r>
            <w:r>
              <w:rPr>
                <w:sz w:val="24"/>
                <w:szCs w:val="24"/>
              </w:rPr>
              <w:t>2025</w:t>
            </w:r>
            <w:r>
              <w:rPr>
                <w:sz w:val="24"/>
                <w:szCs w:val="24"/>
              </w:rPr>
              <w:t>年，力争建成国家级示范基地</w:t>
            </w:r>
            <w:r>
              <w:rPr>
                <w:sz w:val="24"/>
                <w:szCs w:val="24"/>
              </w:rPr>
              <w:t>10</w:t>
            </w:r>
            <w:r>
              <w:rPr>
                <w:sz w:val="24"/>
                <w:szCs w:val="24"/>
              </w:rPr>
              <w:t>个，实施创业培训</w:t>
            </w:r>
            <w:r>
              <w:rPr>
                <w:sz w:val="24"/>
                <w:szCs w:val="24"/>
              </w:rPr>
              <w:t>“</w:t>
            </w:r>
            <w:r>
              <w:rPr>
                <w:sz w:val="24"/>
                <w:szCs w:val="24"/>
              </w:rPr>
              <w:t>马兰花计划</w:t>
            </w:r>
            <w:r>
              <w:rPr>
                <w:sz w:val="24"/>
                <w:szCs w:val="24"/>
              </w:rPr>
              <w:t>”</w:t>
            </w:r>
            <w:r>
              <w:rPr>
                <w:sz w:val="24"/>
                <w:szCs w:val="24"/>
              </w:rPr>
              <w:t>，探索建设一批创业指导工作室，每年培训</w:t>
            </w:r>
            <w:r>
              <w:rPr>
                <w:sz w:val="24"/>
                <w:szCs w:val="24"/>
              </w:rPr>
              <w:t>3</w:t>
            </w:r>
            <w:r>
              <w:rPr>
                <w:sz w:val="24"/>
                <w:szCs w:val="24"/>
              </w:rPr>
              <w:t>万人次。</w:t>
            </w:r>
          </w:p>
          <w:p w14:paraId="51CA4520" w14:textId="4C9FC889" w:rsidR="00C3465A" w:rsidRDefault="00B944E0">
            <w:pPr>
              <w:pStyle w:val="af5"/>
              <w:adjustRightInd w:val="0"/>
              <w:snapToGrid w:val="0"/>
              <w:ind w:firstLineChars="200" w:firstLine="482"/>
              <w:rPr>
                <w:sz w:val="24"/>
                <w:szCs w:val="24"/>
              </w:rPr>
            </w:pPr>
            <w:r>
              <w:rPr>
                <w:b/>
                <w:sz w:val="24"/>
                <w:szCs w:val="24"/>
              </w:rPr>
              <w:t>3.</w:t>
            </w:r>
            <w:r>
              <w:rPr>
                <w:b/>
                <w:sz w:val="24"/>
                <w:szCs w:val="24"/>
              </w:rPr>
              <w:t>多渠道灵活就业支持计划。</w:t>
            </w:r>
            <w:r>
              <w:rPr>
                <w:sz w:val="24"/>
                <w:szCs w:val="24"/>
              </w:rPr>
              <w:t>支持重点群体从事个体经营，合理扩大社区服务等非全日制就业规模，探索建立新就业形态岗位信息采集和统计监测制度，把供求信息纳入公共就业服务范围，支持人力资源服务机构灵活就业人员提供招聘、培训、人力资源外包等专业化服务。开展差异</w:t>
            </w:r>
            <w:proofErr w:type="gramStart"/>
            <w:r>
              <w:rPr>
                <w:sz w:val="24"/>
                <w:szCs w:val="24"/>
              </w:rPr>
              <w:t>化职业</w:t>
            </w:r>
            <w:proofErr w:type="gramEnd"/>
            <w:r>
              <w:rPr>
                <w:sz w:val="24"/>
                <w:szCs w:val="24"/>
              </w:rPr>
              <w:t>培训，提升灵活就业人员技能水平。</w:t>
            </w:r>
          </w:p>
          <w:p w14:paraId="57CAB736" w14:textId="77777777" w:rsidR="00C3465A" w:rsidRDefault="00B944E0">
            <w:pPr>
              <w:pStyle w:val="af5"/>
              <w:adjustRightInd w:val="0"/>
              <w:snapToGrid w:val="0"/>
              <w:ind w:firstLineChars="200" w:firstLine="482"/>
              <w:rPr>
                <w:b/>
                <w:sz w:val="24"/>
                <w:szCs w:val="24"/>
              </w:rPr>
            </w:pPr>
            <w:r>
              <w:rPr>
                <w:b/>
                <w:sz w:val="24"/>
                <w:szCs w:val="24"/>
              </w:rPr>
              <w:t>4.</w:t>
            </w:r>
            <w:r>
              <w:rPr>
                <w:b/>
                <w:sz w:val="24"/>
                <w:szCs w:val="24"/>
              </w:rPr>
              <w:t>高校毕业生就业创业促进计划。</w:t>
            </w:r>
            <w:r>
              <w:rPr>
                <w:sz w:val="24"/>
                <w:szCs w:val="24"/>
              </w:rPr>
              <w:t>健全多部门联动、全社会参与的高校毕业生就业创业服务体系，强化培训见习实习，提升毕业生就业能力；优化政策扶持，促进毕业生创业创新；做好离校前后信息衔接，实现专项招聘活动常态化；加强岗位推荐、培训指导、创业扶持精细化管理，有就业意愿的高校未就业毕业生</w:t>
            </w:r>
            <w:r>
              <w:rPr>
                <w:sz w:val="24"/>
                <w:szCs w:val="24"/>
              </w:rPr>
              <w:t>100%</w:t>
            </w:r>
            <w:r>
              <w:rPr>
                <w:sz w:val="24"/>
                <w:szCs w:val="24"/>
              </w:rPr>
              <w:t>实现就业。</w:t>
            </w:r>
          </w:p>
          <w:p w14:paraId="16E3839D" w14:textId="77777777" w:rsidR="00C3465A" w:rsidRDefault="00B944E0">
            <w:pPr>
              <w:pStyle w:val="af5"/>
              <w:adjustRightInd w:val="0"/>
              <w:snapToGrid w:val="0"/>
              <w:ind w:firstLineChars="200" w:firstLine="482"/>
              <w:rPr>
                <w:b/>
                <w:sz w:val="24"/>
                <w:szCs w:val="24"/>
              </w:rPr>
            </w:pPr>
            <w:r>
              <w:rPr>
                <w:b/>
                <w:sz w:val="24"/>
                <w:szCs w:val="24"/>
              </w:rPr>
              <w:t>5.</w:t>
            </w:r>
            <w:r>
              <w:rPr>
                <w:b/>
                <w:sz w:val="24"/>
                <w:szCs w:val="24"/>
              </w:rPr>
              <w:t>就业困难人员精准帮扶计划。</w:t>
            </w:r>
            <w:r>
              <w:rPr>
                <w:sz w:val="24"/>
                <w:szCs w:val="24"/>
              </w:rPr>
              <w:t>每年帮扶困难人员实现就业</w:t>
            </w:r>
            <w:r>
              <w:rPr>
                <w:sz w:val="24"/>
                <w:szCs w:val="24"/>
              </w:rPr>
              <w:t>7</w:t>
            </w:r>
            <w:r>
              <w:rPr>
                <w:sz w:val="24"/>
                <w:szCs w:val="24"/>
              </w:rPr>
              <w:t>万人、规范就业困难人员进入和退出机制，提高帮扶的针对性和主动性，推动政策应享尽享，联动社会救助，推进</w:t>
            </w:r>
            <w:r>
              <w:rPr>
                <w:sz w:val="24"/>
                <w:szCs w:val="24"/>
              </w:rPr>
              <w:t>“</w:t>
            </w:r>
            <w:r>
              <w:rPr>
                <w:sz w:val="24"/>
                <w:szCs w:val="24"/>
              </w:rPr>
              <w:t>一件事</w:t>
            </w:r>
            <w:r>
              <w:rPr>
                <w:sz w:val="24"/>
                <w:szCs w:val="24"/>
              </w:rPr>
              <w:t>”</w:t>
            </w:r>
            <w:r>
              <w:rPr>
                <w:sz w:val="24"/>
                <w:szCs w:val="24"/>
              </w:rPr>
              <w:t>办理，建立困难人员帮扶快速响应制度，强化一对一服务，实施岗位对接，技能培训，政策落实全程跟踪反馈。按需开发储备一批公益性岗位、兜底安置难以通过市场实现就业的困难人员。</w:t>
            </w:r>
          </w:p>
          <w:p w14:paraId="313CCE37" w14:textId="77777777" w:rsidR="00C3465A" w:rsidRDefault="00B944E0">
            <w:pPr>
              <w:pStyle w:val="af5"/>
              <w:adjustRightInd w:val="0"/>
              <w:snapToGrid w:val="0"/>
              <w:ind w:firstLineChars="200" w:firstLine="482"/>
              <w:rPr>
                <w:sz w:val="24"/>
                <w:szCs w:val="24"/>
              </w:rPr>
            </w:pPr>
            <w:r>
              <w:rPr>
                <w:b/>
                <w:sz w:val="24"/>
                <w:szCs w:val="24"/>
              </w:rPr>
              <w:t>6.</w:t>
            </w:r>
            <w:r>
              <w:rPr>
                <w:b/>
                <w:sz w:val="24"/>
                <w:szCs w:val="24"/>
              </w:rPr>
              <w:t>职业培训和就业服务提升计划。</w:t>
            </w:r>
            <w:r>
              <w:rPr>
                <w:sz w:val="24"/>
                <w:szCs w:val="24"/>
              </w:rPr>
              <w:t>积极开展数字经济、高端装备制造等战略性新兴产业和传统产业转型升级技能培训，全面开展企业职工技能提升培训或转岗转业培训。加强校企合作，全面推行企业新型学徒制。推广政府购买项目制培训做法，将线上培训纳入补贴范围。加强创业培训。推进就业服务和补贴申领在线办理。</w:t>
            </w:r>
          </w:p>
        </w:tc>
      </w:tr>
    </w:tbl>
    <w:p w14:paraId="50E5908A" w14:textId="77777777" w:rsidR="00C3465A" w:rsidRDefault="00B944E0">
      <w:pPr>
        <w:adjustRightInd w:val="0"/>
        <w:snapToGrid w:val="0"/>
        <w:spacing w:line="580" w:lineRule="exact"/>
        <w:ind w:firstLineChars="200" w:firstLine="640"/>
        <w:outlineLvl w:val="0"/>
        <w:rPr>
          <w:rFonts w:eastAsia="黑体"/>
          <w:bCs/>
          <w:szCs w:val="32"/>
        </w:rPr>
      </w:pPr>
      <w:bookmarkStart w:id="26" w:name="_Toc66808510"/>
      <w:r>
        <w:rPr>
          <w:rFonts w:eastAsia="黑体"/>
          <w:bCs/>
          <w:szCs w:val="32"/>
        </w:rPr>
        <w:t>五、建设体现效率促进公平的收入分配体系</w:t>
      </w:r>
      <w:bookmarkEnd w:id="26"/>
    </w:p>
    <w:p w14:paraId="11E6E23D" w14:textId="77777777" w:rsidR="00C3465A" w:rsidRDefault="00B944E0">
      <w:pPr>
        <w:widowControl/>
        <w:adjustRightInd w:val="0"/>
        <w:snapToGrid w:val="0"/>
        <w:spacing w:line="580" w:lineRule="exact"/>
        <w:ind w:firstLine="640"/>
        <w:jc w:val="left"/>
        <w:rPr>
          <w:bCs/>
          <w:szCs w:val="32"/>
        </w:rPr>
      </w:pPr>
      <w:r>
        <w:rPr>
          <w:bCs/>
          <w:szCs w:val="32"/>
        </w:rPr>
        <w:t>完善收入增长和财富分配合理调节机制，着力提高居民收入，让人民群众在共建共享中有更多获得感，率先形成橄榄型社会结构。</w:t>
      </w:r>
    </w:p>
    <w:p w14:paraId="61820B69" w14:textId="77777777" w:rsidR="00C3465A" w:rsidRDefault="00B944E0">
      <w:pPr>
        <w:adjustRightInd w:val="0"/>
        <w:snapToGrid w:val="0"/>
        <w:spacing w:line="580" w:lineRule="exact"/>
        <w:ind w:firstLineChars="200" w:firstLine="643"/>
        <w:outlineLvl w:val="1"/>
        <w:rPr>
          <w:rFonts w:eastAsia="楷体_GB2312"/>
          <w:b/>
          <w:szCs w:val="32"/>
        </w:rPr>
      </w:pPr>
      <w:bookmarkStart w:id="27" w:name="_Toc66808511"/>
      <w:r>
        <w:rPr>
          <w:rFonts w:eastAsia="楷体_GB2312"/>
          <w:b/>
          <w:szCs w:val="32"/>
        </w:rPr>
        <w:t>（一）扩大中等收入群体</w:t>
      </w:r>
      <w:bookmarkEnd w:id="27"/>
    </w:p>
    <w:p w14:paraId="54FC9F66" w14:textId="77777777" w:rsidR="00C3465A" w:rsidRDefault="00B944E0">
      <w:pPr>
        <w:adjustRightInd w:val="0"/>
        <w:snapToGrid w:val="0"/>
        <w:spacing w:line="580" w:lineRule="exact"/>
        <w:ind w:firstLineChars="200" w:firstLine="640"/>
      </w:pPr>
      <w:r>
        <w:rPr>
          <w:bCs/>
          <w:color w:val="000000" w:themeColor="text1"/>
          <w:szCs w:val="32"/>
        </w:rPr>
        <w:t>坚持按劳分配为主体、多种分配方式并存，深化收入分</w:t>
      </w:r>
      <w:r>
        <w:rPr>
          <w:bCs/>
          <w:color w:val="000000" w:themeColor="text1"/>
          <w:szCs w:val="32"/>
        </w:rPr>
        <w:lastRenderedPageBreak/>
        <w:t>配制度改革，增加劳动者特别是一线劳动者劳动报酬，提高劳动报酬在初次分配中的比重。完善工资制度，健全工资合理增长机制，着力提高低收入群体收入，扩大中等收入群体。推动居民收入与经济增长同步、劳动报酬与劳动生产率提高同步。完善适应机关事业单位特点的工资制度，</w:t>
      </w:r>
      <w:proofErr w:type="gramStart"/>
      <w:r>
        <w:rPr>
          <w:bCs/>
          <w:color w:val="000000" w:themeColor="text1"/>
          <w:szCs w:val="32"/>
        </w:rPr>
        <w:t>健全优绩优酬</w:t>
      </w:r>
      <w:proofErr w:type="gramEnd"/>
      <w:r>
        <w:rPr>
          <w:bCs/>
          <w:color w:val="000000" w:themeColor="text1"/>
          <w:szCs w:val="32"/>
        </w:rPr>
        <w:t>绩效工资运行机制。健全企业职工工资正常增长机制，落实和完善按要素分配政策制度，探索通过土地、资本等要素使用权、收益权增加中低收入群体要素收入。多渠道增加居民财产性收入。</w:t>
      </w:r>
    </w:p>
    <w:p w14:paraId="7A7BE73D" w14:textId="28DD05B7" w:rsidR="00C3465A" w:rsidRDefault="00B944E0">
      <w:pPr>
        <w:adjustRightInd w:val="0"/>
        <w:snapToGrid w:val="0"/>
        <w:spacing w:line="580" w:lineRule="exact"/>
        <w:ind w:firstLineChars="200" w:firstLine="643"/>
        <w:outlineLvl w:val="1"/>
        <w:rPr>
          <w:rFonts w:eastAsia="楷体_GB2312"/>
          <w:b/>
          <w:szCs w:val="32"/>
        </w:rPr>
      </w:pPr>
      <w:bookmarkStart w:id="28" w:name="_Toc66808512"/>
      <w:r>
        <w:rPr>
          <w:rFonts w:eastAsia="楷体_GB2312"/>
          <w:b/>
          <w:szCs w:val="32"/>
        </w:rPr>
        <w:t>（二）实施低收入群体同步基本实现现代化行动</w:t>
      </w:r>
      <w:bookmarkEnd w:id="28"/>
    </w:p>
    <w:p w14:paraId="7E631188" w14:textId="77777777" w:rsidR="00C3465A" w:rsidRDefault="00B944E0">
      <w:pPr>
        <w:adjustRightInd w:val="0"/>
        <w:snapToGrid w:val="0"/>
        <w:spacing w:line="580" w:lineRule="exact"/>
        <w:ind w:firstLineChars="200" w:firstLine="640"/>
        <w:rPr>
          <w:bCs/>
          <w:color w:val="000000" w:themeColor="text1"/>
          <w:szCs w:val="32"/>
        </w:rPr>
      </w:pPr>
      <w:r>
        <w:rPr>
          <w:bCs/>
          <w:color w:val="000000" w:themeColor="text1"/>
          <w:szCs w:val="32"/>
        </w:rPr>
        <w:t>坚持开发性与保障性举措并重，探索建立先富帮后富、推动共同富裕的目标体系、工作体系、政策体系、评价体系，确保贫困群众脱贫不返贫，防止发生新贫困，夯实共同富裕根基。完善低收入群体动态精准管理，统筹实施产业、就业、金融等帮扶举措，增强增收能力，拓宽增收渠道。深入推进千万农民素质提升工程，实施扶贫致富带头人培训计划。稳步提高异地搬迁补助标准，做好后续帮扶，促进低收入群体搬得出、稳得住、发展得好。加强城乡居民社会保障与救助制度的衔接，实现低收入群体医疗补充政策性保险全覆盖。加强集体经济薄弱村结对帮扶工作，增强经济薄弱村造血功能。大力支持民族乡村加快发展。做好东西部协作和对口支援、社会力量参与帮扶等工作。完善企业工资集体协商制度和最低工资标准调整机制。念好新时代</w:t>
      </w:r>
      <w:r>
        <w:rPr>
          <w:bCs/>
          <w:color w:val="000000" w:themeColor="text1"/>
          <w:szCs w:val="32"/>
        </w:rPr>
        <w:t>“</w:t>
      </w:r>
      <w:r>
        <w:rPr>
          <w:bCs/>
          <w:color w:val="000000" w:themeColor="text1"/>
          <w:szCs w:val="32"/>
        </w:rPr>
        <w:t>山海经</w:t>
      </w:r>
      <w:r>
        <w:rPr>
          <w:bCs/>
          <w:color w:val="000000" w:themeColor="text1"/>
          <w:szCs w:val="32"/>
        </w:rPr>
        <w:t>”</w:t>
      </w:r>
      <w:r>
        <w:rPr>
          <w:bCs/>
          <w:color w:val="000000" w:themeColor="text1"/>
          <w:szCs w:val="32"/>
        </w:rPr>
        <w:t>，打造山海协作升级版，完善山区</w:t>
      </w:r>
      <w:r>
        <w:rPr>
          <w:bCs/>
          <w:color w:val="000000" w:themeColor="text1"/>
          <w:szCs w:val="32"/>
        </w:rPr>
        <w:t>26</w:t>
      </w:r>
      <w:r>
        <w:rPr>
          <w:bCs/>
          <w:color w:val="000000" w:themeColor="text1"/>
          <w:szCs w:val="32"/>
        </w:rPr>
        <w:t>县发展支持政策，制定</w:t>
      </w:r>
      <w:r>
        <w:rPr>
          <w:bCs/>
          <w:color w:val="000000" w:themeColor="text1"/>
          <w:szCs w:val="32"/>
        </w:rPr>
        <w:t>“</w:t>
      </w:r>
      <w:r>
        <w:rPr>
          <w:bCs/>
          <w:color w:val="000000" w:themeColor="text1"/>
          <w:szCs w:val="32"/>
        </w:rPr>
        <w:t>飞地</w:t>
      </w:r>
      <w:r>
        <w:rPr>
          <w:bCs/>
          <w:color w:val="000000" w:themeColor="text1"/>
          <w:szCs w:val="32"/>
        </w:rPr>
        <w:t>”</w:t>
      </w:r>
      <w:r>
        <w:rPr>
          <w:bCs/>
          <w:color w:val="000000" w:themeColor="text1"/>
          <w:szCs w:val="32"/>
        </w:rPr>
        <w:t>建设</w:t>
      </w:r>
      <w:r>
        <w:rPr>
          <w:bCs/>
          <w:color w:val="000000" w:themeColor="text1"/>
          <w:szCs w:val="32"/>
        </w:rPr>
        <w:lastRenderedPageBreak/>
        <w:t>指导意见。</w:t>
      </w:r>
    </w:p>
    <w:p w14:paraId="39A490B5" w14:textId="77777777" w:rsidR="00C3465A" w:rsidRDefault="00B944E0">
      <w:pPr>
        <w:adjustRightInd w:val="0"/>
        <w:snapToGrid w:val="0"/>
        <w:spacing w:line="580" w:lineRule="exact"/>
        <w:ind w:firstLineChars="200" w:firstLine="643"/>
        <w:outlineLvl w:val="1"/>
        <w:rPr>
          <w:rFonts w:eastAsia="楷体_GB2312"/>
          <w:b/>
          <w:szCs w:val="32"/>
        </w:rPr>
      </w:pPr>
      <w:bookmarkStart w:id="29" w:name="_Toc66808513"/>
      <w:r>
        <w:rPr>
          <w:rFonts w:eastAsia="楷体_GB2312"/>
          <w:b/>
          <w:szCs w:val="32"/>
        </w:rPr>
        <w:t>（三）完善再分配机制</w:t>
      </w:r>
      <w:bookmarkEnd w:id="29"/>
    </w:p>
    <w:p w14:paraId="795044CB" w14:textId="77777777" w:rsidR="00C3465A" w:rsidRDefault="00B944E0">
      <w:pPr>
        <w:adjustRightInd w:val="0"/>
        <w:snapToGrid w:val="0"/>
        <w:spacing w:line="580" w:lineRule="exact"/>
        <w:ind w:firstLineChars="200" w:firstLine="640"/>
        <w:rPr>
          <w:bCs/>
          <w:color w:val="000000" w:themeColor="text1"/>
          <w:szCs w:val="32"/>
        </w:rPr>
      </w:pPr>
      <w:r>
        <w:rPr>
          <w:bCs/>
          <w:color w:val="000000" w:themeColor="text1"/>
          <w:szCs w:val="32"/>
        </w:rPr>
        <w:t>加大税收、社保、转移支付等调节力度和精准性，合理调节过高收入，取缔非法收入。发挥第三次分配作用，培育慈善组织，完善企业和个人捐赠激励政策，发展慈善信托，促进慈善事业快速发展。</w:t>
      </w:r>
    </w:p>
    <w:tbl>
      <w:tblPr>
        <w:tblStyle w:val="af"/>
        <w:tblpPr w:leftFromText="180" w:rightFromText="180" w:vertAnchor="text" w:horzAnchor="page" w:tblpX="2113" w:tblpY="150"/>
        <w:tblW w:w="0" w:type="auto"/>
        <w:tblLook w:val="04A0" w:firstRow="1" w:lastRow="0" w:firstColumn="1" w:lastColumn="0" w:noHBand="0" w:noVBand="1"/>
      </w:tblPr>
      <w:tblGrid>
        <w:gridCol w:w="8296"/>
      </w:tblGrid>
      <w:tr w:rsidR="00C3465A" w14:paraId="2B01145E" w14:textId="77777777">
        <w:tc>
          <w:tcPr>
            <w:tcW w:w="8296" w:type="dxa"/>
          </w:tcPr>
          <w:p w14:paraId="176C262C" w14:textId="7153F9AC" w:rsidR="00C3465A" w:rsidRDefault="00B944E0">
            <w:pPr>
              <w:pStyle w:val="a4"/>
              <w:jc w:val="center"/>
              <w:rPr>
                <w:rFonts w:ascii="Times New Roman" w:hAnsi="Times New Roman" w:cs="Times New Roman"/>
              </w:rPr>
            </w:pPr>
            <w:bookmarkStart w:id="30" w:name="_Toc66807766"/>
            <w:r>
              <w:rPr>
                <w:rFonts w:ascii="Times New Roman" w:hAnsi="Times New Roman" w:cs="Times New Roman"/>
                <w:sz w:val="24"/>
                <w:szCs w:val="24"/>
              </w:rPr>
              <w:t>专栏</w:t>
            </w:r>
            <w:r w:rsidR="00CA6B7B">
              <w:rPr>
                <w:rFonts w:ascii="Times New Roman" w:hAnsi="Times New Roman" w:cs="Times New Roman"/>
                <w:sz w:val="24"/>
                <w:szCs w:val="24"/>
              </w:rPr>
              <w:fldChar w:fldCharType="begin"/>
            </w:r>
            <w:r w:rsidR="00CA6B7B">
              <w:rPr>
                <w:rFonts w:ascii="Times New Roman" w:hAnsi="Times New Roman" w:cs="Times New Roman"/>
                <w:sz w:val="24"/>
                <w:szCs w:val="24"/>
              </w:rPr>
              <w:instrText xml:space="preserve"> SEQ </w:instrText>
            </w:r>
            <w:r w:rsidR="00CA6B7B">
              <w:rPr>
                <w:rFonts w:ascii="Times New Roman" w:hAnsi="Times New Roman" w:cs="Times New Roman"/>
                <w:sz w:val="24"/>
                <w:szCs w:val="24"/>
              </w:rPr>
              <w:instrText>专栏</w:instrText>
            </w:r>
            <w:r w:rsidR="00CA6B7B">
              <w:rPr>
                <w:rFonts w:ascii="Times New Roman" w:hAnsi="Times New Roman" w:cs="Times New Roman"/>
                <w:sz w:val="24"/>
                <w:szCs w:val="24"/>
              </w:rPr>
              <w:instrText xml:space="preserve"> \* ARABIC </w:instrText>
            </w:r>
            <w:r w:rsidR="00CA6B7B">
              <w:rPr>
                <w:rFonts w:ascii="Times New Roman" w:hAnsi="Times New Roman" w:cs="Times New Roman"/>
                <w:sz w:val="24"/>
                <w:szCs w:val="24"/>
              </w:rPr>
              <w:fldChar w:fldCharType="separate"/>
            </w:r>
            <w:r w:rsidR="00CA6B7B">
              <w:rPr>
                <w:rFonts w:ascii="Times New Roman" w:hAnsi="Times New Roman" w:cs="Times New Roman"/>
                <w:noProof/>
                <w:sz w:val="24"/>
                <w:szCs w:val="24"/>
              </w:rPr>
              <w:t>6</w:t>
            </w:r>
            <w:r w:rsidR="00CA6B7B">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低收入群体扩大收入行动</w:t>
            </w:r>
            <w:bookmarkEnd w:id="30"/>
          </w:p>
        </w:tc>
      </w:tr>
      <w:tr w:rsidR="00C3465A" w14:paraId="54695A44" w14:textId="77777777">
        <w:tc>
          <w:tcPr>
            <w:tcW w:w="8296" w:type="dxa"/>
          </w:tcPr>
          <w:p w14:paraId="63771E55" w14:textId="77777777" w:rsidR="00C3465A" w:rsidRDefault="00B944E0">
            <w:pPr>
              <w:pStyle w:val="af5"/>
              <w:adjustRightInd w:val="0"/>
              <w:snapToGrid w:val="0"/>
              <w:ind w:firstLineChars="200" w:firstLine="482"/>
              <w:rPr>
                <w:b/>
                <w:sz w:val="24"/>
                <w:szCs w:val="24"/>
              </w:rPr>
            </w:pPr>
            <w:r>
              <w:rPr>
                <w:b/>
                <w:sz w:val="24"/>
                <w:szCs w:val="24"/>
              </w:rPr>
              <w:t>1.</w:t>
            </w:r>
            <w:r>
              <w:rPr>
                <w:b/>
                <w:sz w:val="24"/>
                <w:szCs w:val="24"/>
              </w:rPr>
              <w:t>低收入群体同步基本实现现代化行动。</w:t>
            </w:r>
            <w:r>
              <w:rPr>
                <w:bCs/>
                <w:sz w:val="24"/>
                <w:szCs w:val="24"/>
              </w:rPr>
              <w:t>探索建立先富帮后富、推动共同富裕体制机制。完善低收入群体动态精准管理，增强增收能力。加强城乡居民社会保障与救助制度的衔接，实现低收入群体医疗补充政策性保险全覆盖。</w:t>
            </w:r>
          </w:p>
          <w:p w14:paraId="6BD387F4" w14:textId="77777777" w:rsidR="00C3465A" w:rsidRDefault="00B944E0">
            <w:pPr>
              <w:pStyle w:val="af5"/>
              <w:adjustRightInd w:val="0"/>
              <w:snapToGrid w:val="0"/>
              <w:ind w:firstLineChars="200" w:firstLine="482"/>
              <w:rPr>
                <w:bCs/>
                <w:sz w:val="24"/>
                <w:szCs w:val="24"/>
              </w:rPr>
            </w:pPr>
            <w:r>
              <w:rPr>
                <w:b/>
                <w:sz w:val="24"/>
                <w:szCs w:val="24"/>
              </w:rPr>
              <w:t>2.</w:t>
            </w:r>
            <w:r>
              <w:rPr>
                <w:b/>
                <w:sz w:val="24"/>
                <w:szCs w:val="24"/>
              </w:rPr>
              <w:t>农民收入新增万元行动。</w:t>
            </w:r>
            <w:r>
              <w:rPr>
                <w:bCs/>
                <w:sz w:val="24"/>
                <w:szCs w:val="24"/>
              </w:rPr>
              <w:t>引导农民通过创业、就业、经营、持股增加收入，到</w:t>
            </w:r>
            <w:r>
              <w:rPr>
                <w:bCs/>
                <w:sz w:val="24"/>
                <w:szCs w:val="24"/>
              </w:rPr>
              <w:t>2025</w:t>
            </w:r>
            <w:r>
              <w:rPr>
                <w:bCs/>
                <w:sz w:val="24"/>
                <w:szCs w:val="24"/>
              </w:rPr>
              <w:t>年全省农村居民人均可支配收入比</w:t>
            </w:r>
            <w:r>
              <w:rPr>
                <w:bCs/>
                <w:sz w:val="24"/>
                <w:szCs w:val="24"/>
              </w:rPr>
              <w:t>2020</w:t>
            </w:r>
            <w:r>
              <w:rPr>
                <w:bCs/>
                <w:sz w:val="24"/>
                <w:szCs w:val="24"/>
              </w:rPr>
              <w:t>年增加</w:t>
            </w:r>
            <w:r>
              <w:rPr>
                <w:bCs/>
                <w:sz w:val="24"/>
                <w:szCs w:val="24"/>
              </w:rPr>
              <w:t>1</w:t>
            </w:r>
            <w:r>
              <w:rPr>
                <w:bCs/>
                <w:sz w:val="24"/>
                <w:szCs w:val="24"/>
              </w:rPr>
              <w:t>万元以上。</w:t>
            </w:r>
          </w:p>
          <w:p w14:paraId="2D139D1E" w14:textId="77777777" w:rsidR="00C3465A" w:rsidRDefault="00B944E0">
            <w:pPr>
              <w:pStyle w:val="af5"/>
              <w:adjustRightInd w:val="0"/>
              <w:snapToGrid w:val="0"/>
              <w:ind w:firstLineChars="200" w:firstLine="482"/>
              <w:rPr>
                <w:bCs/>
                <w:sz w:val="24"/>
                <w:szCs w:val="24"/>
              </w:rPr>
            </w:pPr>
            <w:r>
              <w:rPr>
                <w:b/>
                <w:sz w:val="24"/>
                <w:szCs w:val="24"/>
              </w:rPr>
              <w:t>3.</w:t>
            </w:r>
            <w:r>
              <w:rPr>
                <w:b/>
                <w:sz w:val="24"/>
                <w:szCs w:val="24"/>
              </w:rPr>
              <w:t>慈善公益行动。</w:t>
            </w:r>
            <w:r>
              <w:rPr>
                <w:bCs/>
                <w:sz w:val="24"/>
                <w:szCs w:val="24"/>
              </w:rPr>
              <w:t>引导慈善资源合理流动，推动慈善文化建设。规范发展互联网慈善，加大对互联网慈善的引导支持力度。加强慈善组织队伍建设，建立专业化和职业化的慈善组织团队。</w:t>
            </w:r>
          </w:p>
          <w:p w14:paraId="647F5CF1" w14:textId="77777777" w:rsidR="00C3465A" w:rsidRDefault="00B944E0">
            <w:pPr>
              <w:pStyle w:val="af5"/>
              <w:adjustRightInd w:val="0"/>
              <w:snapToGrid w:val="0"/>
              <w:ind w:firstLineChars="200" w:firstLine="482"/>
              <w:rPr>
                <w:bCs/>
                <w:sz w:val="24"/>
                <w:szCs w:val="24"/>
              </w:rPr>
            </w:pPr>
            <w:r>
              <w:rPr>
                <w:b/>
                <w:sz w:val="24"/>
                <w:szCs w:val="24"/>
              </w:rPr>
              <w:t>4.</w:t>
            </w:r>
            <w:r>
              <w:rPr>
                <w:b/>
                <w:sz w:val="24"/>
                <w:szCs w:val="24"/>
              </w:rPr>
              <w:t>山区产业扩大税源行动。</w:t>
            </w:r>
            <w:r>
              <w:rPr>
                <w:bCs/>
                <w:sz w:val="24"/>
                <w:szCs w:val="24"/>
              </w:rPr>
              <w:t>加快改善山区交通条件，实施</w:t>
            </w:r>
            <w:r>
              <w:rPr>
                <w:bCs/>
                <w:sz w:val="24"/>
                <w:szCs w:val="24"/>
              </w:rPr>
              <w:t>“</w:t>
            </w:r>
            <w:r>
              <w:rPr>
                <w:bCs/>
                <w:sz w:val="24"/>
                <w:szCs w:val="24"/>
              </w:rPr>
              <w:t>四好农村路</w:t>
            </w:r>
            <w:r>
              <w:rPr>
                <w:bCs/>
                <w:sz w:val="24"/>
                <w:szCs w:val="24"/>
              </w:rPr>
              <w:t>”</w:t>
            </w:r>
            <w:r>
              <w:rPr>
                <w:bCs/>
                <w:sz w:val="24"/>
                <w:szCs w:val="24"/>
              </w:rPr>
              <w:t>连心工程，招引一批重大项目，</w:t>
            </w:r>
            <w:proofErr w:type="gramStart"/>
            <w:r>
              <w:rPr>
                <w:bCs/>
                <w:sz w:val="24"/>
                <w:szCs w:val="24"/>
              </w:rPr>
              <w:t>做优做</w:t>
            </w:r>
            <w:proofErr w:type="gramEnd"/>
            <w:r>
              <w:rPr>
                <w:bCs/>
                <w:sz w:val="24"/>
                <w:szCs w:val="24"/>
              </w:rPr>
              <w:t>强绿色产业，开展生态工业试点，大力发展山区优势产业和支柱产业，增强山区内生发展动力。</w:t>
            </w:r>
          </w:p>
          <w:p w14:paraId="051D699D" w14:textId="77777777" w:rsidR="00C3465A" w:rsidRDefault="00B944E0">
            <w:pPr>
              <w:pStyle w:val="af5"/>
              <w:adjustRightInd w:val="0"/>
              <w:snapToGrid w:val="0"/>
              <w:ind w:firstLineChars="200" w:firstLine="482"/>
              <w:rPr>
                <w:sz w:val="24"/>
                <w:szCs w:val="24"/>
              </w:rPr>
            </w:pPr>
            <w:r>
              <w:rPr>
                <w:b/>
                <w:sz w:val="24"/>
                <w:szCs w:val="24"/>
              </w:rPr>
              <w:t>5.</w:t>
            </w:r>
            <w:r>
              <w:rPr>
                <w:b/>
                <w:sz w:val="24"/>
                <w:szCs w:val="24"/>
              </w:rPr>
              <w:t>提升山区居民收入富民行动。</w:t>
            </w:r>
            <w:r>
              <w:rPr>
                <w:bCs/>
                <w:sz w:val="24"/>
                <w:szCs w:val="24"/>
              </w:rPr>
              <w:t>大力发展休闲旅游业、特色民宿、生态农业等富民经济，以</w:t>
            </w:r>
            <w:r>
              <w:rPr>
                <w:bCs/>
                <w:sz w:val="24"/>
                <w:szCs w:val="24"/>
              </w:rPr>
              <w:t>“</w:t>
            </w:r>
            <w:r>
              <w:rPr>
                <w:bCs/>
                <w:sz w:val="24"/>
                <w:szCs w:val="24"/>
              </w:rPr>
              <w:t>绿起来</w:t>
            </w:r>
            <w:r>
              <w:rPr>
                <w:bCs/>
                <w:sz w:val="24"/>
                <w:szCs w:val="24"/>
              </w:rPr>
              <w:t>”</w:t>
            </w:r>
            <w:r>
              <w:rPr>
                <w:bCs/>
                <w:sz w:val="24"/>
                <w:szCs w:val="24"/>
              </w:rPr>
              <w:t>带动</w:t>
            </w:r>
            <w:r>
              <w:rPr>
                <w:bCs/>
                <w:sz w:val="24"/>
                <w:szCs w:val="24"/>
              </w:rPr>
              <w:t>“</w:t>
            </w:r>
            <w:r>
              <w:rPr>
                <w:bCs/>
                <w:sz w:val="24"/>
                <w:szCs w:val="24"/>
              </w:rPr>
              <w:t>富起来</w:t>
            </w:r>
            <w:r>
              <w:rPr>
                <w:bCs/>
                <w:sz w:val="24"/>
                <w:szCs w:val="24"/>
              </w:rPr>
              <w:t>”</w:t>
            </w:r>
            <w:r>
              <w:rPr>
                <w:bCs/>
                <w:sz w:val="24"/>
                <w:szCs w:val="24"/>
              </w:rPr>
              <w:t>实现</w:t>
            </w:r>
            <w:r>
              <w:rPr>
                <w:bCs/>
                <w:sz w:val="24"/>
                <w:szCs w:val="24"/>
              </w:rPr>
              <w:t>“</w:t>
            </w:r>
            <w:r>
              <w:rPr>
                <w:bCs/>
                <w:sz w:val="24"/>
                <w:szCs w:val="24"/>
              </w:rPr>
              <w:t>强起来</w:t>
            </w:r>
            <w:r>
              <w:rPr>
                <w:bCs/>
                <w:sz w:val="24"/>
                <w:szCs w:val="24"/>
              </w:rPr>
              <w:t>”</w:t>
            </w:r>
            <w:r>
              <w:rPr>
                <w:bCs/>
                <w:sz w:val="24"/>
                <w:szCs w:val="24"/>
              </w:rPr>
              <w:t>。</w:t>
            </w:r>
          </w:p>
        </w:tc>
      </w:tr>
    </w:tbl>
    <w:p w14:paraId="68B8BF50" w14:textId="77777777" w:rsidR="00C3465A" w:rsidRDefault="00B944E0">
      <w:pPr>
        <w:adjustRightInd w:val="0"/>
        <w:snapToGrid w:val="0"/>
        <w:spacing w:line="580" w:lineRule="exact"/>
        <w:ind w:firstLineChars="200" w:firstLine="640"/>
        <w:outlineLvl w:val="0"/>
        <w:rPr>
          <w:rFonts w:eastAsia="黑体"/>
          <w:bCs/>
          <w:szCs w:val="32"/>
        </w:rPr>
      </w:pPr>
      <w:bookmarkStart w:id="31" w:name="_Toc66808514"/>
      <w:r>
        <w:rPr>
          <w:rFonts w:eastAsia="黑体"/>
          <w:bCs/>
          <w:szCs w:val="32"/>
        </w:rPr>
        <w:t>六、推进发展均衡服务优质的健康浙江建设</w:t>
      </w:r>
      <w:bookmarkEnd w:id="31"/>
    </w:p>
    <w:p w14:paraId="12904D63" w14:textId="77777777" w:rsidR="00C3465A" w:rsidRDefault="00B944E0">
      <w:pPr>
        <w:adjustRightInd w:val="0"/>
        <w:snapToGrid w:val="0"/>
        <w:spacing w:line="580" w:lineRule="exact"/>
        <w:ind w:firstLineChars="200" w:firstLine="640"/>
        <w:rPr>
          <w:bCs/>
          <w:color w:val="000000" w:themeColor="text1"/>
          <w:szCs w:val="32"/>
        </w:rPr>
      </w:pPr>
      <w:r>
        <w:rPr>
          <w:bCs/>
          <w:color w:val="000000" w:themeColor="text1"/>
          <w:szCs w:val="32"/>
        </w:rPr>
        <w:t>倡导全面健康理念，深入实施健康浙江专项行动，加快卫生健康事业从以治病为中心向以健康为中心转变，更好实现人人享有全方位全周期健康服务。</w:t>
      </w:r>
    </w:p>
    <w:p w14:paraId="44F582F7" w14:textId="77777777" w:rsidR="00C3465A" w:rsidRDefault="00B944E0">
      <w:pPr>
        <w:adjustRightInd w:val="0"/>
        <w:snapToGrid w:val="0"/>
        <w:spacing w:line="580" w:lineRule="exact"/>
        <w:ind w:firstLineChars="200" w:firstLine="643"/>
        <w:outlineLvl w:val="1"/>
        <w:rPr>
          <w:rFonts w:eastAsia="楷体_GB2312"/>
          <w:b/>
          <w:szCs w:val="32"/>
        </w:rPr>
      </w:pPr>
      <w:bookmarkStart w:id="32" w:name="_Toc66808515"/>
      <w:r>
        <w:rPr>
          <w:rFonts w:eastAsia="楷体_GB2312"/>
          <w:b/>
          <w:szCs w:val="32"/>
        </w:rPr>
        <w:t>（一）加快建设强大的公共卫生体系</w:t>
      </w:r>
      <w:bookmarkEnd w:id="32"/>
    </w:p>
    <w:p w14:paraId="19AE19D2" w14:textId="77777777" w:rsidR="00C3465A" w:rsidRDefault="00B944E0">
      <w:pPr>
        <w:pStyle w:val="ad"/>
        <w:adjustRightInd w:val="0"/>
        <w:snapToGrid w:val="0"/>
        <w:spacing w:before="0" w:after="0" w:line="580" w:lineRule="exact"/>
        <w:ind w:firstLineChars="200" w:firstLine="640"/>
        <w:jc w:val="both"/>
        <w:outlineLvl w:val="9"/>
        <w:rPr>
          <w:rFonts w:ascii="Times New Roman" w:hAnsi="Times New Roman" w:cs="Times New Roman"/>
          <w:b w:val="0"/>
          <w:color w:val="000000" w:themeColor="text1"/>
        </w:rPr>
      </w:pPr>
      <w:r>
        <w:rPr>
          <w:rFonts w:ascii="Times New Roman" w:hAnsi="Times New Roman" w:cs="Times New Roman"/>
          <w:b w:val="0"/>
          <w:color w:val="000000" w:themeColor="text1"/>
        </w:rPr>
        <w:t>完善疾病预防控制体系和重大疫情防控体制机制，创新</w:t>
      </w:r>
      <w:proofErr w:type="gramStart"/>
      <w:r>
        <w:rPr>
          <w:rFonts w:ascii="Times New Roman" w:hAnsi="Times New Roman" w:cs="Times New Roman"/>
          <w:b w:val="0"/>
          <w:color w:val="000000" w:themeColor="text1"/>
        </w:rPr>
        <w:t>医</w:t>
      </w:r>
      <w:proofErr w:type="gramEnd"/>
      <w:r>
        <w:rPr>
          <w:rFonts w:ascii="Times New Roman" w:hAnsi="Times New Roman" w:cs="Times New Roman"/>
          <w:b w:val="0"/>
          <w:color w:val="000000" w:themeColor="text1"/>
        </w:rPr>
        <w:t>防协同机制。强化重点人群和重大疾病综合防控。推进疾病预防控制机构标准化建设，建设国内一流的</w:t>
      </w:r>
      <w:proofErr w:type="gramStart"/>
      <w:r>
        <w:rPr>
          <w:rFonts w:ascii="Times New Roman" w:hAnsi="Times New Roman" w:cs="Times New Roman"/>
          <w:b w:val="0"/>
          <w:color w:val="000000" w:themeColor="text1"/>
        </w:rPr>
        <w:t>省疾病</w:t>
      </w:r>
      <w:proofErr w:type="gramEnd"/>
      <w:r>
        <w:rPr>
          <w:rFonts w:ascii="Times New Roman" w:hAnsi="Times New Roman" w:cs="Times New Roman"/>
          <w:b w:val="0"/>
          <w:color w:val="000000" w:themeColor="text1"/>
        </w:rPr>
        <w:t>预防控制中心，打造专业化、数字化、现代化的疾病预防控制体系。实施公共卫生防控救治能力建设工程，健全重大疫情医疗救</w:t>
      </w:r>
      <w:r>
        <w:rPr>
          <w:rFonts w:ascii="Times New Roman" w:hAnsi="Times New Roman" w:cs="Times New Roman"/>
          <w:b w:val="0"/>
          <w:color w:val="000000" w:themeColor="text1"/>
        </w:rPr>
        <w:lastRenderedPageBreak/>
        <w:t>治体系。完善突发公共卫生事件应急管理机制，健全各级政府公共卫生应急组织领导体系，建立分级分层快速灵敏的应急响应机制。建设全省统一的公共卫生应急指挥平台。以突发公共卫生事件应急处置为核心，构建疾病预防控制体系、应急医疗救治体系、医疗保障救助体系和全民健康促进体系。加快公共卫生科技创新，加强公共卫生人才队伍建设，打造高</w:t>
      </w:r>
      <w:proofErr w:type="gramStart"/>
      <w:r>
        <w:rPr>
          <w:rFonts w:ascii="Times New Roman" w:hAnsi="Times New Roman" w:cs="Times New Roman"/>
          <w:b w:val="0"/>
          <w:color w:val="000000" w:themeColor="text1"/>
        </w:rPr>
        <w:t>能级科创平台</w:t>
      </w:r>
      <w:proofErr w:type="gramEnd"/>
      <w:r>
        <w:rPr>
          <w:rFonts w:ascii="Times New Roman" w:hAnsi="Times New Roman" w:cs="Times New Roman"/>
          <w:b w:val="0"/>
          <w:color w:val="000000" w:themeColor="text1"/>
        </w:rPr>
        <w:t>，提升突发公共卫生应急处置能力。强化公共卫生法治保障，加快高水平数字健康建设，提高应急保障能力。推进省公共卫生临床中心、省突发公共事件创伤危急重症立体救治中心、省级重大疫情救治基地、</w:t>
      </w:r>
      <w:proofErr w:type="gramStart"/>
      <w:r>
        <w:rPr>
          <w:rFonts w:ascii="Times New Roman" w:hAnsi="Times New Roman" w:cs="Times New Roman"/>
          <w:b w:val="0"/>
          <w:color w:val="000000" w:themeColor="text1"/>
        </w:rPr>
        <w:t>疾控机构</w:t>
      </w:r>
      <w:proofErr w:type="gramEnd"/>
      <w:r>
        <w:rPr>
          <w:rFonts w:ascii="Times New Roman" w:hAnsi="Times New Roman" w:cs="Times New Roman"/>
          <w:b w:val="0"/>
          <w:color w:val="000000" w:themeColor="text1"/>
        </w:rPr>
        <w:t>标准化等重大项目建设。</w:t>
      </w:r>
    </w:p>
    <w:tbl>
      <w:tblPr>
        <w:tblStyle w:val="af"/>
        <w:tblW w:w="8561" w:type="dxa"/>
        <w:tblLook w:val="04A0" w:firstRow="1" w:lastRow="0" w:firstColumn="1" w:lastColumn="0" w:noHBand="0" w:noVBand="1"/>
      </w:tblPr>
      <w:tblGrid>
        <w:gridCol w:w="8561"/>
      </w:tblGrid>
      <w:tr w:rsidR="00C3465A" w14:paraId="631A413A" w14:textId="77777777">
        <w:trPr>
          <w:trHeight w:val="258"/>
        </w:trPr>
        <w:tc>
          <w:tcPr>
            <w:tcW w:w="8561" w:type="dxa"/>
          </w:tcPr>
          <w:p w14:paraId="472149D5" w14:textId="3056151E" w:rsidR="00C3465A" w:rsidRDefault="00B944E0">
            <w:pPr>
              <w:pStyle w:val="a4"/>
              <w:jc w:val="center"/>
              <w:rPr>
                <w:rFonts w:ascii="Times New Roman" w:hAnsi="Times New Roman" w:cs="Times New Roman"/>
              </w:rPr>
            </w:pPr>
            <w:bookmarkStart w:id="33" w:name="_Toc66807767"/>
            <w:r>
              <w:rPr>
                <w:rFonts w:ascii="Times New Roman" w:hAnsi="Times New Roman" w:cs="Times New Roman"/>
                <w:sz w:val="24"/>
                <w:szCs w:val="24"/>
              </w:rPr>
              <w:t>专栏</w:t>
            </w:r>
            <w:r w:rsidR="00CA6B7B">
              <w:rPr>
                <w:rFonts w:ascii="Times New Roman" w:hAnsi="Times New Roman" w:cs="Times New Roman"/>
                <w:sz w:val="24"/>
                <w:szCs w:val="24"/>
              </w:rPr>
              <w:fldChar w:fldCharType="begin"/>
            </w:r>
            <w:r w:rsidR="00CA6B7B">
              <w:rPr>
                <w:rFonts w:ascii="Times New Roman" w:hAnsi="Times New Roman" w:cs="Times New Roman"/>
                <w:sz w:val="24"/>
                <w:szCs w:val="24"/>
              </w:rPr>
              <w:instrText xml:space="preserve"> SEQ </w:instrText>
            </w:r>
            <w:r w:rsidR="00CA6B7B">
              <w:rPr>
                <w:rFonts w:ascii="Times New Roman" w:hAnsi="Times New Roman" w:cs="Times New Roman"/>
                <w:sz w:val="24"/>
                <w:szCs w:val="24"/>
              </w:rPr>
              <w:instrText>专栏</w:instrText>
            </w:r>
            <w:r w:rsidR="00CA6B7B">
              <w:rPr>
                <w:rFonts w:ascii="Times New Roman" w:hAnsi="Times New Roman" w:cs="Times New Roman"/>
                <w:sz w:val="24"/>
                <w:szCs w:val="24"/>
              </w:rPr>
              <w:instrText xml:space="preserve"> \* ARABIC </w:instrText>
            </w:r>
            <w:r w:rsidR="00CA6B7B">
              <w:rPr>
                <w:rFonts w:ascii="Times New Roman" w:hAnsi="Times New Roman" w:cs="Times New Roman"/>
                <w:sz w:val="24"/>
                <w:szCs w:val="24"/>
              </w:rPr>
              <w:fldChar w:fldCharType="separate"/>
            </w:r>
            <w:r w:rsidR="00CA6B7B">
              <w:rPr>
                <w:rFonts w:ascii="Times New Roman" w:hAnsi="Times New Roman" w:cs="Times New Roman"/>
                <w:noProof/>
                <w:sz w:val="24"/>
                <w:szCs w:val="24"/>
              </w:rPr>
              <w:t>7</w:t>
            </w:r>
            <w:r w:rsidR="00CA6B7B">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完善突发公共卫生事件应急管理机制</w:t>
            </w:r>
            <w:bookmarkEnd w:id="33"/>
          </w:p>
        </w:tc>
      </w:tr>
      <w:tr w:rsidR="00C3465A" w14:paraId="103FB15D" w14:textId="77777777">
        <w:trPr>
          <w:trHeight w:val="1125"/>
        </w:trPr>
        <w:tc>
          <w:tcPr>
            <w:tcW w:w="8561" w:type="dxa"/>
          </w:tcPr>
          <w:p w14:paraId="0145278A" w14:textId="77777777" w:rsidR="00C3465A" w:rsidRDefault="00B944E0">
            <w:pPr>
              <w:pStyle w:val="af5"/>
              <w:adjustRightInd w:val="0"/>
              <w:snapToGrid w:val="0"/>
              <w:ind w:firstLineChars="200" w:firstLine="482"/>
              <w:rPr>
                <w:b/>
                <w:sz w:val="24"/>
                <w:szCs w:val="24"/>
              </w:rPr>
            </w:pPr>
            <w:r>
              <w:rPr>
                <w:b/>
                <w:sz w:val="24"/>
                <w:szCs w:val="24"/>
              </w:rPr>
              <w:t>1.</w:t>
            </w:r>
            <w:r>
              <w:rPr>
                <w:b/>
                <w:sz w:val="24"/>
                <w:szCs w:val="24"/>
              </w:rPr>
              <w:t>健全应急指挥体制。</w:t>
            </w:r>
            <w:r>
              <w:rPr>
                <w:sz w:val="24"/>
                <w:szCs w:val="24"/>
              </w:rPr>
              <w:t>完善突发公共卫生事件应急指挥体制，健全政府主导的突发公共卫生事件应急指挥机构和工作专班的应急处置组织体系。完善</w:t>
            </w:r>
            <w:proofErr w:type="gramStart"/>
            <w:r>
              <w:rPr>
                <w:sz w:val="24"/>
                <w:szCs w:val="24"/>
              </w:rPr>
              <w:t>精密智控平台</w:t>
            </w:r>
            <w:proofErr w:type="gramEnd"/>
            <w:r>
              <w:rPr>
                <w:sz w:val="24"/>
                <w:szCs w:val="24"/>
              </w:rPr>
              <w:t>。</w:t>
            </w:r>
          </w:p>
          <w:p w14:paraId="550A87F6" w14:textId="77777777" w:rsidR="00C3465A" w:rsidRDefault="00B944E0">
            <w:pPr>
              <w:pStyle w:val="af5"/>
              <w:adjustRightInd w:val="0"/>
              <w:snapToGrid w:val="0"/>
              <w:ind w:firstLineChars="200" w:firstLine="482"/>
              <w:rPr>
                <w:b/>
                <w:sz w:val="24"/>
                <w:szCs w:val="24"/>
              </w:rPr>
            </w:pPr>
            <w:r>
              <w:rPr>
                <w:b/>
                <w:sz w:val="24"/>
                <w:szCs w:val="24"/>
              </w:rPr>
              <w:t>2.</w:t>
            </w:r>
            <w:r>
              <w:rPr>
                <w:b/>
                <w:sz w:val="24"/>
                <w:szCs w:val="24"/>
              </w:rPr>
              <w:t>完善监测预警机制。</w:t>
            </w:r>
            <w:r>
              <w:rPr>
                <w:sz w:val="24"/>
                <w:szCs w:val="24"/>
              </w:rPr>
              <w:t>围绕</w:t>
            </w:r>
            <w:r>
              <w:rPr>
                <w:sz w:val="24"/>
                <w:szCs w:val="24"/>
              </w:rPr>
              <w:t>“</w:t>
            </w:r>
            <w:r>
              <w:rPr>
                <w:sz w:val="24"/>
                <w:szCs w:val="24"/>
              </w:rPr>
              <w:t>早发现、早报告、早隔离、早治疗</w:t>
            </w:r>
            <w:r>
              <w:rPr>
                <w:sz w:val="24"/>
                <w:szCs w:val="24"/>
              </w:rPr>
              <w:t>”</w:t>
            </w:r>
            <w:r>
              <w:rPr>
                <w:sz w:val="24"/>
                <w:szCs w:val="24"/>
              </w:rPr>
              <w:t>，以新发突发传染病、重大传染病、不明原因疾病、职业中毒、食源性疾病等为重点，完善医疗机构预检分诊系统及监测哨点布局。优化传染病和突发公共卫生事件监测系统。</w:t>
            </w:r>
          </w:p>
          <w:p w14:paraId="100ED65E" w14:textId="77777777" w:rsidR="00C3465A" w:rsidRDefault="00B944E0">
            <w:pPr>
              <w:pStyle w:val="af5"/>
              <w:adjustRightInd w:val="0"/>
              <w:snapToGrid w:val="0"/>
              <w:ind w:firstLineChars="200" w:firstLine="482"/>
              <w:rPr>
                <w:b/>
                <w:sz w:val="24"/>
                <w:szCs w:val="24"/>
              </w:rPr>
            </w:pPr>
            <w:r>
              <w:rPr>
                <w:b/>
                <w:sz w:val="24"/>
                <w:szCs w:val="24"/>
              </w:rPr>
              <w:t>3.</w:t>
            </w:r>
            <w:r>
              <w:rPr>
                <w:b/>
                <w:sz w:val="24"/>
                <w:szCs w:val="24"/>
              </w:rPr>
              <w:t>完善联防联控机制。</w:t>
            </w:r>
            <w:proofErr w:type="gramStart"/>
            <w:r>
              <w:rPr>
                <w:sz w:val="24"/>
                <w:szCs w:val="24"/>
              </w:rPr>
              <w:t>健全部门</w:t>
            </w:r>
            <w:proofErr w:type="gramEnd"/>
            <w:r>
              <w:rPr>
                <w:sz w:val="24"/>
                <w:szCs w:val="24"/>
              </w:rPr>
              <w:t>间联防联控机制，定期开展风险会商</w:t>
            </w:r>
            <w:proofErr w:type="gramStart"/>
            <w:r>
              <w:rPr>
                <w:sz w:val="24"/>
                <w:szCs w:val="24"/>
              </w:rPr>
              <w:t>研</w:t>
            </w:r>
            <w:proofErr w:type="gramEnd"/>
            <w:r>
              <w:rPr>
                <w:sz w:val="24"/>
                <w:szCs w:val="24"/>
              </w:rPr>
              <w:t>判，加强信息通报、资源共享、对策协调、分工协作。落实属地责任、部门责任，建立健全社会动员机制和群防群控工作机制。</w:t>
            </w:r>
          </w:p>
          <w:p w14:paraId="2442859A" w14:textId="77777777" w:rsidR="00C3465A" w:rsidRDefault="00B944E0">
            <w:pPr>
              <w:pStyle w:val="af5"/>
              <w:adjustRightInd w:val="0"/>
              <w:snapToGrid w:val="0"/>
              <w:ind w:firstLineChars="200" w:firstLine="482"/>
              <w:rPr>
                <w:b/>
                <w:sz w:val="24"/>
                <w:szCs w:val="24"/>
              </w:rPr>
            </w:pPr>
            <w:r>
              <w:rPr>
                <w:b/>
                <w:sz w:val="24"/>
                <w:szCs w:val="24"/>
              </w:rPr>
              <w:t>4.</w:t>
            </w:r>
            <w:r>
              <w:rPr>
                <w:b/>
                <w:sz w:val="24"/>
                <w:szCs w:val="24"/>
              </w:rPr>
              <w:t>完善</w:t>
            </w:r>
            <w:proofErr w:type="gramStart"/>
            <w:r>
              <w:rPr>
                <w:b/>
                <w:sz w:val="24"/>
                <w:szCs w:val="24"/>
              </w:rPr>
              <w:t>精密智控机制</w:t>
            </w:r>
            <w:proofErr w:type="gramEnd"/>
            <w:r>
              <w:rPr>
                <w:b/>
                <w:sz w:val="24"/>
                <w:szCs w:val="24"/>
              </w:rPr>
              <w:t>。</w:t>
            </w:r>
            <w:r>
              <w:rPr>
                <w:sz w:val="24"/>
                <w:szCs w:val="24"/>
              </w:rPr>
              <w:t>坚持动态防控、科学防控、精准防控，充分运用大数据、云计算、区块链等新技术，强化卫生健康、公安、交通、农业、教育、市场监管、海关、大数据管理等多部门数据共享和</w:t>
            </w:r>
            <w:proofErr w:type="gramStart"/>
            <w:r>
              <w:rPr>
                <w:sz w:val="24"/>
                <w:szCs w:val="24"/>
              </w:rPr>
              <w:t>场景化多业务</w:t>
            </w:r>
            <w:proofErr w:type="gramEnd"/>
            <w:r>
              <w:rPr>
                <w:sz w:val="24"/>
                <w:szCs w:val="24"/>
              </w:rPr>
              <w:t>协同，全面提升重大疫情防控和公共卫生应急管理的数字化智能化水平。</w:t>
            </w:r>
          </w:p>
          <w:p w14:paraId="270C3A4A" w14:textId="77777777" w:rsidR="00C3465A" w:rsidRDefault="00B944E0">
            <w:pPr>
              <w:pStyle w:val="af5"/>
              <w:adjustRightInd w:val="0"/>
              <w:snapToGrid w:val="0"/>
              <w:ind w:firstLineChars="200" w:firstLine="482"/>
              <w:rPr>
                <w:b/>
                <w:sz w:val="24"/>
                <w:szCs w:val="24"/>
              </w:rPr>
            </w:pPr>
            <w:r>
              <w:rPr>
                <w:b/>
                <w:sz w:val="24"/>
                <w:szCs w:val="24"/>
              </w:rPr>
              <w:t>5.</w:t>
            </w:r>
            <w:r>
              <w:rPr>
                <w:b/>
                <w:sz w:val="24"/>
                <w:szCs w:val="24"/>
              </w:rPr>
              <w:t>完善</w:t>
            </w:r>
            <w:proofErr w:type="gramStart"/>
            <w:r>
              <w:rPr>
                <w:b/>
                <w:sz w:val="24"/>
                <w:szCs w:val="24"/>
              </w:rPr>
              <w:t>舆情联判联动</w:t>
            </w:r>
            <w:proofErr w:type="gramEnd"/>
            <w:r>
              <w:rPr>
                <w:b/>
                <w:sz w:val="24"/>
                <w:szCs w:val="24"/>
              </w:rPr>
              <w:t>机制。</w:t>
            </w:r>
            <w:r>
              <w:rPr>
                <w:sz w:val="24"/>
                <w:szCs w:val="24"/>
              </w:rPr>
              <w:t>建设舆情全天候感知系统，推进突发公共卫生事件相关舆情</w:t>
            </w:r>
            <w:proofErr w:type="gramStart"/>
            <w:r>
              <w:rPr>
                <w:sz w:val="24"/>
                <w:szCs w:val="24"/>
              </w:rPr>
              <w:t>的联判联动</w:t>
            </w:r>
            <w:proofErr w:type="gramEnd"/>
            <w:r>
              <w:rPr>
                <w:sz w:val="24"/>
                <w:szCs w:val="24"/>
              </w:rPr>
              <w:t>、综合管</w:t>
            </w:r>
            <w:proofErr w:type="gramStart"/>
            <w:r>
              <w:rPr>
                <w:sz w:val="24"/>
                <w:szCs w:val="24"/>
              </w:rPr>
              <w:t>控各项</w:t>
            </w:r>
            <w:proofErr w:type="gramEnd"/>
            <w:r>
              <w:rPr>
                <w:sz w:val="24"/>
                <w:szCs w:val="24"/>
              </w:rPr>
              <w:t>机制。</w:t>
            </w:r>
          </w:p>
          <w:p w14:paraId="1B24FE74" w14:textId="77777777" w:rsidR="00C3465A" w:rsidRDefault="00B944E0">
            <w:pPr>
              <w:pStyle w:val="af5"/>
              <w:adjustRightInd w:val="0"/>
              <w:snapToGrid w:val="0"/>
              <w:ind w:firstLineChars="200" w:firstLine="482"/>
              <w:rPr>
                <w:b/>
                <w:sz w:val="24"/>
                <w:szCs w:val="24"/>
              </w:rPr>
            </w:pPr>
            <w:r>
              <w:rPr>
                <w:b/>
                <w:sz w:val="24"/>
                <w:szCs w:val="24"/>
              </w:rPr>
              <w:t>6.</w:t>
            </w:r>
            <w:r>
              <w:rPr>
                <w:b/>
                <w:sz w:val="24"/>
                <w:szCs w:val="24"/>
              </w:rPr>
              <w:t>完善平战结合机制。</w:t>
            </w:r>
            <w:r>
              <w:rPr>
                <w:sz w:val="24"/>
                <w:szCs w:val="24"/>
              </w:rPr>
              <w:t>坚持底线思维、强化风险意识，建立公共卫生应急培训、应急演练、应急征用等机制，提高平战快速转化能力，确保平时服务、战时应战。</w:t>
            </w:r>
          </w:p>
          <w:p w14:paraId="75426C3F" w14:textId="77777777" w:rsidR="00C3465A" w:rsidRDefault="00B944E0">
            <w:pPr>
              <w:pStyle w:val="af5"/>
              <w:adjustRightInd w:val="0"/>
              <w:snapToGrid w:val="0"/>
              <w:ind w:firstLineChars="200" w:firstLine="482"/>
              <w:rPr>
                <w:sz w:val="24"/>
                <w:szCs w:val="24"/>
              </w:rPr>
            </w:pPr>
            <w:r>
              <w:rPr>
                <w:b/>
                <w:sz w:val="24"/>
                <w:szCs w:val="24"/>
              </w:rPr>
              <w:t>7.</w:t>
            </w:r>
            <w:r>
              <w:rPr>
                <w:b/>
                <w:sz w:val="24"/>
                <w:szCs w:val="24"/>
              </w:rPr>
              <w:t>完善</w:t>
            </w:r>
            <w:proofErr w:type="gramStart"/>
            <w:r>
              <w:rPr>
                <w:b/>
                <w:sz w:val="24"/>
                <w:szCs w:val="24"/>
              </w:rPr>
              <w:t>医</w:t>
            </w:r>
            <w:proofErr w:type="gramEnd"/>
            <w:r>
              <w:rPr>
                <w:b/>
                <w:sz w:val="24"/>
                <w:szCs w:val="24"/>
              </w:rPr>
              <w:t>防融合机制。</w:t>
            </w:r>
            <w:r>
              <w:rPr>
                <w:sz w:val="24"/>
                <w:szCs w:val="24"/>
              </w:rPr>
              <w:t>坚持预防为主、防治结合，贯通监测预警、预防控制、应急响应和医疗救治心理</w:t>
            </w:r>
            <w:proofErr w:type="gramStart"/>
            <w:r>
              <w:rPr>
                <w:sz w:val="24"/>
                <w:szCs w:val="24"/>
              </w:rPr>
              <w:t>援助全</w:t>
            </w:r>
            <w:proofErr w:type="gramEnd"/>
            <w:r>
              <w:rPr>
                <w:sz w:val="24"/>
                <w:szCs w:val="24"/>
              </w:rPr>
              <w:t>链条、各环节，推动公共卫生服务和医疗服务高效协同、无缝对接。</w:t>
            </w:r>
          </w:p>
        </w:tc>
      </w:tr>
    </w:tbl>
    <w:p w14:paraId="7683F5A7" w14:textId="77777777" w:rsidR="00C3465A" w:rsidRDefault="00B944E0">
      <w:pPr>
        <w:adjustRightInd w:val="0"/>
        <w:snapToGrid w:val="0"/>
        <w:spacing w:line="580" w:lineRule="exact"/>
        <w:ind w:firstLineChars="200" w:firstLine="643"/>
        <w:outlineLvl w:val="1"/>
        <w:rPr>
          <w:rFonts w:eastAsia="楷体_GB2312"/>
          <w:b/>
          <w:szCs w:val="32"/>
        </w:rPr>
      </w:pPr>
      <w:bookmarkStart w:id="34" w:name="_Toc66808516"/>
      <w:r>
        <w:rPr>
          <w:rFonts w:eastAsia="楷体_GB2312"/>
          <w:b/>
          <w:szCs w:val="32"/>
        </w:rPr>
        <w:lastRenderedPageBreak/>
        <w:t>（二）健全优质高效整合型医疗卫生服务体系</w:t>
      </w:r>
      <w:bookmarkEnd w:id="34"/>
    </w:p>
    <w:p w14:paraId="3F7402B3" w14:textId="77777777" w:rsidR="00C3465A" w:rsidRDefault="00B944E0">
      <w:pPr>
        <w:adjustRightInd w:val="0"/>
        <w:snapToGrid w:val="0"/>
        <w:spacing w:line="580" w:lineRule="exact"/>
        <w:ind w:firstLineChars="200" w:firstLine="640"/>
        <w:rPr>
          <w:bCs/>
          <w:color w:val="000000" w:themeColor="text1"/>
          <w:szCs w:val="32"/>
        </w:rPr>
      </w:pPr>
      <w:r>
        <w:rPr>
          <w:bCs/>
          <w:color w:val="000000" w:themeColor="text1"/>
          <w:szCs w:val="32"/>
        </w:rPr>
        <w:t>全面推进县域</w:t>
      </w:r>
      <w:proofErr w:type="gramStart"/>
      <w:r>
        <w:rPr>
          <w:bCs/>
          <w:color w:val="000000" w:themeColor="text1"/>
          <w:szCs w:val="32"/>
        </w:rPr>
        <w:t>医</w:t>
      </w:r>
      <w:proofErr w:type="gramEnd"/>
      <w:r>
        <w:rPr>
          <w:bCs/>
          <w:color w:val="000000" w:themeColor="text1"/>
          <w:szCs w:val="32"/>
        </w:rPr>
        <w:t>共体和城市</w:t>
      </w:r>
      <w:proofErr w:type="gramStart"/>
      <w:r>
        <w:rPr>
          <w:bCs/>
          <w:color w:val="000000" w:themeColor="text1"/>
          <w:szCs w:val="32"/>
        </w:rPr>
        <w:t>医</w:t>
      </w:r>
      <w:proofErr w:type="gramEnd"/>
      <w:r>
        <w:rPr>
          <w:bCs/>
          <w:color w:val="000000" w:themeColor="text1"/>
          <w:szCs w:val="32"/>
        </w:rPr>
        <w:t>联体建设，加强优质医疗资源扩容。强化省市级医院在医学人才培养、医学科研和危急重症、疑难病症诊治等方面的功能定位，推动市级医院与城市社区卫生服务中心加强合作。实施</w:t>
      </w:r>
      <w:proofErr w:type="gramStart"/>
      <w:r>
        <w:rPr>
          <w:bCs/>
          <w:color w:val="000000" w:themeColor="text1"/>
          <w:szCs w:val="32"/>
        </w:rPr>
        <w:t>县级强院和</w:t>
      </w:r>
      <w:proofErr w:type="gramEnd"/>
      <w:r>
        <w:rPr>
          <w:bCs/>
          <w:color w:val="000000" w:themeColor="text1"/>
          <w:szCs w:val="32"/>
        </w:rPr>
        <w:t>乡镇卫生院基础设施补短板项目，稳定和扩充基层卫技人员队伍，实施村级卫生服务网底工程，推动</w:t>
      </w:r>
      <w:proofErr w:type="gramStart"/>
      <w:r>
        <w:rPr>
          <w:bCs/>
          <w:color w:val="000000" w:themeColor="text1"/>
          <w:szCs w:val="32"/>
        </w:rPr>
        <w:t>医</w:t>
      </w:r>
      <w:proofErr w:type="gramEnd"/>
      <w:r>
        <w:rPr>
          <w:bCs/>
          <w:color w:val="000000" w:themeColor="text1"/>
          <w:szCs w:val="32"/>
        </w:rPr>
        <w:t>共体统筹管理下的乡村卫生一体化。深化医药卫生体制改革，强化</w:t>
      </w:r>
      <w:r>
        <w:rPr>
          <w:bCs/>
          <w:color w:val="000000" w:themeColor="text1"/>
          <w:szCs w:val="32"/>
        </w:rPr>
        <w:t>“</w:t>
      </w:r>
      <w:r>
        <w:rPr>
          <w:bCs/>
          <w:color w:val="000000" w:themeColor="text1"/>
          <w:szCs w:val="32"/>
        </w:rPr>
        <w:t>三医联动</w:t>
      </w:r>
      <w:r>
        <w:rPr>
          <w:bCs/>
          <w:color w:val="000000" w:themeColor="text1"/>
          <w:szCs w:val="32"/>
        </w:rPr>
        <w:t>”“</w:t>
      </w:r>
      <w:r>
        <w:rPr>
          <w:bCs/>
          <w:color w:val="000000" w:themeColor="text1"/>
          <w:szCs w:val="32"/>
        </w:rPr>
        <w:t>六医统筹</w:t>
      </w:r>
      <w:r>
        <w:rPr>
          <w:bCs/>
          <w:color w:val="000000" w:themeColor="text1"/>
          <w:szCs w:val="32"/>
        </w:rPr>
        <w:t>”</w:t>
      </w:r>
      <w:r>
        <w:rPr>
          <w:bCs/>
          <w:color w:val="000000" w:themeColor="text1"/>
          <w:szCs w:val="32"/>
        </w:rPr>
        <w:t>，健全现代医院管理制度和分级诊疗制度，引导社会办医规范发展。大力发展智慧医疗，加快实现卫生健康全面数字化转型。全面提高基本医疗卫生服务均等化水平，推动高水平医院有序向城市周边、向异地疏解，推进甬舟、温</w:t>
      </w:r>
      <w:proofErr w:type="gramStart"/>
      <w:r>
        <w:rPr>
          <w:bCs/>
          <w:color w:val="000000" w:themeColor="text1"/>
          <w:szCs w:val="32"/>
        </w:rPr>
        <w:t>衢</w:t>
      </w:r>
      <w:proofErr w:type="gramEnd"/>
      <w:r>
        <w:rPr>
          <w:bCs/>
          <w:color w:val="000000" w:themeColor="text1"/>
          <w:szCs w:val="32"/>
        </w:rPr>
        <w:t>、杭绍、杭嘉等高水平医院组团式帮扶发展。持续推动城市优质医疗资源精准下沉，以山区海岛县为重点，打造</w:t>
      </w:r>
      <w:r>
        <w:rPr>
          <w:bCs/>
          <w:color w:val="000000" w:themeColor="text1"/>
          <w:szCs w:val="32"/>
        </w:rPr>
        <w:t>“</w:t>
      </w:r>
      <w:r>
        <w:rPr>
          <w:bCs/>
          <w:color w:val="000000" w:themeColor="text1"/>
          <w:szCs w:val="32"/>
        </w:rPr>
        <w:t>双下沉、两提升</w:t>
      </w:r>
      <w:r>
        <w:rPr>
          <w:bCs/>
          <w:color w:val="000000" w:themeColor="text1"/>
          <w:szCs w:val="32"/>
        </w:rPr>
        <w:t>”</w:t>
      </w:r>
      <w:r>
        <w:rPr>
          <w:bCs/>
          <w:color w:val="000000" w:themeColor="text1"/>
          <w:szCs w:val="32"/>
        </w:rPr>
        <w:t>升级版。支持通过专科联盟、远程医疗协作等多种形式，扩大优质医疗服务覆盖面。</w:t>
      </w:r>
    </w:p>
    <w:tbl>
      <w:tblPr>
        <w:tblStyle w:val="af"/>
        <w:tblW w:w="0" w:type="auto"/>
        <w:tblLook w:val="04A0" w:firstRow="1" w:lastRow="0" w:firstColumn="1" w:lastColumn="0" w:noHBand="0" w:noVBand="1"/>
      </w:tblPr>
      <w:tblGrid>
        <w:gridCol w:w="8296"/>
      </w:tblGrid>
      <w:tr w:rsidR="00C3465A" w14:paraId="532A9340" w14:textId="77777777">
        <w:tc>
          <w:tcPr>
            <w:tcW w:w="8296" w:type="dxa"/>
          </w:tcPr>
          <w:p w14:paraId="609870C1" w14:textId="1AF502FA" w:rsidR="00C3465A" w:rsidRDefault="00B944E0">
            <w:pPr>
              <w:pStyle w:val="a4"/>
              <w:jc w:val="center"/>
              <w:rPr>
                <w:rFonts w:ascii="Times New Roman" w:hAnsi="Times New Roman" w:cs="Times New Roman"/>
              </w:rPr>
            </w:pPr>
            <w:bookmarkStart w:id="35" w:name="_Toc66807768"/>
            <w:r>
              <w:rPr>
                <w:rFonts w:ascii="Times New Roman" w:hAnsi="Times New Roman" w:cs="Times New Roman"/>
                <w:sz w:val="24"/>
                <w:szCs w:val="24"/>
              </w:rPr>
              <w:t>专栏</w:t>
            </w:r>
            <w:r w:rsidR="00CA6B7B">
              <w:rPr>
                <w:rFonts w:ascii="Times New Roman" w:hAnsi="Times New Roman" w:cs="Times New Roman"/>
                <w:sz w:val="24"/>
                <w:szCs w:val="24"/>
              </w:rPr>
              <w:fldChar w:fldCharType="begin"/>
            </w:r>
            <w:r w:rsidR="00CA6B7B">
              <w:rPr>
                <w:rFonts w:ascii="Times New Roman" w:hAnsi="Times New Roman" w:cs="Times New Roman"/>
                <w:sz w:val="24"/>
                <w:szCs w:val="24"/>
              </w:rPr>
              <w:instrText xml:space="preserve"> SEQ </w:instrText>
            </w:r>
            <w:r w:rsidR="00CA6B7B">
              <w:rPr>
                <w:rFonts w:ascii="Times New Roman" w:hAnsi="Times New Roman" w:cs="Times New Roman"/>
                <w:sz w:val="24"/>
                <w:szCs w:val="24"/>
              </w:rPr>
              <w:instrText>专栏</w:instrText>
            </w:r>
            <w:r w:rsidR="00CA6B7B">
              <w:rPr>
                <w:rFonts w:ascii="Times New Roman" w:hAnsi="Times New Roman" w:cs="Times New Roman"/>
                <w:sz w:val="24"/>
                <w:szCs w:val="24"/>
              </w:rPr>
              <w:instrText xml:space="preserve"> \* ARABIC </w:instrText>
            </w:r>
            <w:r w:rsidR="00CA6B7B">
              <w:rPr>
                <w:rFonts w:ascii="Times New Roman" w:hAnsi="Times New Roman" w:cs="Times New Roman"/>
                <w:sz w:val="24"/>
                <w:szCs w:val="24"/>
              </w:rPr>
              <w:fldChar w:fldCharType="separate"/>
            </w:r>
            <w:r w:rsidR="00CA6B7B">
              <w:rPr>
                <w:rFonts w:ascii="Times New Roman" w:hAnsi="Times New Roman" w:cs="Times New Roman"/>
                <w:noProof/>
                <w:sz w:val="24"/>
                <w:szCs w:val="24"/>
              </w:rPr>
              <w:t>8</w:t>
            </w:r>
            <w:r w:rsidR="00CA6B7B">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医疗卫生服务</w:t>
            </w:r>
            <w:r>
              <w:rPr>
                <w:rFonts w:ascii="Times New Roman" w:hAnsi="Times New Roman" w:cs="Times New Roman"/>
                <w:sz w:val="24"/>
                <w:szCs w:val="24"/>
              </w:rPr>
              <w:t>“</w:t>
            </w:r>
            <w:r>
              <w:rPr>
                <w:rFonts w:ascii="Times New Roman" w:hAnsi="Times New Roman" w:cs="Times New Roman"/>
                <w:sz w:val="24"/>
                <w:szCs w:val="24"/>
              </w:rPr>
              <w:t>网底</w:t>
            </w:r>
            <w:r>
              <w:rPr>
                <w:rFonts w:ascii="Times New Roman" w:hAnsi="Times New Roman" w:cs="Times New Roman"/>
                <w:sz w:val="24"/>
                <w:szCs w:val="24"/>
              </w:rPr>
              <w:t>”</w:t>
            </w:r>
            <w:r>
              <w:rPr>
                <w:rFonts w:ascii="Times New Roman" w:hAnsi="Times New Roman" w:cs="Times New Roman"/>
                <w:sz w:val="24"/>
                <w:szCs w:val="24"/>
              </w:rPr>
              <w:t>工程</w:t>
            </w:r>
            <w:bookmarkEnd w:id="35"/>
          </w:p>
        </w:tc>
      </w:tr>
      <w:tr w:rsidR="00C3465A" w14:paraId="539CB82D" w14:textId="77777777">
        <w:tc>
          <w:tcPr>
            <w:tcW w:w="8296" w:type="dxa"/>
          </w:tcPr>
          <w:p w14:paraId="235FD0C0" w14:textId="77777777" w:rsidR="00C3465A" w:rsidRDefault="00B944E0">
            <w:pPr>
              <w:pStyle w:val="af5"/>
              <w:adjustRightInd w:val="0"/>
              <w:snapToGrid w:val="0"/>
              <w:ind w:firstLineChars="200" w:firstLine="482"/>
              <w:rPr>
                <w:b/>
                <w:sz w:val="24"/>
                <w:szCs w:val="24"/>
              </w:rPr>
            </w:pPr>
            <w:r>
              <w:rPr>
                <w:b/>
                <w:sz w:val="24"/>
                <w:szCs w:val="24"/>
              </w:rPr>
              <w:t>1.</w:t>
            </w:r>
            <w:r>
              <w:rPr>
                <w:b/>
                <w:sz w:val="24"/>
                <w:szCs w:val="24"/>
              </w:rPr>
              <w:t>基层机构建设。</w:t>
            </w:r>
            <w:r>
              <w:rPr>
                <w:sz w:val="24"/>
                <w:szCs w:val="24"/>
              </w:rPr>
              <w:t>合理设置标准化村级医疗卫生机构，新改扩建村级卫生服务机构</w:t>
            </w:r>
            <w:r>
              <w:rPr>
                <w:sz w:val="24"/>
                <w:szCs w:val="24"/>
              </w:rPr>
              <w:t>3000</w:t>
            </w:r>
            <w:r>
              <w:rPr>
                <w:sz w:val="24"/>
                <w:szCs w:val="24"/>
              </w:rPr>
              <w:t>家，政府（集体）办村级医疗卫生机构达</w:t>
            </w:r>
            <w:r>
              <w:rPr>
                <w:sz w:val="24"/>
                <w:szCs w:val="24"/>
              </w:rPr>
              <w:t>60%</w:t>
            </w:r>
            <w:r>
              <w:rPr>
                <w:sz w:val="24"/>
                <w:szCs w:val="24"/>
              </w:rPr>
              <w:t>以上，村卫生室规范化率达到</w:t>
            </w:r>
            <w:r>
              <w:rPr>
                <w:sz w:val="24"/>
                <w:szCs w:val="24"/>
              </w:rPr>
              <w:t>90%</w:t>
            </w:r>
            <w:r>
              <w:rPr>
                <w:sz w:val="24"/>
                <w:szCs w:val="24"/>
              </w:rPr>
              <w:t>。加强城市社区卫生服务站建设。</w:t>
            </w:r>
          </w:p>
          <w:p w14:paraId="2DD808B4" w14:textId="77777777" w:rsidR="00C3465A" w:rsidRDefault="00B944E0">
            <w:pPr>
              <w:pStyle w:val="af5"/>
              <w:adjustRightInd w:val="0"/>
              <w:snapToGrid w:val="0"/>
              <w:ind w:firstLineChars="200" w:firstLine="482"/>
              <w:rPr>
                <w:b/>
                <w:sz w:val="24"/>
                <w:szCs w:val="24"/>
              </w:rPr>
            </w:pPr>
            <w:r>
              <w:rPr>
                <w:b/>
                <w:sz w:val="24"/>
                <w:szCs w:val="24"/>
              </w:rPr>
              <w:t>2.</w:t>
            </w:r>
            <w:r>
              <w:rPr>
                <w:b/>
                <w:sz w:val="24"/>
                <w:szCs w:val="24"/>
              </w:rPr>
              <w:t>基层人才培养。</w:t>
            </w:r>
            <w:r>
              <w:rPr>
                <w:sz w:val="24"/>
                <w:szCs w:val="24"/>
              </w:rPr>
              <w:t>多部门协同高质量推进基层卫生人才定向培养，面向乡村两级扩招定向培养医学生</w:t>
            </w:r>
            <w:r>
              <w:rPr>
                <w:sz w:val="24"/>
                <w:szCs w:val="24"/>
              </w:rPr>
              <w:t>20%</w:t>
            </w:r>
            <w:r>
              <w:rPr>
                <w:sz w:val="24"/>
                <w:szCs w:val="24"/>
              </w:rPr>
              <w:t>以上。创新实行村级卫生人才</w:t>
            </w:r>
            <w:r>
              <w:rPr>
                <w:sz w:val="24"/>
                <w:szCs w:val="24"/>
              </w:rPr>
              <w:t>“</w:t>
            </w:r>
            <w:r>
              <w:rPr>
                <w:sz w:val="24"/>
                <w:szCs w:val="24"/>
              </w:rPr>
              <w:t>县招乡管村用</w:t>
            </w:r>
            <w:r>
              <w:rPr>
                <w:sz w:val="24"/>
                <w:szCs w:val="24"/>
              </w:rPr>
              <w:t>”</w:t>
            </w:r>
            <w:r>
              <w:rPr>
                <w:sz w:val="24"/>
                <w:szCs w:val="24"/>
              </w:rPr>
              <w:t>机制，到</w:t>
            </w:r>
            <w:r>
              <w:rPr>
                <w:sz w:val="24"/>
                <w:szCs w:val="24"/>
              </w:rPr>
              <w:t>2025</w:t>
            </w:r>
            <w:r>
              <w:rPr>
                <w:sz w:val="24"/>
                <w:szCs w:val="24"/>
              </w:rPr>
              <w:t>年，每个政府（集体）办村级医疗卫生机构至少拥有</w:t>
            </w:r>
            <w:r>
              <w:rPr>
                <w:sz w:val="24"/>
                <w:szCs w:val="24"/>
              </w:rPr>
              <w:t>1</w:t>
            </w:r>
            <w:r>
              <w:rPr>
                <w:sz w:val="24"/>
                <w:szCs w:val="24"/>
              </w:rPr>
              <w:t>名执业（助理）医师。</w:t>
            </w:r>
          </w:p>
          <w:p w14:paraId="53D2A8A6" w14:textId="77777777" w:rsidR="00C3465A" w:rsidRDefault="00B944E0">
            <w:pPr>
              <w:pStyle w:val="af5"/>
              <w:adjustRightInd w:val="0"/>
              <w:snapToGrid w:val="0"/>
              <w:ind w:firstLineChars="200" w:firstLine="482"/>
              <w:rPr>
                <w:sz w:val="24"/>
                <w:szCs w:val="24"/>
              </w:rPr>
            </w:pPr>
            <w:r>
              <w:rPr>
                <w:b/>
                <w:sz w:val="24"/>
                <w:szCs w:val="24"/>
              </w:rPr>
              <w:t>3.</w:t>
            </w:r>
            <w:r>
              <w:rPr>
                <w:b/>
                <w:sz w:val="24"/>
                <w:szCs w:val="24"/>
              </w:rPr>
              <w:t>乡镇卫生院（社区卫生服务中心）能力提升。</w:t>
            </w:r>
            <w:r>
              <w:rPr>
                <w:sz w:val="24"/>
                <w:szCs w:val="24"/>
              </w:rPr>
              <w:t>以急诊急救、全科、儿科、康复、护理、中医药、口腔等服务为重点，提高常见病、多发病、慢性病门诊、住院诊疗服务和传染病防控能力，有条件的要建设成为县域</w:t>
            </w:r>
            <w:proofErr w:type="gramStart"/>
            <w:r>
              <w:rPr>
                <w:sz w:val="24"/>
                <w:szCs w:val="24"/>
              </w:rPr>
              <w:t>医</w:t>
            </w:r>
            <w:proofErr w:type="gramEnd"/>
            <w:r>
              <w:rPr>
                <w:sz w:val="24"/>
                <w:szCs w:val="24"/>
              </w:rPr>
              <w:t>共体内提供老年护理、康复医疗、</w:t>
            </w:r>
            <w:proofErr w:type="gramStart"/>
            <w:r>
              <w:rPr>
                <w:sz w:val="24"/>
                <w:szCs w:val="24"/>
              </w:rPr>
              <w:t>安宁疗护等</w:t>
            </w:r>
            <w:proofErr w:type="gramEnd"/>
            <w:r>
              <w:rPr>
                <w:sz w:val="24"/>
                <w:szCs w:val="24"/>
              </w:rPr>
              <w:t>住院服务的病区；加强对村卫生室、社区卫生服务站的综合管理、技术指导和乡村医生培训等工作。</w:t>
            </w:r>
          </w:p>
        </w:tc>
      </w:tr>
    </w:tbl>
    <w:p w14:paraId="3E528850" w14:textId="77777777" w:rsidR="00C3465A" w:rsidRDefault="00B944E0">
      <w:pPr>
        <w:adjustRightInd w:val="0"/>
        <w:snapToGrid w:val="0"/>
        <w:spacing w:line="580" w:lineRule="exact"/>
        <w:ind w:firstLineChars="200" w:firstLine="643"/>
        <w:outlineLvl w:val="1"/>
        <w:rPr>
          <w:rFonts w:eastAsia="楷体_GB2312"/>
          <w:b/>
          <w:szCs w:val="32"/>
        </w:rPr>
      </w:pPr>
      <w:bookmarkStart w:id="36" w:name="_Toc66808517"/>
      <w:r>
        <w:rPr>
          <w:rFonts w:eastAsia="楷体_GB2312"/>
          <w:b/>
          <w:szCs w:val="32"/>
        </w:rPr>
        <w:t>（三）推进</w:t>
      </w:r>
      <w:r>
        <w:rPr>
          <w:rFonts w:eastAsia="楷体_GB2312"/>
          <w:b/>
          <w:szCs w:val="32"/>
        </w:rPr>
        <w:t>“</w:t>
      </w:r>
      <w:r>
        <w:rPr>
          <w:rFonts w:eastAsia="楷体_GB2312"/>
          <w:b/>
          <w:szCs w:val="32"/>
        </w:rPr>
        <w:t>医学高峰</w:t>
      </w:r>
      <w:r>
        <w:rPr>
          <w:rFonts w:eastAsia="楷体_GB2312"/>
          <w:b/>
          <w:szCs w:val="32"/>
        </w:rPr>
        <w:t>”</w:t>
      </w:r>
      <w:r>
        <w:rPr>
          <w:rFonts w:eastAsia="楷体_GB2312"/>
          <w:b/>
          <w:szCs w:val="32"/>
        </w:rPr>
        <w:t>计划</w:t>
      </w:r>
      <w:bookmarkEnd w:id="36"/>
    </w:p>
    <w:p w14:paraId="7F444976" w14:textId="77777777" w:rsidR="00C3465A" w:rsidRDefault="00B944E0">
      <w:pPr>
        <w:adjustRightInd w:val="0"/>
        <w:snapToGrid w:val="0"/>
        <w:spacing w:line="580" w:lineRule="exact"/>
        <w:ind w:firstLineChars="200" w:firstLine="640"/>
        <w:rPr>
          <w:bCs/>
          <w:szCs w:val="32"/>
        </w:rPr>
      </w:pPr>
      <w:r>
        <w:rPr>
          <w:bCs/>
          <w:color w:val="000000" w:themeColor="text1"/>
          <w:szCs w:val="32"/>
        </w:rPr>
        <w:lastRenderedPageBreak/>
        <w:t>高标准高质量打造国家医学中心和国家区域医疗中心，建设浙东、浙南、浙中和浙北四大省级区域医疗中心，合理布局医学重点学科和临床重点专科。支持中科院基础医学和肿瘤研究所建设，着力打造肿瘤防治医学高峰。依托</w:t>
      </w:r>
      <w:proofErr w:type="gramStart"/>
      <w:r>
        <w:rPr>
          <w:bCs/>
          <w:color w:val="000000" w:themeColor="text1"/>
          <w:szCs w:val="32"/>
        </w:rPr>
        <w:t>省疾控中心</w:t>
      </w:r>
      <w:proofErr w:type="gramEnd"/>
      <w:r>
        <w:rPr>
          <w:bCs/>
          <w:color w:val="000000" w:themeColor="text1"/>
          <w:szCs w:val="32"/>
        </w:rPr>
        <w:t>等，建设公共卫生高</w:t>
      </w:r>
      <w:proofErr w:type="gramStart"/>
      <w:r>
        <w:rPr>
          <w:bCs/>
          <w:color w:val="000000" w:themeColor="text1"/>
          <w:szCs w:val="32"/>
        </w:rPr>
        <w:t>能级科创平台</w:t>
      </w:r>
      <w:proofErr w:type="gramEnd"/>
      <w:r>
        <w:rPr>
          <w:bCs/>
          <w:color w:val="000000" w:themeColor="text1"/>
          <w:szCs w:val="32"/>
        </w:rPr>
        <w:t>。完善疫病防控和公共卫生科研攻关体系，加快高级别</w:t>
      </w:r>
      <w:r>
        <w:rPr>
          <w:bCs/>
          <w:szCs w:val="32"/>
        </w:rPr>
        <w:t>生物安全实验室体系建设。</w:t>
      </w:r>
    </w:p>
    <w:p w14:paraId="79C3435A" w14:textId="77777777" w:rsidR="00C3465A" w:rsidRDefault="00B944E0">
      <w:pPr>
        <w:adjustRightInd w:val="0"/>
        <w:snapToGrid w:val="0"/>
        <w:spacing w:line="580" w:lineRule="exact"/>
        <w:ind w:firstLineChars="200" w:firstLine="643"/>
        <w:outlineLvl w:val="1"/>
        <w:rPr>
          <w:rFonts w:eastAsia="楷体_GB2312"/>
          <w:b/>
          <w:szCs w:val="32"/>
        </w:rPr>
      </w:pPr>
      <w:bookmarkStart w:id="37" w:name="_Toc66808518"/>
      <w:r>
        <w:rPr>
          <w:rFonts w:eastAsia="楷体_GB2312"/>
          <w:b/>
          <w:szCs w:val="32"/>
        </w:rPr>
        <w:t>（四）推动中医药传承创新发展</w:t>
      </w:r>
      <w:bookmarkEnd w:id="37"/>
    </w:p>
    <w:p w14:paraId="52FBCDE7" w14:textId="77777777" w:rsidR="00C3465A" w:rsidRDefault="00B944E0">
      <w:pPr>
        <w:spacing w:line="580" w:lineRule="exact"/>
        <w:ind w:firstLineChars="200" w:firstLine="640"/>
        <w:rPr>
          <w:szCs w:val="32"/>
        </w:rPr>
      </w:pPr>
      <w:r>
        <w:rPr>
          <w:szCs w:val="32"/>
        </w:rPr>
        <w:t>坚</w:t>
      </w:r>
      <w:r>
        <w:t>持中西医并重，坚持传承精华、守正创新，全力打造</w:t>
      </w:r>
      <w:r>
        <w:t>“</w:t>
      </w:r>
      <w:r>
        <w:t>浙里中医</w:t>
      </w:r>
      <w:r>
        <w:t>”</w:t>
      </w:r>
      <w:r>
        <w:t>服务品牌、</w:t>
      </w:r>
      <w:r>
        <w:t>“</w:t>
      </w:r>
      <w:r>
        <w:t>浙产中药</w:t>
      </w:r>
      <w:r>
        <w:t>”</w:t>
      </w:r>
      <w:r>
        <w:t>产业品牌、</w:t>
      </w:r>
      <w:r>
        <w:t>“</w:t>
      </w:r>
      <w:r>
        <w:t>浙中医药</w:t>
      </w:r>
      <w:r>
        <w:t>+”</w:t>
      </w:r>
      <w:r>
        <w:t>创新品牌、</w:t>
      </w:r>
      <w:r>
        <w:t>“</w:t>
      </w:r>
      <w:r>
        <w:t>浙派中医</w:t>
      </w:r>
      <w:r>
        <w:t>”</w:t>
      </w:r>
      <w:r>
        <w:t>文化品牌，争创国家中医药综合改革示范区，建设中医药强省。全面建设以国家中医医学中心、区域中医医疗中心为引领，省、市、县级中医医疗机构为主体，综合医院（专科医院、妇幼保健机构）中医药科室为重要内容，基层医疗卫生机构为网底，其他中医医疗机构为补充，社会办中医机构充分发展，</w:t>
      </w:r>
      <w:r>
        <w:rPr>
          <w:szCs w:val="32"/>
        </w:rPr>
        <w:t>融预防保健、疾病治疗和康复于一体的整合型中医药服务体系。建设一批高能级</w:t>
      </w:r>
      <w:proofErr w:type="gramStart"/>
      <w:r>
        <w:rPr>
          <w:szCs w:val="32"/>
        </w:rPr>
        <w:t>中医药科创平台</w:t>
      </w:r>
      <w:proofErr w:type="gramEnd"/>
      <w:r>
        <w:rPr>
          <w:color w:val="000000"/>
          <w:szCs w:val="32"/>
        </w:rPr>
        <w:t>和一流中医药人才培养基地，</w:t>
      </w:r>
      <w:r>
        <w:rPr>
          <w:kern w:val="0"/>
          <w:szCs w:val="32"/>
        </w:rPr>
        <w:t>新增国医大师、全国名中医、岐黄学者和省级名中医、岐黄使者</w:t>
      </w:r>
      <w:r>
        <w:rPr>
          <w:kern w:val="0"/>
          <w:szCs w:val="32"/>
        </w:rPr>
        <w:t>100</w:t>
      </w:r>
      <w:r>
        <w:rPr>
          <w:kern w:val="0"/>
          <w:szCs w:val="32"/>
        </w:rPr>
        <w:t>人以上。</w:t>
      </w:r>
    </w:p>
    <w:p w14:paraId="2116FAA6" w14:textId="77777777" w:rsidR="00C3465A" w:rsidRDefault="00B944E0">
      <w:pPr>
        <w:adjustRightInd w:val="0"/>
        <w:snapToGrid w:val="0"/>
        <w:spacing w:line="580" w:lineRule="exact"/>
        <w:ind w:firstLineChars="200" w:firstLine="640"/>
        <w:outlineLvl w:val="0"/>
        <w:rPr>
          <w:rFonts w:eastAsia="黑体"/>
          <w:bCs/>
          <w:szCs w:val="32"/>
        </w:rPr>
      </w:pPr>
      <w:bookmarkStart w:id="38" w:name="_Toc66808519"/>
      <w:r>
        <w:rPr>
          <w:rFonts w:eastAsia="黑体"/>
          <w:bCs/>
          <w:szCs w:val="32"/>
        </w:rPr>
        <w:t>七、推进高水平现代化体育强省建设</w:t>
      </w:r>
      <w:bookmarkEnd w:id="38"/>
    </w:p>
    <w:p w14:paraId="099A8315" w14:textId="77777777" w:rsidR="00C3465A" w:rsidRDefault="00B944E0">
      <w:pPr>
        <w:widowControl/>
        <w:adjustRightInd w:val="0"/>
        <w:snapToGrid w:val="0"/>
        <w:spacing w:line="580" w:lineRule="exact"/>
        <w:ind w:firstLineChars="200" w:firstLine="640"/>
        <w:rPr>
          <w:color w:val="000000"/>
          <w:kern w:val="0"/>
          <w:szCs w:val="32"/>
        </w:rPr>
      </w:pPr>
      <w:r>
        <w:rPr>
          <w:color w:val="000000"/>
          <w:kern w:val="0"/>
          <w:szCs w:val="32"/>
        </w:rPr>
        <w:t>以不断满足人民群众日益增长的体育需求为立足点，加快推进体育体制机制改革，促进群众体育、竞技体育和体育产业持续、快速、协调、健康发展，全面推进现代化体育强省建设。</w:t>
      </w:r>
    </w:p>
    <w:p w14:paraId="07A368C4" w14:textId="77777777" w:rsidR="00C3465A" w:rsidRDefault="00B944E0">
      <w:pPr>
        <w:widowControl/>
        <w:adjustRightInd w:val="0"/>
        <w:snapToGrid w:val="0"/>
        <w:spacing w:line="580" w:lineRule="exact"/>
        <w:ind w:firstLineChars="200" w:firstLine="643"/>
        <w:jc w:val="left"/>
        <w:outlineLvl w:val="1"/>
        <w:rPr>
          <w:rFonts w:eastAsia="楷体_GB2312"/>
          <w:b/>
          <w:color w:val="000000"/>
          <w:kern w:val="0"/>
          <w:szCs w:val="32"/>
        </w:rPr>
      </w:pPr>
      <w:bookmarkStart w:id="39" w:name="_Toc66808520"/>
      <w:r>
        <w:rPr>
          <w:rFonts w:eastAsia="楷体_GB2312"/>
          <w:b/>
          <w:color w:val="000000"/>
          <w:kern w:val="0"/>
          <w:szCs w:val="32"/>
        </w:rPr>
        <w:t>（一）加快普及群众体育</w:t>
      </w:r>
      <w:bookmarkEnd w:id="39"/>
    </w:p>
    <w:p w14:paraId="22F6DA28" w14:textId="77777777" w:rsidR="00C3465A" w:rsidRDefault="00B944E0">
      <w:pPr>
        <w:widowControl/>
        <w:shd w:val="clear" w:color="auto" w:fill="FFFFFF"/>
        <w:adjustRightInd w:val="0"/>
        <w:snapToGrid w:val="0"/>
        <w:spacing w:line="580" w:lineRule="exact"/>
        <w:ind w:firstLineChars="200" w:firstLine="640"/>
        <w:jc w:val="left"/>
      </w:pPr>
      <w:r>
        <w:rPr>
          <w:color w:val="000000"/>
          <w:szCs w:val="32"/>
          <w:shd w:val="clear" w:color="auto" w:fill="FFFFFF"/>
        </w:rPr>
        <w:lastRenderedPageBreak/>
        <w:t>实施公共体育服务惠民提升计划，积极培养城乡居民的体育健身意识，</w:t>
      </w:r>
      <w:r>
        <w:rPr>
          <w:color w:val="000000"/>
          <w:spacing w:val="-3"/>
          <w:szCs w:val="32"/>
          <w:shd w:val="clear" w:color="auto" w:fill="FFFFFF"/>
        </w:rPr>
        <w:t>加快推进完善、惠及全省人民的全民健身公共服务体系建设，</w:t>
      </w:r>
      <w:r>
        <w:rPr>
          <w:color w:val="000000"/>
          <w:szCs w:val="32"/>
          <w:shd w:val="clear" w:color="auto" w:fill="FFFFFF"/>
        </w:rPr>
        <w:t>促进群众身边的体育场地设施、体育组织、</w:t>
      </w:r>
      <w:r>
        <w:rPr>
          <w:color w:val="000000"/>
          <w:spacing w:val="-3"/>
          <w:szCs w:val="32"/>
          <w:shd w:val="clear" w:color="auto" w:fill="FFFFFF"/>
        </w:rPr>
        <w:t>健身活动、健身指导的普及和提升。</w:t>
      </w:r>
      <w:r>
        <w:rPr>
          <w:color w:val="000000"/>
          <w:szCs w:val="32"/>
          <w:shd w:val="clear" w:color="auto" w:fill="FFFFFF"/>
        </w:rPr>
        <w:t>落实公共体育设施和符合条件的学校体育设施</w:t>
      </w:r>
      <w:r>
        <w:rPr>
          <w:color w:val="000000"/>
          <w:szCs w:val="32"/>
          <w:shd w:val="clear" w:color="auto" w:fill="FFFFFF"/>
        </w:rPr>
        <w:t xml:space="preserve"> 100%</w:t>
      </w:r>
      <w:r>
        <w:rPr>
          <w:color w:val="000000"/>
          <w:szCs w:val="32"/>
          <w:shd w:val="clear" w:color="auto" w:fill="FFFFFF"/>
        </w:rPr>
        <w:t>向社会开放政策，实现机关事业单位体育场地设施应开尽开，推动企业体育场地设施开放共享。着力提高人均体育场地面积，打造社区</w:t>
      </w:r>
      <w:r>
        <w:rPr>
          <w:color w:val="000000"/>
          <w:szCs w:val="32"/>
          <w:shd w:val="clear" w:color="auto" w:fill="FFFFFF"/>
        </w:rPr>
        <w:t>“10</w:t>
      </w:r>
      <w:r>
        <w:rPr>
          <w:color w:val="000000"/>
          <w:szCs w:val="32"/>
          <w:shd w:val="clear" w:color="auto" w:fill="FFFFFF"/>
        </w:rPr>
        <w:t>分钟健身圈</w:t>
      </w:r>
      <w:r>
        <w:rPr>
          <w:color w:val="000000"/>
          <w:szCs w:val="32"/>
          <w:shd w:val="clear" w:color="auto" w:fill="FFFFFF"/>
        </w:rPr>
        <w:t>”</w:t>
      </w:r>
      <w:r>
        <w:rPr>
          <w:color w:val="000000"/>
          <w:szCs w:val="32"/>
          <w:shd w:val="clear" w:color="auto" w:fill="FFFFFF"/>
        </w:rPr>
        <w:t>。加强学校体育工作，有效预防和控制学生近视，确保学生每天校内</w:t>
      </w:r>
      <w:r>
        <w:rPr>
          <w:color w:val="000000"/>
          <w:szCs w:val="32"/>
          <w:shd w:val="clear" w:color="auto" w:fill="FFFFFF"/>
        </w:rPr>
        <w:t>1</w:t>
      </w:r>
      <w:r>
        <w:rPr>
          <w:color w:val="000000"/>
          <w:szCs w:val="32"/>
          <w:shd w:val="clear" w:color="auto" w:fill="FFFFFF"/>
        </w:rPr>
        <w:t>小时体育锻炼时间</w:t>
      </w:r>
      <w:r>
        <w:rPr>
          <w:color w:val="000000"/>
          <w:spacing w:val="-3"/>
          <w:szCs w:val="32"/>
          <w:shd w:val="clear" w:color="auto" w:fill="FFFFFF"/>
        </w:rPr>
        <w:t>。</w:t>
      </w:r>
      <w:r>
        <w:rPr>
          <w:color w:val="000000"/>
          <w:szCs w:val="32"/>
          <w:shd w:val="clear" w:color="auto" w:fill="FFFFFF"/>
        </w:rPr>
        <w:t>合理配置社会公共体育资源，持续加大对山区、海岛等欠发达地区的扶持力度，缩小城乡、地区之间的差距，确保高质量实现行政村体育设施全覆盖。</w:t>
      </w:r>
    </w:p>
    <w:p w14:paraId="731BF7C9" w14:textId="77777777" w:rsidR="00C3465A" w:rsidRDefault="00B944E0">
      <w:pPr>
        <w:pStyle w:val="ac"/>
        <w:shd w:val="clear" w:color="auto" w:fill="FFFFFF"/>
        <w:adjustRightInd w:val="0"/>
        <w:snapToGrid w:val="0"/>
        <w:spacing w:after="0" w:line="580" w:lineRule="exact"/>
        <w:ind w:firstLineChars="200" w:firstLine="643"/>
        <w:outlineLvl w:val="1"/>
        <w:rPr>
          <w:rFonts w:eastAsia="楷体_GB2312"/>
          <w:b/>
          <w:color w:val="000000"/>
          <w:sz w:val="32"/>
          <w:szCs w:val="32"/>
        </w:rPr>
      </w:pPr>
      <w:bookmarkStart w:id="40" w:name="_Toc66808521"/>
      <w:r>
        <w:rPr>
          <w:rFonts w:eastAsia="楷体_GB2312"/>
          <w:b/>
          <w:color w:val="000000"/>
          <w:sz w:val="32"/>
          <w:szCs w:val="32"/>
        </w:rPr>
        <w:t>（二）不断提升竞技体育</w:t>
      </w:r>
      <w:bookmarkEnd w:id="40"/>
    </w:p>
    <w:p w14:paraId="12FDD042" w14:textId="4230FE12" w:rsidR="00C3465A" w:rsidRDefault="00B944E0">
      <w:pPr>
        <w:adjustRightInd w:val="0"/>
        <w:snapToGrid w:val="0"/>
        <w:spacing w:line="580" w:lineRule="exact"/>
        <w:ind w:firstLineChars="200" w:firstLine="640"/>
      </w:pPr>
      <w:r>
        <w:rPr>
          <w:color w:val="000000"/>
          <w:szCs w:val="32"/>
          <w:shd w:val="clear" w:color="auto" w:fill="FFFFFF"/>
        </w:rPr>
        <w:t>加快推进竞技体育现代化治理体系建设，促进地方、企业、高校等力量办竞技体育。加强后备人才基地和人才队伍建设，不断提升科技助力竞技体育能力，扩大全省业余训练后备人才</w:t>
      </w:r>
      <w:r>
        <w:rPr>
          <w:rFonts w:hint="eastAsia"/>
          <w:color w:val="000000"/>
          <w:szCs w:val="32"/>
          <w:shd w:val="clear" w:color="auto" w:fill="FFFFFF"/>
        </w:rPr>
        <w:t>数量</w:t>
      </w:r>
      <w:r>
        <w:rPr>
          <w:color w:val="000000"/>
          <w:szCs w:val="32"/>
          <w:shd w:val="clear" w:color="auto" w:fill="FFFFFF"/>
        </w:rPr>
        <w:t>，提高全省业余训练的规模与水平。加快推进数字化训练管理平台建设，提升全省运动训练管理科学化水平。全面开展运动员文化教育工作，加强运动队党建和运动员、教练员思想政治工作，深入开展赛风赛纪和反兴奋剂专项治理。</w:t>
      </w:r>
      <w:r>
        <w:rPr>
          <w:color w:val="000000"/>
          <w:kern w:val="0"/>
          <w:szCs w:val="32"/>
        </w:rPr>
        <w:t>加快构建和完善全省体育竞赛体系，积极承办、举办各级各类重大体育赛事和活动，重点办好</w:t>
      </w:r>
      <w:r>
        <w:rPr>
          <w:color w:val="000000"/>
          <w:kern w:val="0"/>
          <w:szCs w:val="32"/>
        </w:rPr>
        <w:t>2022</w:t>
      </w:r>
      <w:r>
        <w:rPr>
          <w:color w:val="000000"/>
          <w:kern w:val="0"/>
          <w:szCs w:val="32"/>
        </w:rPr>
        <w:t>年杭州亚运会</w:t>
      </w:r>
      <w:proofErr w:type="gramStart"/>
      <w:r>
        <w:rPr>
          <w:color w:val="000000"/>
          <w:kern w:val="0"/>
          <w:szCs w:val="32"/>
        </w:rPr>
        <w:t>和亚残运</w:t>
      </w:r>
      <w:proofErr w:type="gramEnd"/>
      <w:r>
        <w:rPr>
          <w:color w:val="000000"/>
          <w:kern w:val="0"/>
          <w:szCs w:val="32"/>
        </w:rPr>
        <w:t>会等重大体育赛事。加快打造全省性体育赛事政务服务平台，提升体育赛事综合服务水平。</w:t>
      </w:r>
    </w:p>
    <w:p w14:paraId="2E2B3FBB" w14:textId="77777777" w:rsidR="00C3465A" w:rsidRDefault="00B944E0">
      <w:pPr>
        <w:widowControl/>
        <w:adjustRightInd w:val="0"/>
        <w:snapToGrid w:val="0"/>
        <w:spacing w:line="580" w:lineRule="exact"/>
        <w:ind w:firstLineChars="200" w:firstLine="643"/>
        <w:jc w:val="left"/>
        <w:outlineLvl w:val="1"/>
        <w:rPr>
          <w:rFonts w:eastAsia="楷体_GB2312"/>
          <w:b/>
          <w:color w:val="000000"/>
          <w:kern w:val="0"/>
          <w:szCs w:val="32"/>
        </w:rPr>
      </w:pPr>
      <w:bookmarkStart w:id="41" w:name="_Toc66808522"/>
      <w:r>
        <w:rPr>
          <w:rFonts w:eastAsia="楷体_GB2312"/>
          <w:b/>
          <w:color w:val="000000"/>
          <w:kern w:val="0"/>
          <w:szCs w:val="32"/>
        </w:rPr>
        <w:lastRenderedPageBreak/>
        <w:t>（三）大力发展体育产业</w:t>
      </w:r>
      <w:bookmarkEnd w:id="41"/>
    </w:p>
    <w:p w14:paraId="4C38B4E9" w14:textId="77777777" w:rsidR="00C3465A" w:rsidRDefault="00B944E0">
      <w:pPr>
        <w:widowControl/>
        <w:ind w:firstLineChars="200" w:firstLine="640"/>
        <w:jc w:val="left"/>
        <w:rPr>
          <w:color w:val="000000"/>
          <w:spacing w:val="-3"/>
          <w:szCs w:val="32"/>
          <w:shd w:val="clear" w:color="auto" w:fill="FFFFFF"/>
        </w:rPr>
      </w:pPr>
      <w:r>
        <w:rPr>
          <w:color w:val="000000"/>
          <w:szCs w:val="32"/>
          <w:shd w:val="clear" w:color="auto" w:fill="FFFFFF"/>
        </w:rPr>
        <w:t>全面落实体育产业促消费工作举措，</w:t>
      </w:r>
      <w:r>
        <w:rPr>
          <w:color w:val="000000"/>
          <w:spacing w:val="-3"/>
          <w:szCs w:val="32"/>
          <w:shd w:val="clear" w:color="auto" w:fill="FFFFFF"/>
        </w:rPr>
        <w:t>努力提高我省体育产业的规模和质量，加快开展国家体育产业基地创建，着力打造省级运动休闲基地和省级体育特色小镇，持续推进品牌体育赛事、体育上市公司和省级体育示范企业培育工作。全面创新体育产业</w:t>
      </w:r>
      <w:proofErr w:type="gramStart"/>
      <w:r>
        <w:rPr>
          <w:color w:val="000000"/>
          <w:spacing w:val="-3"/>
          <w:szCs w:val="32"/>
          <w:shd w:val="clear" w:color="auto" w:fill="FFFFFF"/>
        </w:rPr>
        <w:t>业</w:t>
      </w:r>
      <w:proofErr w:type="gramEnd"/>
      <w:r>
        <w:rPr>
          <w:color w:val="000000"/>
          <w:spacing w:val="-3"/>
          <w:szCs w:val="32"/>
          <w:shd w:val="clear" w:color="auto" w:fill="FFFFFF"/>
        </w:rPr>
        <w:t>态，大力发展</w:t>
      </w:r>
      <w:r>
        <w:rPr>
          <w:color w:val="000000"/>
          <w:spacing w:val="-3"/>
          <w:szCs w:val="32"/>
          <w:shd w:val="clear" w:color="auto" w:fill="FFFFFF"/>
        </w:rPr>
        <w:t>“</w:t>
      </w:r>
      <w:r>
        <w:rPr>
          <w:color w:val="000000"/>
          <w:spacing w:val="-3"/>
          <w:szCs w:val="32"/>
          <w:shd w:val="clear" w:color="auto" w:fill="FFFFFF"/>
        </w:rPr>
        <w:t>体育</w:t>
      </w:r>
      <w:r>
        <w:rPr>
          <w:color w:val="000000"/>
          <w:spacing w:val="-3"/>
          <w:szCs w:val="32"/>
          <w:shd w:val="clear" w:color="auto" w:fill="FFFFFF"/>
        </w:rPr>
        <w:t>+</w:t>
      </w:r>
      <w:r>
        <w:rPr>
          <w:color w:val="000000"/>
          <w:spacing w:val="-3"/>
          <w:szCs w:val="32"/>
          <w:shd w:val="clear" w:color="auto" w:fill="FFFFFF"/>
        </w:rPr>
        <w:t>互联网</w:t>
      </w:r>
      <w:r>
        <w:rPr>
          <w:color w:val="000000"/>
          <w:spacing w:val="-3"/>
          <w:szCs w:val="32"/>
          <w:shd w:val="clear" w:color="auto" w:fill="FFFFFF"/>
        </w:rPr>
        <w:t>”“</w:t>
      </w:r>
      <w:r>
        <w:rPr>
          <w:color w:val="000000"/>
          <w:spacing w:val="-3"/>
          <w:szCs w:val="32"/>
          <w:shd w:val="clear" w:color="auto" w:fill="FFFFFF"/>
        </w:rPr>
        <w:t>智慧场馆</w:t>
      </w:r>
      <w:r>
        <w:rPr>
          <w:color w:val="000000"/>
          <w:spacing w:val="-3"/>
          <w:szCs w:val="32"/>
          <w:shd w:val="clear" w:color="auto" w:fill="FFFFFF"/>
        </w:rPr>
        <w:t>”“</w:t>
      </w:r>
      <w:r>
        <w:rPr>
          <w:color w:val="000000"/>
          <w:spacing w:val="-3"/>
          <w:szCs w:val="32"/>
          <w:shd w:val="clear" w:color="auto" w:fill="FFFFFF"/>
        </w:rPr>
        <w:t>线上赛事</w:t>
      </w:r>
      <w:r>
        <w:rPr>
          <w:color w:val="000000"/>
          <w:spacing w:val="-3"/>
          <w:szCs w:val="32"/>
          <w:shd w:val="clear" w:color="auto" w:fill="FFFFFF"/>
        </w:rPr>
        <w:t>”“</w:t>
      </w:r>
      <w:r>
        <w:rPr>
          <w:color w:val="000000"/>
          <w:spacing w:val="-3"/>
          <w:szCs w:val="32"/>
          <w:shd w:val="clear" w:color="auto" w:fill="FFFFFF"/>
        </w:rPr>
        <w:t>云培训</w:t>
      </w:r>
      <w:r>
        <w:rPr>
          <w:color w:val="000000"/>
          <w:spacing w:val="-3"/>
          <w:szCs w:val="32"/>
          <w:shd w:val="clear" w:color="auto" w:fill="FFFFFF"/>
        </w:rPr>
        <w:t>”</w:t>
      </w:r>
      <w:r>
        <w:rPr>
          <w:color w:val="000000"/>
          <w:spacing w:val="-3"/>
          <w:szCs w:val="32"/>
          <w:shd w:val="clear" w:color="auto" w:fill="FFFFFF"/>
        </w:rPr>
        <w:t>，</w:t>
      </w:r>
      <w:r>
        <w:rPr>
          <w:color w:val="000000"/>
          <w:szCs w:val="32"/>
          <w:shd w:val="clear" w:color="auto" w:fill="FFFFFF"/>
        </w:rPr>
        <w:t>促进</w:t>
      </w:r>
      <w:r>
        <w:rPr>
          <w:color w:val="000000"/>
          <w:spacing w:val="-3"/>
          <w:szCs w:val="32"/>
          <w:shd w:val="clear" w:color="auto" w:fill="FFFFFF"/>
        </w:rPr>
        <w:t>体育产业数字化转型。全面优化体育产业发展布局，持续推进户外运动</w:t>
      </w:r>
      <w:r>
        <w:rPr>
          <w:color w:val="000000"/>
          <w:spacing w:val="-3"/>
          <w:szCs w:val="32"/>
          <w:shd w:val="clear" w:color="auto" w:fill="FFFFFF"/>
        </w:rPr>
        <w:t>“</w:t>
      </w:r>
      <w:r>
        <w:rPr>
          <w:color w:val="000000"/>
          <w:spacing w:val="-3"/>
          <w:szCs w:val="32"/>
          <w:shd w:val="clear" w:color="auto" w:fill="FFFFFF"/>
        </w:rPr>
        <w:t>两带三区四网</w:t>
      </w:r>
      <w:r>
        <w:rPr>
          <w:color w:val="000000"/>
          <w:spacing w:val="-3"/>
          <w:szCs w:val="32"/>
          <w:shd w:val="clear" w:color="auto" w:fill="FFFFFF"/>
        </w:rPr>
        <w:t>”</w:t>
      </w:r>
      <w:r>
        <w:rPr>
          <w:color w:val="000000"/>
          <w:spacing w:val="-3"/>
          <w:szCs w:val="32"/>
          <w:shd w:val="clear" w:color="auto" w:fill="FFFFFF"/>
        </w:rPr>
        <w:t>总体规划实施工作，打响</w:t>
      </w:r>
      <w:r>
        <w:rPr>
          <w:color w:val="000000"/>
          <w:spacing w:val="-3"/>
          <w:szCs w:val="32"/>
          <w:shd w:val="clear" w:color="auto" w:fill="FFFFFF"/>
        </w:rPr>
        <w:t>“</w:t>
      </w:r>
      <w:r>
        <w:rPr>
          <w:color w:val="000000"/>
          <w:spacing w:val="-3"/>
          <w:szCs w:val="32"/>
          <w:shd w:val="clear" w:color="auto" w:fill="FFFFFF"/>
        </w:rPr>
        <w:t>运动浙江、户外天堂</w:t>
      </w:r>
      <w:r>
        <w:rPr>
          <w:color w:val="000000"/>
          <w:spacing w:val="-3"/>
          <w:szCs w:val="32"/>
          <w:shd w:val="clear" w:color="auto" w:fill="FFFFFF"/>
        </w:rPr>
        <w:t>”</w:t>
      </w:r>
      <w:r>
        <w:rPr>
          <w:color w:val="000000"/>
          <w:spacing w:val="-3"/>
          <w:szCs w:val="32"/>
          <w:shd w:val="clear" w:color="auto" w:fill="FFFFFF"/>
        </w:rPr>
        <w:t>品牌，打造</w:t>
      </w:r>
      <w:r>
        <w:rPr>
          <w:color w:val="000000"/>
          <w:spacing w:val="-3"/>
          <w:szCs w:val="32"/>
          <w:shd w:val="clear" w:color="auto" w:fill="FFFFFF"/>
        </w:rPr>
        <w:t>“</w:t>
      </w:r>
      <w:r>
        <w:rPr>
          <w:color w:val="000000"/>
          <w:spacing w:val="-3"/>
          <w:szCs w:val="32"/>
          <w:shd w:val="clear" w:color="auto" w:fill="FFFFFF"/>
        </w:rPr>
        <w:t>国际知名运动休闲目的地</w:t>
      </w:r>
      <w:r>
        <w:rPr>
          <w:color w:val="000000"/>
          <w:spacing w:val="-3"/>
          <w:szCs w:val="32"/>
          <w:shd w:val="clear" w:color="auto" w:fill="FFFFFF"/>
        </w:rPr>
        <w:t>”</w:t>
      </w:r>
      <w:r>
        <w:rPr>
          <w:color w:val="000000"/>
          <w:spacing w:val="-3"/>
          <w:szCs w:val="32"/>
          <w:shd w:val="clear" w:color="auto" w:fill="FFFFFF"/>
        </w:rPr>
        <w:t>，持续推进健身步道、航空飞行营地、户外运动示范点建设。</w:t>
      </w:r>
    </w:p>
    <w:tbl>
      <w:tblPr>
        <w:tblStyle w:val="af"/>
        <w:tblW w:w="0" w:type="auto"/>
        <w:tblLook w:val="04A0" w:firstRow="1" w:lastRow="0" w:firstColumn="1" w:lastColumn="0" w:noHBand="0" w:noVBand="1"/>
      </w:tblPr>
      <w:tblGrid>
        <w:gridCol w:w="8296"/>
      </w:tblGrid>
      <w:tr w:rsidR="00C3465A" w14:paraId="15092291" w14:textId="77777777">
        <w:tc>
          <w:tcPr>
            <w:tcW w:w="8296" w:type="dxa"/>
          </w:tcPr>
          <w:p w14:paraId="36812F87" w14:textId="2883CBD4" w:rsidR="00C3465A" w:rsidRDefault="00B944E0">
            <w:pPr>
              <w:pStyle w:val="a4"/>
              <w:ind w:firstLine="390"/>
              <w:jc w:val="center"/>
              <w:rPr>
                <w:rFonts w:ascii="Times New Roman" w:hAnsi="Times New Roman" w:cs="Times New Roman"/>
              </w:rPr>
            </w:pPr>
            <w:bookmarkStart w:id="42" w:name="_Toc66807769"/>
            <w:r>
              <w:rPr>
                <w:rFonts w:ascii="Times New Roman" w:hAnsi="Times New Roman" w:cs="Times New Roman"/>
                <w:sz w:val="24"/>
                <w:szCs w:val="24"/>
              </w:rPr>
              <w:t>专栏</w:t>
            </w:r>
            <w:r w:rsidR="00CA6B7B">
              <w:rPr>
                <w:rFonts w:ascii="Times New Roman" w:hAnsi="Times New Roman" w:cs="Times New Roman"/>
                <w:sz w:val="24"/>
                <w:szCs w:val="24"/>
              </w:rPr>
              <w:fldChar w:fldCharType="begin"/>
            </w:r>
            <w:r w:rsidR="00CA6B7B">
              <w:rPr>
                <w:rFonts w:ascii="Times New Roman" w:hAnsi="Times New Roman" w:cs="Times New Roman"/>
                <w:sz w:val="24"/>
                <w:szCs w:val="24"/>
              </w:rPr>
              <w:instrText xml:space="preserve"> SEQ </w:instrText>
            </w:r>
            <w:r w:rsidR="00CA6B7B">
              <w:rPr>
                <w:rFonts w:ascii="Times New Roman" w:hAnsi="Times New Roman" w:cs="Times New Roman"/>
                <w:sz w:val="24"/>
                <w:szCs w:val="24"/>
              </w:rPr>
              <w:instrText>专栏</w:instrText>
            </w:r>
            <w:r w:rsidR="00CA6B7B">
              <w:rPr>
                <w:rFonts w:ascii="Times New Roman" w:hAnsi="Times New Roman" w:cs="Times New Roman"/>
                <w:sz w:val="24"/>
                <w:szCs w:val="24"/>
              </w:rPr>
              <w:instrText xml:space="preserve"> \* ARABIC </w:instrText>
            </w:r>
            <w:r w:rsidR="00CA6B7B">
              <w:rPr>
                <w:rFonts w:ascii="Times New Roman" w:hAnsi="Times New Roman" w:cs="Times New Roman"/>
                <w:sz w:val="24"/>
                <w:szCs w:val="24"/>
              </w:rPr>
              <w:fldChar w:fldCharType="separate"/>
            </w:r>
            <w:r w:rsidR="00CA6B7B">
              <w:rPr>
                <w:rFonts w:ascii="Times New Roman" w:hAnsi="Times New Roman" w:cs="Times New Roman"/>
                <w:noProof/>
                <w:sz w:val="24"/>
                <w:szCs w:val="24"/>
              </w:rPr>
              <w:t>9</w:t>
            </w:r>
            <w:r w:rsidR="00CA6B7B">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体育产业重大工程</w:t>
            </w:r>
            <w:bookmarkEnd w:id="42"/>
          </w:p>
        </w:tc>
      </w:tr>
      <w:tr w:rsidR="00C3465A" w14:paraId="427E1102" w14:textId="77777777">
        <w:tc>
          <w:tcPr>
            <w:tcW w:w="8296" w:type="dxa"/>
          </w:tcPr>
          <w:p w14:paraId="1A7FC3F5" w14:textId="77777777" w:rsidR="00C3465A" w:rsidRDefault="00B944E0">
            <w:pPr>
              <w:widowControl/>
              <w:ind w:firstLineChars="200" w:firstLine="482"/>
              <w:jc w:val="left"/>
            </w:pPr>
            <w:r>
              <w:rPr>
                <w:b/>
                <w:sz w:val="24"/>
                <w:szCs w:val="24"/>
              </w:rPr>
              <w:t>1.</w:t>
            </w:r>
            <w:r>
              <w:rPr>
                <w:b/>
                <w:color w:val="000000"/>
                <w:kern w:val="0"/>
                <w:sz w:val="24"/>
                <w:szCs w:val="24"/>
              </w:rPr>
              <w:t>数字体育创新发展工程。</w:t>
            </w:r>
            <w:r>
              <w:rPr>
                <w:color w:val="000000"/>
                <w:kern w:val="0"/>
                <w:sz w:val="24"/>
                <w:szCs w:val="24"/>
              </w:rPr>
              <w:t>加快推进体育产业数字化进程，深化打造浙江省全域户外运动智慧信息平台、</w:t>
            </w:r>
            <w:r>
              <w:rPr>
                <w:color w:val="000000"/>
                <w:kern w:val="0"/>
                <w:sz w:val="24"/>
                <w:szCs w:val="24"/>
              </w:rPr>
              <w:t>“</w:t>
            </w:r>
            <w:r>
              <w:rPr>
                <w:color w:val="000000"/>
                <w:kern w:val="0"/>
                <w:sz w:val="24"/>
                <w:szCs w:val="24"/>
              </w:rPr>
              <w:t>政</w:t>
            </w:r>
            <w:proofErr w:type="gramStart"/>
            <w:r>
              <w:rPr>
                <w:color w:val="000000"/>
                <w:kern w:val="0"/>
                <w:sz w:val="24"/>
                <w:szCs w:val="24"/>
              </w:rPr>
              <w:t>采云</w:t>
            </w:r>
            <w:proofErr w:type="gramEnd"/>
            <w:r>
              <w:rPr>
                <w:color w:val="000000"/>
                <w:kern w:val="0"/>
                <w:sz w:val="24"/>
                <w:szCs w:val="24"/>
              </w:rPr>
              <w:t>”</w:t>
            </w:r>
            <w:r>
              <w:rPr>
                <w:color w:val="000000"/>
                <w:kern w:val="0"/>
                <w:sz w:val="24"/>
                <w:szCs w:val="24"/>
              </w:rPr>
              <w:t>体育装备馆，</w:t>
            </w:r>
            <w:proofErr w:type="gramStart"/>
            <w:r>
              <w:rPr>
                <w:color w:val="000000"/>
                <w:kern w:val="0"/>
                <w:sz w:val="24"/>
                <w:szCs w:val="24"/>
              </w:rPr>
              <w:t>优化高</w:t>
            </w:r>
            <w:proofErr w:type="gramEnd"/>
            <w:r>
              <w:rPr>
                <w:color w:val="000000"/>
                <w:kern w:val="0"/>
                <w:sz w:val="24"/>
                <w:szCs w:val="24"/>
              </w:rPr>
              <w:t>危险性体育项目场所数据库。建立健全经营高危险性体育项目场所信用评价体系。</w:t>
            </w:r>
          </w:p>
          <w:p w14:paraId="328D5915" w14:textId="77777777" w:rsidR="00C3465A" w:rsidRDefault="00B944E0">
            <w:pPr>
              <w:widowControl/>
              <w:ind w:firstLineChars="200" w:firstLine="482"/>
              <w:jc w:val="left"/>
            </w:pPr>
            <w:r>
              <w:rPr>
                <w:b/>
                <w:sz w:val="24"/>
                <w:szCs w:val="24"/>
              </w:rPr>
              <w:t>2.</w:t>
            </w:r>
            <w:r>
              <w:rPr>
                <w:b/>
                <w:color w:val="000000"/>
                <w:kern w:val="0"/>
                <w:sz w:val="24"/>
                <w:szCs w:val="24"/>
              </w:rPr>
              <w:t>户外运动提质工程。</w:t>
            </w:r>
            <w:r>
              <w:rPr>
                <w:color w:val="000000"/>
                <w:kern w:val="0"/>
                <w:sz w:val="24"/>
                <w:szCs w:val="24"/>
              </w:rPr>
              <w:t>规划建设航空飞行营地</w:t>
            </w:r>
            <w:r>
              <w:rPr>
                <w:rFonts w:eastAsia="宋体"/>
                <w:color w:val="000000"/>
                <w:kern w:val="0"/>
                <w:sz w:val="24"/>
                <w:szCs w:val="24"/>
              </w:rPr>
              <w:t>50</w:t>
            </w:r>
            <w:r>
              <w:rPr>
                <w:color w:val="000000"/>
                <w:kern w:val="0"/>
                <w:sz w:val="24"/>
                <w:szCs w:val="24"/>
              </w:rPr>
              <w:t>个、国民水上休闲运动中心</w:t>
            </w:r>
            <w:r>
              <w:rPr>
                <w:rFonts w:eastAsia="宋体"/>
                <w:color w:val="000000"/>
                <w:kern w:val="0"/>
                <w:sz w:val="24"/>
                <w:szCs w:val="24"/>
              </w:rPr>
              <w:t>1</w:t>
            </w:r>
            <w:r>
              <w:rPr>
                <w:color w:val="000000"/>
                <w:kern w:val="0"/>
                <w:sz w:val="24"/>
                <w:szCs w:val="24"/>
              </w:rPr>
              <w:t>个、汽车自</w:t>
            </w:r>
            <w:proofErr w:type="gramStart"/>
            <w:r>
              <w:rPr>
                <w:color w:val="000000"/>
                <w:kern w:val="0"/>
                <w:sz w:val="24"/>
                <w:szCs w:val="24"/>
              </w:rPr>
              <w:t>驾运动</w:t>
            </w:r>
            <w:proofErr w:type="gramEnd"/>
            <w:r>
              <w:rPr>
                <w:color w:val="000000"/>
                <w:kern w:val="0"/>
                <w:sz w:val="24"/>
                <w:szCs w:val="24"/>
              </w:rPr>
              <w:t>营地</w:t>
            </w:r>
            <w:r>
              <w:rPr>
                <w:rFonts w:eastAsia="宋体"/>
                <w:color w:val="000000"/>
                <w:kern w:val="0"/>
                <w:sz w:val="24"/>
                <w:szCs w:val="24"/>
              </w:rPr>
              <w:t>30</w:t>
            </w:r>
            <w:r>
              <w:rPr>
                <w:color w:val="000000"/>
                <w:kern w:val="0"/>
                <w:sz w:val="24"/>
                <w:szCs w:val="24"/>
              </w:rPr>
              <w:t>个、户外运动示范点</w:t>
            </w:r>
            <w:r>
              <w:rPr>
                <w:rFonts w:eastAsia="宋体"/>
                <w:color w:val="000000"/>
                <w:kern w:val="0"/>
                <w:sz w:val="24"/>
                <w:szCs w:val="24"/>
              </w:rPr>
              <w:t>2000</w:t>
            </w:r>
            <w:r>
              <w:rPr>
                <w:color w:val="000000"/>
                <w:kern w:val="0"/>
                <w:sz w:val="24"/>
                <w:szCs w:val="24"/>
              </w:rPr>
              <w:t>个，推进</w:t>
            </w:r>
            <w:r>
              <w:rPr>
                <w:rFonts w:eastAsia="宋体"/>
                <w:color w:val="000000"/>
                <w:kern w:val="0"/>
                <w:sz w:val="24"/>
                <w:szCs w:val="24"/>
              </w:rPr>
              <w:t>10000</w:t>
            </w:r>
            <w:r>
              <w:rPr>
                <w:color w:val="000000"/>
                <w:kern w:val="0"/>
                <w:sz w:val="24"/>
                <w:szCs w:val="24"/>
              </w:rPr>
              <w:t>公里</w:t>
            </w:r>
            <w:r>
              <w:rPr>
                <w:color w:val="000000"/>
                <w:kern w:val="0"/>
                <w:sz w:val="24"/>
                <w:szCs w:val="24"/>
              </w:rPr>
              <w:t>“</w:t>
            </w:r>
            <w:r>
              <w:rPr>
                <w:color w:val="000000"/>
                <w:kern w:val="0"/>
                <w:sz w:val="24"/>
                <w:szCs w:val="24"/>
              </w:rPr>
              <w:t>环浙步道</w:t>
            </w:r>
            <w:r>
              <w:rPr>
                <w:color w:val="000000"/>
                <w:kern w:val="0"/>
                <w:sz w:val="24"/>
                <w:szCs w:val="24"/>
              </w:rPr>
              <w:t>”</w:t>
            </w:r>
            <w:r>
              <w:rPr>
                <w:color w:val="000000"/>
                <w:kern w:val="0"/>
                <w:sz w:val="24"/>
                <w:szCs w:val="24"/>
              </w:rPr>
              <w:t>建设，打造</w:t>
            </w:r>
            <w:r>
              <w:rPr>
                <w:color w:val="000000"/>
                <w:kern w:val="0"/>
                <w:sz w:val="24"/>
                <w:szCs w:val="24"/>
              </w:rPr>
              <w:t>“</w:t>
            </w:r>
            <w:r>
              <w:rPr>
                <w:color w:val="000000"/>
                <w:kern w:val="0"/>
                <w:sz w:val="24"/>
                <w:szCs w:val="24"/>
              </w:rPr>
              <w:t>山上运动之道</w:t>
            </w:r>
            <w:r>
              <w:rPr>
                <w:color w:val="000000"/>
                <w:kern w:val="0"/>
                <w:sz w:val="24"/>
                <w:szCs w:val="24"/>
              </w:rPr>
              <w:t>”</w:t>
            </w:r>
            <w:r>
              <w:rPr>
                <w:color w:val="000000"/>
                <w:kern w:val="0"/>
                <w:sz w:val="24"/>
                <w:szCs w:val="24"/>
              </w:rPr>
              <w:t>。</w:t>
            </w:r>
          </w:p>
          <w:p w14:paraId="739F549D" w14:textId="77777777" w:rsidR="00C3465A" w:rsidRDefault="00B944E0">
            <w:pPr>
              <w:widowControl/>
              <w:ind w:firstLineChars="200" w:firstLine="482"/>
              <w:jc w:val="left"/>
            </w:pPr>
            <w:r>
              <w:rPr>
                <w:b/>
                <w:sz w:val="24"/>
                <w:szCs w:val="24"/>
              </w:rPr>
              <w:t>3.</w:t>
            </w:r>
            <w:r>
              <w:rPr>
                <w:b/>
                <w:color w:val="000000"/>
                <w:kern w:val="0"/>
                <w:sz w:val="24"/>
                <w:szCs w:val="24"/>
              </w:rPr>
              <w:t>国家体育消费示范城市培育工程。</w:t>
            </w:r>
            <w:r>
              <w:rPr>
                <w:color w:val="000000"/>
                <w:kern w:val="0"/>
                <w:sz w:val="24"/>
                <w:szCs w:val="24"/>
              </w:rPr>
              <w:t>积极推进国家体育消费试点城市建设，培育</w:t>
            </w:r>
            <w:r>
              <w:rPr>
                <w:rFonts w:eastAsia="宋体"/>
                <w:color w:val="000000"/>
                <w:kern w:val="0"/>
                <w:sz w:val="24"/>
                <w:szCs w:val="24"/>
              </w:rPr>
              <w:t>2</w:t>
            </w:r>
            <w:r>
              <w:rPr>
                <w:color w:val="000000"/>
                <w:kern w:val="0"/>
                <w:sz w:val="24"/>
                <w:szCs w:val="24"/>
              </w:rPr>
              <w:t>－</w:t>
            </w:r>
            <w:r>
              <w:rPr>
                <w:rFonts w:eastAsia="宋体"/>
                <w:color w:val="000000"/>
                <w:kern w:val="0"/>
                <w:sz w:val="24"/>
                <w:szCs w:val="24"/>
              </w:rPr>
              <w:t>3</w:t>
            </w:r>
            <w:r>
              <w:rPr>
                <w:color w:val="000000"/>
                <w:kern w:val="0"/>
                <w:sz w:val="24"/>
                <w:szCs w:val="24"/>
              </w:rPr>
              <w:t>个国家体育消费示范城市，打造体育消费新载体。</w:t>
            </w:r>
            <w:r>
              <w:rPr>
                <w:color w:val="000000"/>
                <w:kern w:val="0"/>
                <w:sz w:val="24"/>
                <w:szCs w:val="24"/>
              </w:rPr>
              <w:t xml:space="preserve"> </w:t>
            </w:r>
          </w:p>
        </w:tc>
      </w:tr>
    </w:tbl>
    <w:p w14:paraId="795F4ADF" w14:textId="77777777" w:rsidR="00C3465A" w:rsidRDefault="00C3465A"/>
    <w:tbl>
      <w:tblPr>
        <w:tblStyle w:val="af"/>
        <w:tblW w:w="0" w:type="auto"/>
        <w:tblLook w:val="04A0" w:firstRow="1" w:lastRow="0" w:firstColumn="1" w:lastColumn="0" w:noHBand="0" w:noVBand="1"/>
      </w:tblPr>
      <w:tblGrid>
        <w:gridCol w:w="8296"/>
      </w:tblGrid>
      <w:tr w:rsidR="00C3465A" w14:paraId="38A63B8E" w14:textId="77777777">
        <w:tc>
          <w:tcPr>
            <w:tcW w:w="8296" w:type="dxa"/>
          </w:tcPr>
          <w:p w14:paraId="57C84259" w14:textId="196A8FCE" w:rsidR="00C3465A" w:rsidRDefault="00B944E0">
            <w:pPr>
              <w:pStyle w:val="a4"/>
              <w:jc w:val="center"/>
              <w:rPr>
                <w:rFonts w:ascii="Times New Roman" w:hAnsi="Times New Roman" w:cs="Times New Roman"/>
              </w:rPr>
            </w:pPr>
            <w:bookmarkStart w:id="43" w:name="_Toc66807770"/>
            <w:r>
              <w:rPr>
                <w:rFonts w:ascii="Times New Roman" w:hAnsi="Times New Roman" w:cs="Times New Roman"/>
                <w:sz w:val="24"/>
                <w:szCs w:val="24"/>
              </w:rPr>
              <w:t>专栏</w:t>
            </w:r>
            <w:r w:rsidR="00CA6B7B">
              <w:rPr>
                <w:rFonts w:ascii="Times New Roman" w:hAnsi="Times New Roman" w:cs="Times New Roman"/>
                <w:sz w:val="24"/>
                <w:szCs w:val="24"/>
              </w:rPr>
              <w:fldChar w:fldCharType="begin"/>
            </w:r>
            <w:r w:rsidR="00CA6B7B">
              <w:rPr>
                <w:rFonts w:ascii="Times New Roman" w:hAnsi="Times New Roman" w:cs="Times New Roman"/>
                <w:sz w:val="24"/>
                <w:szCs w:val="24"/>
              </w:rPr>
              <w:instrText xml:space="preserve"> SEQ </w:instrText>
            </w:r>
            <w:r w:rsidR="00CA6B7B">
              <w:rPr>
                <w:rFonts w:ascii="Times New Roman" w:hAnsi="Times New Roman" w:cs="Times New Roman"/>
                <w:sz w:val="24"/>
                <w:szCs w:val="24"/>
              </w:rPr>
              <w:instrText>专栏</w:instrText>
            </w:r>
            <w:r w:rsidR="00CA6B7B">
              <w:rPr>
                <w:rFonts w:ascii="Times New Roman" w:hAnsi="Times New Roman" w:cs="Times New Roman"/>
                <w:sz w:val="24"/>
                <w:szCs w:val="24"/>
              </w:rPr>
              <w:instrText xml:space="preserve"> \* ARABIC </w:instrText>
            </w:r>
            <w:r w:rsidR="00CA6B7B">
              <w:rPr>
                <w:rFonts w:ascii="Times New Roman" w:hAnsi="Times New Roman" w:cs="Times New Roman"/>
                <w:sz w:val="24"/>
                <w:szCs w:val="24"/>
              </w:rPr>
              <w:fldChar w:fldCharType="separate"/>
            </w:r>
            <w:r w:rsidR="00CA6B7B">
              <w:rPr>
                <w:rFonts w:ascii="Times New Roman" w:hAnsi="Times New Roman" w:cs="Times New Roman"/>
                <w:noProof/>
                <w:sz w:val="24"/>
                <w:szCs w:val="24"/>
              </w:rPr>
              <w:t>10</w:t>
            </w:r>
            <w:r w:rsidR="00CA6B7B">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体育领域重大改革</w:t>
            </w:r>
            <w:bookmarkEnd w:id="43"/>
          </w:p>
        </w:tc>
      </w:tr>
      <w:tr w:rsidR="00C3465A" w14:paraId="39FB0A61" w14:textId="77777777">
        <w:tc>
          <w:tcPr>
            <w:tcW w:w="8296" w:type="dxa"/>
          </w:tcPr>
          <w:p w14:paraId="5C478DA7" w14:textId="77777777" w:rsidR="00C3465A" w:rsidRDefault="00B944E0">
            <w:pPr>
              <w:widowControl/>
              <w:ind w:firstLineChars="200" w:firstLine="482"/>
              <w:jc w:val="left"/>
            </w:pPr>
            <w:r>
              <w:rPr>
                <w:b/>
                <w:sz w:val="24"/>
                <w:szCs w:val="24"/>
              </w:rPr>
              <w:t>1.</w:t>
            </w:r>
            <w:r>
              <w:rPr>
                <w:b/>
                <w:color w:val="000000"/>
                <w:kern w:val="0"/>
                <w:sz w:val="24"/>
                <w:szCs w:val="24"/>
              </w:rPr>
              <w:t>体育数字化改革。</w:t>
            </w:r>
            <w:r>
              <w:rPr>
                <w:color w:val="000000"/>
                <w:kern w:val="0"/>
                <w:sz w:val="24"/>
                <w:szCs w:val="24"/>
              </w:rPr>
              <w:t>推进公共体育</w:t>
            </w:r>
            <w:r>
              <w:rPr>
                <w:color w:val="000000"/>
                <w:kern w:val="0"/>
                <w:sz w:val="24"/>
                <w:szCs w:val="24"/>
              </w:rPr>
              <w:t>“</w:t>
            </w:r>
            <w:r>
              <w:rPr>
                <w:color w:val="000000"/>
                <w:kern w:val="0"/>
                <w:sz w:val="24"/>
                <w:szCs w:val="24"/>
              </w:rPr>
              <w:t>一站式</w:t>
            </w:r>
            <w:r>
              <w:rPr>
                <w:color w:val="000000"/>
                <w:kern w:val="0"/>
                <w:sz w:val="24"/>
                <w:szCs w:val="24"/>
              </w:rPr>
              <w:t>”</w:t>
            </w:r>
            <w:r>
              <w:rPr>
                <w:color w:val="000000"/>
                <w:kern w:val="0"/>
                <w:sz w:val="24"/>
                <w:szCs w:val="24"/>
              </w:rPr>
              <w:t>服务应用、体育训练一体化管理应用、体育赛事</w:t>
            </w:r>
            <w:r>
              <w:rPr>
                <w:color w:val="000000"/>
                <w:kern w:val="0"/>
                <w:sz w:val="24"/>
                <w:szCs w:val="24"/>
              </w:rPr>
              <w:t>“</w:t>
            </w:r>
            <w:r>
              <w:rPr>
                <w:color w:val="000000"/>
                <w:kern w:val="0"/>
                <w:sz w:val="24"/>
                <w:szCs w:val="24"/>
              </w:rPr>
              <w:t>一站式</w:t>
            </w:r>
            <w:r>
              <w:rPr>
                <w:color w:val="000000"/>
                <w:kern w:val="0"/>
                <w:sz w:val="24"/>
                <w:szCs w:val="24"/>
              </w:rPr>
              <w:t>”</w:t>
            </w:r>
            <w:r>
              <w:rPr>
                <w:color w:val="000000"/>
                <w:kern w:val="0"/>
                <w:sz w:val="24"/>
                <w:szCs w:val="24"/>
              </w:rPr>
              <w:t>管理应用、体育产业数字化管理应用等。</w:t>
            </w:r>
          </w:p>
          <w:p w14:paraId="40121C0E" w14:textId="6C8FC20B" w:rsidR="00C3465A" w:rsidRDefault="00B944E0">
            <w:pPr>
              <w:widowControl/>
              <w:adjustRightInd w:val="0"/>
              <w:snapToGrid w:val="0"/>
              <w:ind w:firstLineChars="200" w:firstLine="482"/>
              <w:jc w:val="left"/>
              <w:rPr>
                <w:sz w:val="24"/>
                <w:szCs w:val="24"/>
              </w:rPr>
            </w:pPr>
            <w:r>
              <w:rPr>
                <w:b/>
                <w:sz w:val="24"/>
                <w:szCs w:val="24"/>
              </w:rPr>
              <w:t>2.</w:t>
            </w:r>
            <w:r>
              <w:rPr>
                <w:b/>
                <w:color w:val="000000"/>
                <w:kern w:val="0"/>
                <w:sz w:val="24"/>
                <w:szCs w:val="24"/>
              </w:rPr>
              <w:t>社会力量办体育改革。</w:t>
            </w:r>
            <w:r>
              <w:rPr>
                <w:color w:val="000000"/>
                <w:kern w:val="0"/>
                <w:sz w:val="24"/>
                <w:szCs w:val="24"/>
              </w:rPr>
              <w:t>总结推广温州社会力量办体育改革全国试点经验，制定和完善社会力量办体育政策体系，着力破除阻碍社会力量办体育的体制机制障碍，推动改革向全省延伸扩面，积极引导社会力量举办体育事业和体育产业，形成全社会积极兴办体育事业的良好氛围。</w:t>
            </w:r>
          </w:p>
          <w:p w14:paraId="11CB1D81" w14:textId="347B2BDF" w:rsidR="00C3465A" w:rsidRDefault="00B944E0">
            <w:pPr>
              <w:widowControl/>
              <w:adjustRightInd w:val="0"/>
              <w:snapToGrid w:val="0"/>
              <w:ind w:firstLineChars="200" w:firstLine="482"/>
              <w:jc w:val="left"/>
              <w:rPr>
                <w:sz w:val="24"/>
                <w:szCs w:val="24"/>
              </w:rPr>
            </w:pPr>
            <w:r>
              <w:rPr>
                <w:b/>
                <w:sz w:val="24"/>
                <w:szCs w:val="24"/>
              </w:rPr>
              <w:t>3.</w:t>
            </w:r>
            <w:r>
              <w:rPr>
                <w:b/>
                <w:color w:val="000000"/>
                <w:kern w:val="0"/>
                <w:sz w:val="24"/>
                <w:szCs w:val="24"/>
              </w:rPr>
              <w:t>公共体育场馆服务大提升工程。</w:t>
            </w:r>
            <w:r>
              <w:rPr>
                <w:color w:val="000000"/>
                <w:kern w:val="0"/>
                <w:sz w:val="24"/>
                <w:szCs w:val="24"/>
              </w:rPr>
              <w:t>推进全省</w:t>
            </w:r>
            <w:r>
              <w:rPr>
                <w:rFonts w:eastAsia="宋体"/>
                <w:color w:val="000000"/>
                <w:kern w:val="0"/>
                <w:sz w:val="24"/>
                <w:szCs w:val="24"/>
              </w:rPr>
              <w:t>119</w:t>
            </w:r>
            <w:r>
              <w:rPr>
                <w:color w:val="000000"/>
                <w:kern w:val="0"/>
                <w:sz w:val="24"/>
                <w:szCs w:val="24"/>
              </w:rPr>
              <w:t>家公共体育场馆的快捷服务、便民服务、硬件改造、公益服务、运营管理、环境改造、文化氛围、智慧</w:t>
            </w:r>
            <w:proofErr w:type="gramStart"/>
            <w:r>
              <w:rPr>
                <w:color w:val="000000"/>
                <w:kern w:val="0"/>
                <w:sz w:val="24"/>
                <w:szCs w:val="24"/>
              </w:rPr>
              <w:t>场馆八</w:t>
            </w:r>
            <w:proofErr w:type="gramEnd"/>
            <w:r>
              <w:rPr>
                <w:color w:val="000000"/>
                <w:kern w:val="0"/>
                <w:sz w:val="24"/>
                <w:szCs w:val="24"/>
              </w:rPr>
              <w:t>大提升计划，开展公共体育场馆群众满意度调查，推进大型公共体育场馆智慧化建设。</w:t>
            </w:r>
          </w:p>
          <w:p w14:paraId="38379E3A" w14:textId="77777777" w:rsidR="00C3465A" w:rsidRDefault="00B944E0">
            <w:pPr>
              <w:widowControl/>
              <w:ind w:firstLineChars="200" w:firstLine="482"/>
              <w:jc w:val="left"/>
            </w:pPr>
            <w:r>
              <w:rPr>
                <w:b/>
                <w:sz w:val="24"/>
                <w:szCs w:val="24"/>
              </w:rPr>
              <w:lastRenderedPageBreak/>
              <w:t>4.</w:t>
            </w:r>
            <w:r>
              <w:rPr>
                <w:b/>
                <w:color w:val="000000"/>
                <w:kern w:val="0"/>
                <w:sz w:val="24"/>
                <w:szCs w:val="24"/>
              </w:rPr>
              <w:t>体育社会组织四个体系建设。</w:t>
            </w:r>
            <w:r>
              <w:rPr>
                <w:color w:val="000000"/>
                <w:kern w:val="0"/>
                <w:sz w:val="24"/>
                <w:szCs w:val="24"/>
              </w:rPr>
              <w:t>加快推动体育社会组织形成完善的工作网络体系、制度管理体系、绩效评估体系和政策激励体系，提升体育社会组织活力和参与社会治理能力。深入推进体育社团实体化改革和标准化建设。</w:t>
            </w:r>
          </w:p>
          <w:p w14:paraId="48BDF208" w14:textId="77777777" w:rsidR="00C3465A" w:rsidRDefault="00B944E0">
            <w:pPr>
              <w:pStyle w:val="af5"/>
              <w:adjustRightInd w:val="0"/>
              <w:snapToGrid w:val="0"/>
              <w:ind w:firstLineChars="200" w:firstLine="482"/>
              <w:rPr>
                <w:sz w:val="24"/>
                <w:szCs w:val="24"/>
              </w:rPr>
            </w:pPr>
            <w:r>
              <w:rPr>
                <w:rFonts w:eastAsia="宋体"/>
                <w:b/>
                <w:color w:val="000000"/>
                <w:kern w:val="0"/>
                <w:sz w:val="24"/>
                <w:szCs w:val="24"/>
              </w:rPr>
              <w:t>5.</w:t>
            </w:r>
            <w:r>
              <w:rPr>
                <w:b/>
                <w:color w:val="000000"/>
                <w:kern w:val="0"/>
                <w:sz w:val="24"/>
                <w:szCs w:val="24"/>
              </w:rPr>
              <w:t>全民健身</w:t>
            </w:r>
            <w:r>
              <w:rPr>
                <w:b/>
                <w:color w:val="000000"/>
                <w:kern w:val="0"/>
                <w:sz w:val="24"/>
                <w:szCs w:val="24"/>
              </w:rPr>
              <w:t>“</w:t>
            </w:r>
            <w:r>
              <w:rPr>
                <w:b/>
                <w:color w:val="000000"/>
                <w:kern w:val="0"/>
                <w:sz w:val="24"/>
                <w:szCs w:val="24"/>
              </w:rPr>
              <w:t>双员</w:t>
            </w:r>
            <w:r>
              <w:rPr>
                <w:b/>
                <w:color w:val="000000"/>
                <w:kern w:val="0"/>
                <w:sz w:val="24"/>
                <w:szCs w:val="24"/>
              </w:rPr>
              <w:t>”</w:t>
            </w:r>
            <w:r>
              <w:rPr>
                <w:b/>
                <w:color w:val="000000"/>
                <w:kern w:val="0"/>
                <w:sz w:val="24"/>
                <w:szCs w:val="24"/>
              </w:rPr>
              <w:t>队伍建设工程。</w:t>
            </w:r>
            <w:r>
              <w:rPr>
                <w:color w:val="000000"/>
                <w:kern w:val="0"/>
                <w:sz w:val="24"/>
                <w:szCs w:val="24"/>
              </w:rPr>
              <w:t>打造社会体育指导员全省万人骨干团、各市千人骨干团、各县（市、区）百人骨干团。推广基层体育委员工作制度。</w:t>
            </w:r>
          </w:p>
        </w:tc>
      </w:tr>
    </w:tbl>
    <w:p w14:paraId="6EC9ED2C" w14:textId="77777777" w:rsidR="00C3465A" w:rsidRDefault="00B944E0">
      <w:pPr>
        <w:adjustRightInd w:val="0"/>
        <w:snapToGrid w:val="0"/>
        <w:spacing w:line="580" w:lineRule="exact"/>
        <w:ind w:firstLineChars="200" w:firstLine="640"/>
        <w:outlineLvl w:val="0"/>
        <w:rPr>
          <w:rFonts w:eastAsia="黑体"/>
          <w:bCs/>
          <w:szCs w:val="32"/>
        </w:rPr>
      </w:pPr>
      <w:bookmarkStart w:id="44" w:name="_Toc66808523"/>
      <w:r>
        <w:rPr>
          <w:rFonts w:eastAsia="黑体"/>
          <w:bCs/>
          <w:szCs w:val="32"/>
        </w:rPr>
        <w:lastRenderedPageBreak/>
        <w:t>八、构建更加健全可靠的多层次社会保障体系</w:t>
      </w:r>
      <w:bookmarkEnd w:id="44"/>
    </w:p>
    <w:p w14:paraId="539CAB31" w14:textId="77777777" w:rsidR="00C3465A" w:rsidRDefault="00B944E0">
      <w:pPr>
        <w:pStyle w:val="ad"/>
        <w:adjustRightInd w:val="0"/>
        <w:snapToGrid w:val="0"/>
        <w:spacing w:before="0" w:after="0" w:line="580" w:lineRule="exact"/>
        <w:ind w:firstLineChars="200" w:firstLine="640"/>
        <w:jc w:val="both"/>
        <w:outlineLvl w:val="9"/>
        <w:rPr>
          <w:rFonts w:ascii="Times New Roman" w:hAnsi="Times New Roman" w:cs="Times New Roman"/>
          <w:b w:val="0"/>
          <w:bCs w:val="0"/>
          <w:kern w:val="0"/>
        </w:rPr>
      </w:pPr>
      <w:r>
        <w:rPr>
          <w:rFonts w:ascii="Times New Roman" w:hAnsi="Times New Roman" w:cs="Times New Roman"/>
          <w:b w:val="0"/>
          <w:bCs w:val="0"/>
          <w:kern w:val="0"/>
        </w:rPr>
        <w:t>健全覆盖全民、统筹城乡、公平统一、可持续的多层次社会保障体系，持续提升人民群众获得感、幸福感、安全感。</w:t>
      </w:r>
    </w:p>
    <w:p w14:paraId="3C605A88" w14:textId="77777777" w:rsidR="00C3465A" w:rsidRDefault="00B944E0">
      <w:pPr>
        <w:adjustRightInd w:val="0"/>
        <w:snapToGrid w:val="0"/>
        <w:spacing w:line="580" w:lineRule="exact"/>
        <w:ind w:firstLineChars="200" w:firstLine="643"/>
        <w:outlineLvl w:val="1"/>
        <w:rPr>
          <w:rFonts w:eastAsia="楷体_GB2312"/>
          <w:b/>
          <w:szCs w:val="32"/>
        </w:rPr>
      </w:pPr>
      <w:bookmarkStart w:id="45" w:name="_Toc66808524"/>
      <w:r>
        <w:rPr>
          <w:rFonts w:eastAsia="楷体_GB2312"/>
          <w:b/>
          <w:szCs w:val="32"/>
        </w:rPr>
        <w:t>（一）健全社会保险体系</w:t>
      </w:r>
      <w:bookmarkEnd w:id="45"/>
    </w:p>
    <w:p w14:paraId="577DE42E" w14:textId="77777777" w:rsidR="00C3465A" w:rsidRDefault="00B944E0">
      <w:pPr>
        <w:adjustRightInd w:val="0"/>
        <w:snapToGrid w:val="0"/>
        <w:spacing w:line="580" w:lineRule="exact"/>
        <w:ind w:firstLineChars="200" w:firstLine="640"/>
        <w:rPr>
          <w:kern w:val="0"/>
          <w:szCs w:val="32"/>
        </w:rPr>
      </w:pPr>
      <w:r>
        <w:rPr>
          <w:kern w:val="0"/>
          <w:szCs w:val="32"/>
        </w:rPr>
        <w:t>继续推进社会保障精准扩面，促进和引导新就业形态从业人员参加社会保险，加快实现法定人员社保全覆盖。落实渐进式延迟法定退休年龄政策，加快健全多层次、多支柱养老保险体系。加快基本医疗保险、失业保险、工伤保险省级统筹，健全重大疾病医疗保险和救助制度，扎实推进长期护理保险，发展商业补充保险。深化</w:t>
      </w:r>
      <w:proofErr w:type="gramStart"/>
      <w:r>
        <w:rPr>
          <w:kern w:val="0"/>
          <w:szCs w:val="32"/>
        </w:rPr>
        <w:t>医</w:t>
      </w:r>
      <w:proofErr w:type="gramEnd"/>
      <w:r>
        <w:rPr>
          <w:kern w:val="0"/>
          <w:szCs w:val="32"/>
        </w:rPr>
        <w:t>保支付方式改革，提高基金可持续保障能力。完善社会保障待遇调整机制，结合我省社会经济发展水平科学调整待遇，</w:t>
      </w:r>
      <w:proofErr w:type="gramStart"/>
      <w:r>
        <w:rPr>
          <w:kern w:val="0"/>
          <w:szCs w:val="32"/>
        </w:rPr>
        <w:t>让参保人</w:t>
      </w:r>
      <w:proofErr w:type="gramEnd"/>
      <w:r>
        <w:rPr>
          <w:kern w:val="0"/>
          <w:szCs w:val="32"/>
        </w:rPr>
        <w:t>员合理分享发展成果。</w:t>
      </w:r>
    </w:p>
    <w:p w14:paraId="13A78B36" w14:textId="77777777" w:rsidR="00C3465A" w:rsidRDefault="00B944E0">
      <w:pPr>
        <w:adjustRightInd w:val="0"/>
        <w:snapToGrid w:val="0"/>
        <w:spacing w:line="580" w:lineRule="exact"/>
        <w:ind w:firstLineChars="200" w:firstLine="643"/>
        <w:outlineLvl w:val="1"/>
        <w:rPr>
          <w:rFonts w:eastAsia="楷体_GB2312"/>
          <w:b/>
          <w:szCs w:val="32"/>
        </w:rPr>
      </w:pPr>
      <w:bookmarkStart w:id="46" w:name="_Toc66808525"/>
      <w:r>
        <w:rPr>
          <w:rFonts w:eastAsia="楷体_GB2312"/>
          <w:b/>
          <w:szCs w:val="32"/>
        </w:rPr>
        <w:t>（二）完善新时代救助制度体系</w:t>
      </w:r>
      <w:bookmarkEnd w:id="46"/>
    </w:p>
    <w:p w14:paraId="1D944992" w14:textId="77777777" w:rsidR="00C3465A" w:rsidRDefault="00B944E0">
      <w:pPr>
        <w:adjustRightInd w:val="0"/>
        <w:snapToGrid w:val="0"/>
        <w:spacing w:line="580" w:lineRule="exact"/>
        <w:ind w:firstLineChars="200" w:firstLine="640"/>
        <w:rPr>
          <w:kern w:val="0"/>
          <w:szCs w:val="32"/>
        </w:rPr>
      </w:pPr>
      <w:r>
        <w:rPr>
          <w:kern w:val="0"/>
          <w:szCs w:val="32"/>
        </w:rPr>
        <w:t>深化</w:t>
      </w:r>
      <w:r>
        <w:rPr>
          <w:kern w:val="0"/>
          <w:szCs w:val="32"/>
        </w:rPr>
        <w:t>“1+8+X”</w:t>
      </w:r>
      <w:r>
        <w:rPr>
          <w:kern w:val="0"/>
          <w:szCs w:val="32"/>
        </w:rPr>
        <w:t>社会救助体系建设，健全分层分类、城乡统筹的新时代救助体系，加快构建政府主导、社会参与、制度健全、政策衔接、兜底有力的综合救助格局。创新社会救助服务模式，完善最低生活保障制度，加强支出型贫困救助。大力发展社会力量参与救助，积极发展社会福利事业，完善大救助信息系统。</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5"/>
      </w:tblGrid>
      <w:tr w:rsidR="00C3465A" w14:paraId="45F18C7C" w14:textId="77777777">
        <w:trPr>
          <w:jc w:val="center"/>
        </w:trPr>
        <w:tc>
          <w:tcPr>
            <w:tcW w:w="8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D72D4B" w14:textId="72ED77AB" w:rsidR="00C3465A" w:rsidRDefault="00B944E0" w:rsidP="00CA6B7B">
            <w:pPr>
              <w:pStyle w:val="a4"/>
              <w:jc w:val="center"/>
              <w:rPr>
                <w:rFonts w:ascii="Times New Roman" w:hAnsi="Times New Roman" w:cs="Times New Roman"/>
                <w:sz w:val="24"/>
                <w:szCs w:val="24"/>
              </w:rPr>
            </w:pPr>
            <w:bookmarkStart w:id="47" w:name="_Toc66807771"/>
            <w:r>
              <w:rPr>
                <w:rFonts w:ascii="Times New Roman" w:hAnsi="Times New Roman" w:cs="Times New Roman"/>
                <w:sz w:val="24"/>
                <w:szCs w:val="24"/>
              </w:rPr>
              <w:t>专栏</w:t>
            </w:r>
            <w:r w:rsidR="00CA6B7B">
              <w:rPr>
                <w:rFonts w:ascii="Times New Roman" w:hAnsi="Times New Roman" w:cs="Times New Roman"/>
                <w:sz w:val="24"/>
                <w:szCs w:val="24"/>
              </w:rPr>
              <w:fldChar w:fldCharType="begin"/>
            </w:r>
            <w:r w:rsidR="00CA6B7B">
              <w:rPr>
                <w:rFonts w:ascii="Times New Roman" w:hAnsi="Times New Roman" w:cs="Times New Roman"/>
                <w:sz w:val="24"/>
                <w:szCs w:val="24"/>
              </w:rPr>
              <w:instrText xml:space="preserve"> SEQ </w:instrText>
            </w:r>
            <w:r w:rsidR="00CA6B7B">
              <w:rPr>
                <w:rFonts w:ascii="Times New Roman" w:hAnsi="Times New Roman" w:cs="Times New Roman"/>
                <w:sz w:val="24"/>
                <w:szCs w:val="24"/>
              </w:rPr>
              <w:instrText>专栏</w:instrText>
            </w:r>
            <w:r w:rsidR="00CA6B7B">
              <w:rPr>
                <w:rFonts w:ascii="Times New Roman" w:hAnsi="Times New Roman" w:cs="Times New Roman"/>
                <w:sz w:val="24"/>
                <w:szCs w:val="24"/>
              </w:rPr>
              <w:instrText xml:space="preserve"> \* ARABIC </w:instrText>
            </w:r>
            <w:r w:rsidR="00CA6B7B">
              <w:rPr>
                <w:rFonts w:ascii="Times New Roman" w:hAnsi="Times New Roman" w:cs="Times New Roman"/>
                <w:sz w:val="24"/>
                <w:szCs w:val="24"/>
              </w:rPr>
              <w:fldChar w:fldCharType="separate"/>
            </w:r>
            <w:r w:rsidR="00CA6B7B">
              <w:rPr>
                <w:rFonts w:ascii="Times New Roman" w:hAnsi="Times New Roman" w:cs="Times New Roman"/>
                <w:noProof/>
                <w:sz w:val="24"/>
                <w:szCs w:val="24"/>
              </w:rPr>
              <w:t>11</w:t>
            </w:r>
            <w:r w:rsidR="00CA6B7B">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深化</w:t>
            </w:r>
            <w:r>
              <w:rPr>
                <w:rFonts w:ascii="Times New Roman" w:hAnsi="Times New Roman" w:cs="Times New Roman"/>
                <w:sz w:val="24"/>
                <w:szCs w:val="24"/>
              </w:rPr>
              <w:t>“1+8+X”</w:t>
            </w:r>
            <w:r>
              <w:rPr>
                <w:rFonts w:ascii="Times New Roman" w:hAnsi="Times New Roman" w:cs="Times New Roman"/>
                <w:sz w:val="24"/>
                <w:szCs w:val="24"/>
              </w:rPr>
              <w:t>社会救助体系建设</w:t>
            </w:r>
            <w:bookmarkEnd w:id="47"/>
          </w:p>
        </w:tc>
      </w:tr>
      <w:tr w:rsidR="00C3465A" w14:paraId="4C688382" w14:textId="77777777">
        <w:trPr>
          <w:jc w:val="center"/>
        </w:trPr>
        <w:tc>
          <w:tcPr>
            <w:tcW w:w="8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A73CA6" w14:textId="77777777" w:rsidR="00C3465A" w:rsidRDefault="00B944E0">
            <w:pPr>
              <w:pStyle w:val="ac"/>
              <w:shd w:val="clear" w:color="auto" w:fill="FFFFFF" w:themeFill="background1"/>
              <w:snapToGrid w:val="0"/>
              <w:spacing w:after="0"/>
              <w:ind w:firstLineChars="200" w:firstLine="482"/>
              <w:jc w:val="both"/>
            </w:pPr>
            <w:r>
              <w:rPr>
                <w:b/>
                <w:bCs/>
              </w:rPr>
              <w:t>1.</w:t>
            </w:r>
            <w:r>
              <w:rPr>
                <w:b/>
                <w:bCs/>
              </w:rPr>
              <w:t>建好用好省社会救助信息平台。</w:t>
            </w:r>
            <w:r>
              <w:t>进一步深化社会救助领域数字化改革，按</w:t>
            </w:r>
            <w:r>
              <w:lastRenderedPageBreak/>
              <w:t>照智慧救助要求，提升建设浙江省大救助信息系统</w:t>
            </w:r>
            <w:r>
              <w:t>“</w:t>
            </w:r>
            <w:r>
              <w:t>浙里救</w:t>
            </w:r>
            <w:r>
              <w:t>”</w:t>
            </w:r>
            <w:r>
              <w:t>，持续优化提升功能，推进全国先行智慧大救助平台建设，做到一个平台管全省、一组数据看态势、一张地图找点位、一部手机办事项，实现家庭经济状况</w:t>
            </w:r>
            <w:r>
              <w:t>“</w:t>
            </w:r>
            <w:r>
              <w:t>一键</w:t>
            </w:r>
            <w:r>
              <w:t>”</w:t>
            </w:r>
            <w:r>
              <w:t>核对，社会救助</w:t>
            </w:r>
            <w:r>
              <w:t>“</w:t>
            </w:r>
            <w:r>
              <w:t>一件事</w:t>
            </w:r>
            <w:r>
              <w:t>”</w:t>
            </w:r>
            <w:r>
              <w:t>办理，享受待遇</w:t>
            </w:r>
            <w:r>
              <w:t>“</w:t>
            </w:r>
            <w:r>
              <w:t>一站式</w:t>
            </w:r>
            <w:r>
              <w:t>”</w:t>
            </w:r>
            <w:r>
              <w:t>到位。</w:t>
            </w:r>
          </w:p>
          <w:p w14:paraId="50CE90B5" w14:textId="77777777" w:rsidR="00C3465A" w:rsidRDefault="00B944E0">
            <w:pPr>
              <w:pStyle w:val="ac"/>
              <w:shd w:val="clear" w:color="auto" w:fill="FFFFFF" w:themeFill="background1"/>
              <w:snapToGrid w:val="0"/>
              <w:spacing w:after="0"/>
              <w:ind w:firstLineChars="200" w:firstLine="482"/>
              <w:jc w:val="both"/>
            </w:pPr>
            <w:r>
              <w:rPr>
                <w:b/>
                <w:bCs/>
              </w:rPr>
              <w:t>2.</w:t>
            </w:r>
            <w:r>
              <w:rPr>
                <w:b/>
                <w:bCs/>
              </w:rPr>
              <w:t>提升完善</w:t>
            </w:r>
            <w:r>
              <w:rPr>
                <w:b/>
                <w:bCs/>
              </w:rPr>
              <w:t>8</w:t>
            </w:r>
            <w:r>
              <w:rPr>
                <w:b/>
                <w:bCs/>
              </w:rPr>
              <w:t>大领域基本救助。</w:t>
            </w:r>
            <w:r>
              <w:t>拓展社会救助类型和对象，</w:t>
            </w:r>
            <w:proofErr w:type="gramStart"/>
            <w:r>
              <w:t>推进低保</w:t>
            </w:r>
            <w:proofErr w:type="gramEnd"/>
            <w:r>
              <w:t>、特困、受灾、医疗、教育、住房、就业、临时救助</w:t>
            </w:r>
            <w:r>
              <w:t>8</w:t>
            </w:r>
            <w:r>
              <w:t>大领域分类分档精准救助。推动社会救助方式</w:t>
            </w:r>
            <w:r>
              <w:t>“</w:t>
            </w:r>
            <w:r>
              <w:t>四个转变</w:t>
            </w:r>
            <w:r>
              <w:t>”</w:t>
            </w:r>
            <w:r>
              <w:t>，即从收入型单维度救助向综合型多维度救助转变，从按户籍人口救助向按常住人口救助转变，从物质类救助向</w:t>
            </w:r>
            <w:r>
              <w:t>“</w:t>
            </w:r>
            <w:r>
              <w:t>物质</w:t>
            </w:r>
            <w:r>
              <w:t>+</w:t>
            </w:r>
            <w:r>
              <w:t>服务</w:t>
            </w:r>
            <w:r>
              <w:t>”</w:t>
            </w:r>
            <w:r>
              <w:t>类救助转变，从分散型救助向联合型救助转变。</w:t>
            </w:r>
          </w:p>
          <w:p w14:paraId="1F9258E1" w14:textId="77777777" w:rsidR="00C3465A" w:rsidRDefault="00B944E0">
            <w:pPr>
              <w:pStyle w:val="ac"/>
              <w:shd w:val="clear" w:color="auto" w:fill="FFFFFF" w:themeFill="background1"/>
              <w:snapToGrid w:val="0"/>
              <w:spacing w:after="0"/>
              <w:ind w:firstLineChars="200" w:firstLine="482"/>
              <w:jc w:val="both"/>
            </w:pPr>
            <w:r>
              <w:rPr>
                <w:b/>
              </w:rPr>
              <w:t>3.</w:t>
            </w:r>
            <w:r>
              <w:rPr>
                <w:b/>
              </w:rPr>
              <w:t>充分发挥多元社会力量。</w:t>
            </w:r>
            <w:r>
              <w:t>鼓励</w:t>
            </w:r>
            <w:r>
              <w:t>11</w:t>
            </w:r>
            <w:r>
              <w:t>市增加政府购买社会救助项目资金投入，培育一批有引导力、知名度高的社会力量参与社会救助项目。培育社会救助品牌项目。发展社会救助志愿服务，倡导相关部门（单位）党支部、志愿者与困难群众开展</w:t>
            </w:r>
            <w:r>
              <w:t>“</w:t>
            </w:r>
            <w:r>
              <w:t>一对一</w:t>
            </w:r>
            <w:r>
              <w:t>”</w:t>
            </w:r>
            <w:r>
              <w:t>结对帮扶，提供困难家庭儿童关爱陪伴等相关服务。</w:t>
            </w:r>
          </w:p>
        </w:tc>
      </w:tr>
    </w:tbl>
    <w:p w14:paraId="6089EEE9" w14:textId="77777777" w:rsidR="00C3465A" w:rsidRDefault="00B944E0">
      <w:pPr>
        <w:adjustRightInd w:val="0"/>
        <w:snapToGrid w:val="0"/>
        <w:spacing w:line="580" w:lineRule="exact"/>
        <w:ind w:firstLineChars="200" w:firstLine="643"/>
        <w:outlineLvl w:val="1"/>
        <w:rPr>
          <w:rFonts w:eastAsia="楷体_GB2312"/>
          <w:b/>
          <w:szCs w:val="32"/>
        </w:rPr>
      </w:pPr>
      <w:bookmarkStart w:id="48" w:name="_Toc66808526"/>
      <w:r>
        <w:rPr>
          <w:rFonts w:eastAsia="楷体_GB2312"/>
          <w:b/>
          <w:szCs w:val="32"/>
        </w:rPr>
        <w:lastRenderedPageBreak/>
        <w:t>（三）加强重点人群权益保护</w:t>
      </w:r>
      <w:bookmarkEnd w:id="48"/>
    </w:p>
    <w:p w14:paraId="269F54EF" w14:textId="77777777" w:rsidR="00C3465A" w:rsidRDefault="00B944E0">
      <w:pPr>
        <w:pStyle w:val="ad"/>
        <w:adjustRightInd w:val="0"/>
        <w:snapToGrid w:val="0"/>
        <w:spacing w:before="0" w:after="0" w:line="580" w:lineRule="exact"/>
        <w:ind w:firstLineChars="200" w:firstLine="640"/>
        <w:jc w:val="both"/>
        <w:outlineLvl w:val="9"/>
        <w:rPr>
          <w:rFonts w:ascii="Times New Roman" w:eastAsia="黑体" w:hAnsi="Times New Roman" w:cs="Times New Roman"/>
          <w:bCs w:val="0"/>
        </w:rPr>
      </w:pPr>
      <w:r>
        <w:rPr>
          <w:rFonts w:ascii="Times New Roman" w:hAnsi="Times New Roman" w:cs="Times New Roman"/>
          <w:b w:val="0"/>
          <w:bCs w:val="0"/>
          <w:kern w:val="0"/>
        </w:rPr>
        <w:t>深化儿童福利体系建设，健全孤儿和困境儿童基本生活养育标准动态调整机制。加强基层儿童福利服务设施建设，推进儿童福利机构优化提质和转型发展。以农村留守儿童和困境儿童为重点，建立完善省、市、县三级联动的未成年人保护工作协调机制。加强妇女权益保护，保障妇女平等就业、婚姻财产和参与社会事务等权利和机会，促进妇女全面发展。推动形成支持实现家庭基本功能、促进男女平等和妇女儿童全面发展的家庭政策体系，加强婚姻家庭教育。加强农村留守妇女关爱服务。进一步健全困难残疾人生活补贴和重度残疾人护理补贴制度，完善补贴标准动态调整机制。加快残疾人服务设施建设，系统推进全链条无障碍环境建设。提升特殊教育品质，落实残疾人就业扶持政策。推进康复辅助器具产业发展，支持有关市开展国家康复辅助器具产业综合创新试点和社区租赁服务试点。完善退役军人保障与服务，完善移交安置、就业创业、抚恤优待、权益维护等规范化服务。</w:t>
      </w:r>
    </w:p>
    <w:tbl>
      <w:tblPr>
        <w:tblStyle w:val="af"/>
        <w:tblW w:w="0" w:type="auto"/>
        <w:tblLook w:val="04A0" w:firstRow="1" w:lastRow="0" w:firstColumn="1" w:lastColumn="0" w:noHBand="0" w:noVBand="1"/>
      </w:tblPr>
      <w:tblGrid>
        <w:gridCol w:w="8217"/>
      </w:tblGrid>
      <w:tr w:rsidR="00C3465A" w14:paraId="54A307A3" w14:textId="77777777">
        <w:tc>
          <w:tcPr>
            <w:tcW w:w="8217" w:type="dxa"/>
          </w:tcPr>
          <w:p w14:paraId="498A2B11" w14:textId="0C03FB89" w:rsidR="00C3465A" w:rsidRDefault="00B944E0" w:rsidP="00CA6B7B">
            <w:pPr>
              <w:pStyle w:val="a4"/>
              <w:jc w:val="center"/>
              <w:rPr>
                <w:rFonts w:ascii="Times New Roman" w:hAnsi="Times New Roman" w:cs="Times New Roman"/>
              </w:rPr>
            </w:pPr>
            <w:bookmarkStart w:id="49" w:name="_Toc66807772"/>
            <w:r>
              <w:rPr>
                <w:rFonts w:ascii="Times New Roman" w:hAnsi="Times New Roman" w:cs="Times New Roman"/>
                <w:sz w:val="24"/>
                <w:szCs w:val="24"/>
              </w:rPr>
              <w:t>专栏</w:t>
            </w:r>
            <w:r w:rsidR="00CA6B7B">
              <w:rPr>
                <w:rFonts w:ascii="Times New Roman" w:hAnsi="Times New Roman" w:cs="Times New Roman"/>
                <w:sz w:val="24"/>
                <w:szCs w:val="24"/>
              </w:rPr>
              <w:fldChar w:fldCharType="begin"/>
            </w:r>
            <w:r w:rsidR="00CA6B7B">
              <w:rPr>
                <w:rFonts w:ascii="Times New Roman" w:hAnsi="Times New Roman" w:cs="Times New Roman"/>
                <w:sz w:val="24"/>
                <w:szCs w:val="24"/>
              </w:rPr>
              <w:instrText xml:space="preserve"> SEQ </w:instrText>
            </w:r>
            <w:r w:rsidR="00CA6B7B">
              <w:rPr>
                <w:rFonts w:ascii="Times New Roman" w:hAnsi="Times New Roman" w:cs="Times New Roman"/>
                <w:sz w:val="24"/>
                <w:szCs w:val="24"/>
              </w:rPr>
              <w:instrText>专栏</w:instrText>
            </w:r>
            <w:r w:rsidR="00CA6B7B">
              <w:rPr>
                <w:rFonts w:ascii="Times New Roman" w:hAnsi="Times New Roman" w:cs="Times New Roman"/>
                <w:sz w:val="24"/>
                <w:szCs w:val="24"/>
              </w:rPr>
              <w:instrText xml:space="preserve"> \* ARABIC </w:instrText>
            </w:r>
            <w:r w:rsidR="00CA6B7B">
              <w:rPr>
                <w:rFonts w:ascii="Times New Roman" w:hAnsi="Times New Roman" w:cs="Times New Roman"/>
                <w:sz w:val="24"/>
                <w:szCs w:val="24"/>
              </w:rPr>
              <w:fldChar w:fldCharType="separate"/>
            </w:r>
            <w:r w:rsidR="00CA6B7B">
              <w:rPr>
                <w:rFonts w:ascii="Times New Roman" w:hAnsi="Times New Roman" w:cs="Times New Roman"/>
                <w:noProof/>
                <w:sz w:val="24"/>
                <w:szCs w:val="24"/>
              </w:rPr>
              <w:t>12</w:t>
            </w:r>
            <w:r w:rsidR="00CA6B7B">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完善社会保障体系重要行动</w:t>
            </w:r>
            <w:bookmarkEnd w:id="49"/>
          </w:p>
        </w:tc>
      </w:tr>
      <w:tr w:rsidR="00C3465A" w14:paraId="42A9AF6F" w14:textId="77777777">
        <w:tc>
          <w:tcPr>
            <w:tcW w:w="8217" w:type="dxa"/>
          </w:tcPr>
          <w:p w14:paraId="0D68D79A" w14:textId="77777777" w:rsidR="00C3465A" w:rsidRDefault="00B944E0">
            <w:pPr>
              <w:pStyle w:val="af5"/>
              <w:adjustRightInd w:val="0"/>
              <w:snapToGrid w:val="0"/>
              <w:ind w:firstLineChars="200" w:firstLine="482"/>
              <w:rPr>
                <w:b/>
                <w:sz w:val="24"/>
                <w:szCs w:val="24"/>
              </w:rPr>
            </w:pPr>
            <w:r>
              <w:rPr>
                <w:b/>
                <w:sz w:val="24"/>
                <w:szCs w:val="24"/>
              </w:rPr>
              <w:lastRenderedPageBreak/>
              <w:t>1.</w:t>
            </w:r>
            <w:r>
              <w:rPr>
                <w:b/>
                <w:sz w:val="24"/>
                <w:szCs w:val="24"/>
              </w:rPr>
              <w:t>住房保障行动。</w:t>
            </w:r>
            <w:r>
              <w:rPr>
                <w:sz w:val="24"/>
                <w:szCs w:val="24"/>
              </w:rPr>
              <w:t>探索发展政策性租赁政策，聚焦公共租赁住房精准保障。稳妥推进城镇剩余棚户区改造，基本完成</w:t>
            </w:r>
            <w:r>
              <w:rPr>
                <w:sz w:val="24"/>
                <w:szCs w:val="24"/>
              </w:rPr>
              <w:t>2000</w:t>
            </w:r>
            <w:r>
              <w:rPr>
                <w:sz w:val="24"/>
                <w:szCs w:val="24"/>
              </w:rPr>
              <w:t>年底前建成的城镇老旧小区改造任务。</w:t>
            </w:r>
          </w:p>
          <w:p w14:paraId="0A23EB31" w14:textId="77777777" w:rsidR="00C3465A" w:rsidRDefault="00B944E0">
            <w:pPr>
              <w:pStyle w:val="af5"/>
              <w:adjustRightInd w:val="0"/>
              <w:snapToGrid w:val="0"/>
              <w:ind w:firstLineChars="200" w:firstLine="482"/>
              <w:rPr>
                <w:b/>
                <w:sz w:val="24"/>
                <w:szCs w:val="24"/>
              </w:rPr>
            </w:pPr>
            <w:r>
              <w:rPr>
                <w:b/>
                <w:sz w:val="24"/>
                <w:szCs w:val="24"/>
              </w:rPr>
              <w:t>2.</w:t>
            </w:r>
            <w:r>
              <w:rPr>
                <w:b/>
                <w:sz w:val="24"/>
                <w:szCs w:val="24"/>
              </w:rPr>
              <w:t>社会救助行动。</w:t>
            </w:r>
            <w:r>
              <w:rPr>
                <w:sz w:val="24"/>
                <w:szCs w:val="24"/>
              </w:rPr>
              <w:t>强化救助项目统筹，健全救助标准动态调整机制，完善困难群众基本生活物价补贴机制和渐退期制度，实施救助服务联合体创建、救助家庭</w:t>
            </w:r>
            <w:r>
              <w:rPr>
                <w:sz w:val="24"/>
                <w:szCs w:val="24"/>
              </w:rPr>
              <w:t>“</w:t>
            </w:r>
            <w:r>
              <w:rPr>
                <w:sz w:val="24"/>
                <w:szCs w:val="24"/>
              </w:rPr>
              <w:t>暖巢更新</w:t>
            </w:r>
            <w:r>
              <w:rPr>
                <w:sz w:val="24"/>
                <w:szCs w:val="24"/>
              </w:rPr>
              <w:t>”</w:t>
            </w:r>
            <w:r>
              <w:rPr>
                <w:sz w:val="24"/>
                <w:szCs w:val="24"/>
              </w:rPr>
              <w:t>、社会力量参与救助</w:t>
            </w:r>
            <w:r>
              <w:rPr>
                <w:sz w:val="24"/>
                <w:szCs w:val="24"/>
              </w:rPr>
              <w:t>“</w:t>
            </w:r>
            <w:r>
              <w:rPr>
                <w:sz w:val="24"/>
                <w:szCs w:val="24"/>
              </w:rPr>
              <w:t>同心向善</w:t>
            </w:r>
            <w:r>
              <w:rPr>
                <w:sz w:val="24"/>
                <w:szCs w:val="24"/>
              </w:rPr>
              <w:t>”</w:t>
            </w:r>
            <w:r>
              <w:rPr>
                <w:sz w:val="24"/>
                <w:szCs w:val="24"/>
              </w:rPr>
              <w:t>、救助部门</w:t>
            </w:r>
            <w:proofErr w:type="gramStart"/>
            <w:r>
              <w:rPr>
                <w:sz w:val="24"/>
                <w:szCs w:val="24"/>
              </w:rPr>
              <w:t>联动送</w:t>
            </w:r>
            <w:proofErr w:type="gramEnd"/>
            <w:r>
              <w:rPr>
                <w:sz w:val="24"/>
                <w:szCs w:val="24"/>
              </w:rPr>
              <w:t>“</w:t>
            </w:r>
            <w:r>
              <w:rPr>
                <w:sz w:val="24"/>
                <w:szCs w:val="24"/>
              </w:rPr>
              <w:t>幸福清单</w:t>
            </w:r>
            <w:r>
              <w:rPr>
                <w:sz w:val="24"/>
                <w:szCs w:val="24"/>
              </w:rPr>
              <w:t>”</w:t>
            </w:r>
            <w:r>
              <w:rPr>
                <w:sz w:val="24"/>
                <w:szCs w:val="24"/>
              </w:rPr>
              <w:t>等计划。</w:t>
            </w:r>
          </w:p>
          <w:p w14:paraId="1F026BC7" w14:textId="77777777" w:rsidR="00C3465A" w:rsidRDefault="00B944E0">
            <w:pPr>
              <w:pStyle w:val="af5"/>
              <w:adjustRightInd w:val="0"/>
              <w:snapToGrid w:val="0"/>
              <w:ind w:firstLineChars="200" w:firstLine="482"/>
              <w:rPr>
                <w:b/>
                <w:sz w:val="24"/>
                <w:szCs w:val="24"/>
              </w:rPr>
            </w:pPr>
            <w:r>
              <w:rPr>
                <w:b/>
                <w:sz w:val="24"/>
                <w:szCs w:val="24"/>
              </w:rPr>
              <w:t>3.</w:t>
            </w:r>
            <w:r>
              <w:rPr>
                <w:b/>
                <w:sz w:val="24"/>
                <w:szCs w:val="24"/>
              </w:rPr>
              <w:t>慈善公益行动。</w:t>
            </w:r>
            <w:r>
              <w:rPr>
                <w:sz w:val="24"/>
                <w:szCs w:val="24"/>
              </w:rPr>
              <w:t>引导慈善资源合理流动，推动慈善文化建设。规范发展互联网慈善，加大对互联网慈善的引导支持力度。加强慈善组织队伍建设，建立专业化和职业化的慈善组织团队。</w:t>
            </w:r>
          </w:p>
          <w:p w14:paraId="3AED74E1" w14:textId="77777777" w:rsidR="00C3465A" w:rsidRDefault="00B944E0">
            <w:pPr>
              <w:pStyle w:val="af5"/>
              <w:adjustRightInd w:val="0"/>
              <w:snapToGrid w:val="0"/>
              <w:ind w:firstLineChars="200" w:firstLine="482"/>
              <w:rPr>
                <w:sz w:val="24"/>
                <w:szCs w:val="24"/>
              </w:rPr>
            </w:pPr>
            <w:r>
              <w:rPr>
                <w:b/>
                <w:sz w:val="24"/>
                <w:szCs w:val="24"/>
              </w:rPr>
              <w:t>4.</w:t>
            </w:r>
            <w:r>
              <w:rPr>
                <w:b/>
                <w:sz w:val="24"/>
                <w:szCs w:val="24"/>
              </w:rPr>
              <w:t>高质量助残行动。</w:t>
            </w:r>
            <w:r>
              <w:rPr>
                <w:sz w:val="24"/>
                <w:szCs w:val="24"/>
              </w:rPr>
              <w:t>推进</w:t>
            </w:r>
            <w:r>
              <w:rPr>
                <w:sz w:val="24"/>
                <w:szCs w:val="24"/>
              </w:rPr>
              <w:t>“</w:t>
            </w:r>
            <w:r>
              <w:rPr>
                <w:sz w:val="24"/>
                <w:szCs w:val="24"/>
              </w:rPr>
              <w:t>省残疾人之家</w:t>
            </w:r>
            <w:r>
              <w:rPr>
                <w:sz w:val="24"/>
                <w:szCs w:val="24"/>
              </w:rPr>
              <w:t>”</w:t>
            </w:r>
            <w:r>
              <w:rPr>
                <w:sz w:val="24"/>
                <w:szCs w:val="24"/>
              </w:rPr>
              <w:t>、中国残疾人艺术团南方基地、省残疾儿童教育康复基地和浙江康复医疗中心等助残服务基地建设，打造全国一流特教高等职业学院。</w:t>
            </w:r>
          </w:p>
        </w:tc>
      </w:tr>
    </w:tbl>
    <w:p w14:paraId="02BC0B0C" w14:textId="77777777" w:rsidR="00C3465A" w:rsidRDefault="00B944E0">
      <w:pPr>
        <w:adjustRightInd w:val="0"/>
        <w:snapToGrid w:val="0"/>
        <w:spacing w:line="580" w:lineRule="exact"/>
        <w:ind w:firstLineChars="200" w:firstLine="640"/>
        <w:outlineLvl w:val="0"/>
        <w:rPr>
          <w:rFonts w:eastAsia="黑体"/>
          <w:bCs/>
          <w:szCs w:val="32"/>
        </w:rPr>
      </w:pPr>
      <w:bookmarkStart w:id="50" w:name="_Toc66808527"/>
      <w:r>
        <w:rPr>
          <w:rFonts w:eastAsia="黑体"/>
          <w:bCs/>
          <w:szCs w:val="32"/>
        </w:rPr>
        <w:t>九、构建更加充分的</w:t>
      </w:r>
      <w:r>
        <w:rPr>
          <w:rFonts w:eastAsia="黑体"/>
          <w:bCs/>
          <w:szCs w:val="32"/>
        </w:rPr>
        <w:t>“</w:t>
      </w:r>
      <w:r>
        <w:rPr>
          <w:rFonts w:eastAsia="黑体"/>
          <w:bCs/>
          <w:szCs w:val="32"/>
        </w:rPr>
        <w:t>一老一小</w:t>
      </w:r>
      <w:r>
        <w:rPr>
          <w:rFonts w:eastAsia="黑体"/>
          <w:bCs/>
          <w:szCs w:val="32"/>
        </w:rPr>
        <w:t>”</w:t>
      </w:r>
      <w:r>
        <w:rPr>
          <w:rFonts w:eastAsia="黑体"/>
          <w:bCs/>
          <w:szCs w:val="32"/>
        </w:rPr>
        <w:t>服务供给体系</w:t>
      </w:r>
      <w:bookmarkEnd w:id="50"/>
    </w:p>
    <w:p w14:paraId="0300770C" w14:textId="77777777" w:rsidR="00C3465A" w:rsidRDefault="00B944E0">
      <w:pPr>
        <w:adjustRightInd w:val="0"/>
        <w:snapToGrid w:val="0"/>
        <w:spacing w:line="580" w:lineRule="exact"/>
        <w:ind w:firstLineChars="200" w:firstLine="640"/>
      </w:pPr>
      <w:r>
        <w:t>按照兜底线、织密网、建机制的要求，以统一制度、整合政策、均衡水平、完善机制、提升服务为路径，健全基本养老服务体系，推动养老事业和养老产业协同发展，加快养老人才队伍建设，进一步促进</w:t>
      </w:r>
      <w:proofErr w:type="gramStart"/>
      <w:r>
        <w:t>医</w:t>
      </w:r>
      <w:proofErr w:type="gramEnd"/>
      <w:r>
        <w:t>养融合，全面建设老年友好型社会，切实提升老年人满意度和幸福感。</w:t>
      </w:r>
    </w:p>
    <w:p w14:paraId="43E3B6DE" w14:textId="77777777" w:rsidR="00C3465A" w:rsidRDefault="00B944E0">
      <w:pPr>
        <w:adjustRightInd w:val="0"/>
        <w:snapToGrid w:val="0"/>
        <w:spacing w:line="580" w:lineRule="exact"/>
        <w:ind w:firstLineChars="200" w:firstLine="643"/>
        <w:outlineLvl w:val="1"/>
        <w:rPr>
          <w:rFonts w:eastAsia="楷体_GB2312"/>
          <w:b/>
          <w:szCs w:val="32"/>
        </w:rPr>
      </w:pPr>
      <w:bookmarkStart w:id="51" w:name="_Toc66808528"/>
      <w:r>
        <w:rPr>
          <w:rFonts w:eastAsia="楷体_GB2312"/>
          <w:b/>
          <w:szCs w:val="32"/>
        </w:rPr>
        <w:t>（一）着力</w:t>
      </w:r>
      <w:proofErr w:type="gramStart"/>
      <w:r>
        <w:rPr>
          <w:rFonts w:eastAsia="楷体_GB2312"/>
          <w:b/>
          <w:szCs w:val="32"/>
        </w:rPr>
        <w:t>提升婴育服务水平</w:t>
      </w:r>
      <w:bookmarkEnd w:id="51"/>
      <w:proofErr w:type="gramEnd"/>
    </w:p>
    <w:p w14:paraId="11EB3345" w14:textId="77777777" w:rsidR="00C3465A" w:rsidRDefault="00B944E0">
      <w:pPr>
        <w:adjustRightInd w:val="0"/>
        <w:snapToGrid w:val="0"/>
        <w:spacing w:line="560" w:lineRule="exact"/>
        <w:ind w:firstLineChars="200" w:firstLine="640"/>
      </w:pPr>
      <w:r>
        <w:t>加强普惠</w:t>
      </w:r>
      <w:proofErr w:type="gramStart"/>
      <w:r>
        <w:t>型托育服务</w:t>
      </w:r>
      <w:proofErr w:type="gramEnd"/>
      <w:r>
        <w:t>资源供给，加快建立多样化、多层次、覆盖城乡的</w:t>
      </w:r>
      <w:r>
        <w:t>3</w:t>
      </w:r>
      <w:r>
        <w:t>岁以下婴幼儿照护服务体系。支持开展国家普惠</w:t>
      </w:r>
      <w:proofErr w:type="gramStart"/>
      <w:r>
        <w:t>性托育服务</w:t>
      </w:r>
      <w:proofErr w:type="gramEnd"/>
      <w:r>
        <w:t>试点，培育一批普惠性婴幼儿照护示范单位。加强幼儿园托班服务供给，加快建设托幼一体的托育机构。支持各类高校与妇幼保健机构共建婴幼儿照护服务实训基地。加快婴幼儿照护服务机构专业化、规范化建设，完善婴幼儿照护服务机构及设施建设相关规范和服务标准。健全婴幼儿照护服务机构管理规范和配套支持政策，保障托</w:t>
      </w:r>
      <w:proofErr w:type="gramStart"/>
      <w:r>
        <w:t>育行业</w:t>
      </w:r>
      <w:proofErr w:type="gramEnd"/>
      <w:r>
        <w:t>规范有序发展。严格实行婴幼儿照护服务工作人员职业资格准入和持证上岗制度，加强从业人员学历教育和在职培训，</w:t>
      </w:r>
      <w:r>
        <w:lastRenderedPageBreak/>
        <w:t>贯通职前职后培养。到</w:t>
      </w:r>
      <w:r>
        <w:t>2025</w:t>
      </w:r>
      <w:r>
        <w:t>年，建成全国托</w:t>
      </w:r>
      <w:proofErr w:type="gramStart"/>
      <w:r>
        <w:t>育服务</w:t>
      </w:r>
      <w:proofErr w:type="gramEnd"/>
      <w:r>
        <w:t>示范省，婴幼儿照护服务机构从业人员持证率达</w:t>
      </w:r>
      <w:r>
        <w:t>80%</w:t>
      </w:r>
      <w:r>
        <w:t>以上。</w:t>
      </w:r>
    </w:p>
    <w:p w14:paraId="071A9AFD" w14:textId="77777777" w:rsidR="00C3465A" w:rsidRDefault="00B944E0">
      <w:pPr>
        <w:adjustRightInd w:val="0"/>
        <w:snapToGrid w:val="0"/>
        <w:spacing w:line="560" w:lineRule="exact"/>
        <w:ind w:firstLineChars="200" w:firstLine="643"/>
        <w:outlineLvl w:val="1"/>
        <w:rPr>
          <w:rFonts w:eastAsia="楷体_GB2312"/>
          <w:b/>
          <w:szCs w:val="32"/>
        </w:rPr>
      </w:pPr>
      <w:bookmarkStart w:id="52" w:name="_Toc66808529"/>
      <w:r>
        <w:rPr>
          <w:rFonts w:eastAsia="楷体_GB2312"/>
          <w:b/>
          <w:szCs w:val="32"/>
        </w:rPr>
        <w:t>（二）进一步完善养老服务体系</w:t>
      </w:r>
      <w:bookmarkEnd w:id="52"/>
    </w:p>
    <w:p w14:paraId="22B882E0" w14:textId="744ED34A" w:rsidR="00C3465A" w:rsidRDefault="00B944E0">
      <w:pPr>
        <w:adjustRightInd w:val="0"/>
        <w:snapToGrid w:val="0"/>
        <w:spacing w:line="560" w:lineRule="exact"/>
        <w:ind w:firstLineChars="200" w:firstLine="640"/>
      </w:pPr>
      <w:r>
        <w:t>完善养老服务设施，推进养老机构结构性调整，聚焦失能失智及高龄老年人长期照护服务，提升护理型床位占比。加快敬老院提升改造工程，</w:t>
      </w:r>
      <w:r>
        <w:t>2022</w:t>
      </w:r>
      <w:r>
        <w:t>年底前全部完成，全省敬老院控制在</w:t>
      </w:r>
      <w:r>
        <w:t>350</w:t>
      </w:r>
      <w:r>
        <w:t>家至</w:t>
      </w:r>
      <w:r>
        <w:t>400</w:t>
      </w:r>
      <w:r>
        <w:t>家，床位数</w:t>
      </w:r>
      <w:r>
        <w:t>7</w:t>
      </w:r>
      <w:r>
        <w:t>万张，护理型床位占</w:t>
      </w:r>
      <w:r>
        <w:t>60%</w:t>
      </w:r>
      <w:r>
        <w:t>以上，基本实行社会化运营，</w:t>
      </w:r>
      <w:r>
        <w:rPr>
          <w:rFonts w:hint="eastAsia"/>
        </w:rPr>
        <w:t>全部</w:t>
      </w:r>
      <w:r>
        <w:t>达到国家养老院二级以上标准。增加养老服务供给，充分发挥乡镇（街道）居家养老服务中心六大功能，大力发展助餐、助浴、助急、助</w:t>
      </w:r>
      <w:proofErr w:type="gramStart"/>
      <w:r>
        <w:t>医</w:t>
      </w:r>
      <w:proofErr w:type="gramEnd"/>
      <w:r>
        <w:t>、助行、</w:t>
      </w:r>
      <w:proofErr w:type="gramStart"/>
      <w:r>
        <w:t>助洁等</w:t>
      </w:r>
      <w:proofErr w:type="gramEnd"/>
      <w:r>
        <w:t>服务。发展普惠型养老，坚持公办养老机构（含公建民营）的公益属性，重点为经济困难失能老年人、计划生育特殊家庭老年人提供无偿或低偿托养服务。鼓励社会力量参与，全面放开市场，鼓励民间资本积极参与，打造高度开放、公平竞争、稳定透明的营商环境。发展养老服务新业态，促进高新技术与养老服务融合发展，鼓励市场研发高科技康复辅具产品、养老监护设备、老年益智类玩具游戏、情感陪护机器人等老年用品，加快人工智能、虚拟现实等新技术在养老服务领域的集成应用。加强养老服务综合监管，建立综合监管制度，加强部门协同监管，发挥行业协会作用，进一步健全</w:t>
      </w:r>
      <w:r>
        <w:t>“</w:t>
      </w:r>
      <w:r>
        <w:t>双随机</w:t>
      </w:r>
      <w:proofErr w:type="gramStart"/>
      <w:r>
        <w:t>一</w:t>
      </w:r>
      <w:proofErr w:type="gramEnd"/>
      <w:r>
        <w:t>公开</w:t>
      </w:r>
      <w:r>
        <w:t>”</w:t>
      </w:r>
      <w:r>
        <w:t>工作机制，大幅降低安全风险。</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1"/>
      </w:tblGrid>
      <w:tr w:rsidR="00C3465A" w14:paraId="548724DD" w14:textId="77777777">
        <w:trPr>
          <w:jc w:val="center"/>
        </w:trPr>
        <w:tc>
          <w:tcPr>
            <w:tcW w:w="8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81903D" w14:textId="5F0DAE84" w:rsidR="00C3465A" w:rsidRDefault="00B944E0" w:rsidP="00CA6B7B">
            <w:pPr>
              <w:pStyle w:val="a4"/>
              <w:jc w:val="center"/>
              <w:rPr>
                <w:rFonts w:ascii="Times New Roman" w:hAnsi="Times New Roman" w:cs="Times New Roman"/>
                <w:sz w:val="24"/>
                <w:szCs w:val="24"/>
              </w:rPr>
            </w:pPr>
            <w:bookmarkStart w:id="53" w:name="_Toc63604800"/>
            <w:bookmarkStart w:id="54" w:name="_Toc66807773"/>
            <w:r>
              <w:rPr>
                <w:rFonts w:ascii="Times New Roman" w:hAnsi="Times New Roman" w:cs="Times New Roman"/>
                <w:sz w:val="24"/>
                <w:szCs w:val="24"/>
              </w:rPr>
              <w:t>专栏</w:t>
            </w:r>
            <w:r w:rsidR="00CA6B7B">
              <w:rPr>
                <w:rFonts w:ascii="Times New Roman" w:hAnsi="Times New Roman" w:cs="Times New Roman"/>
                <w:sz w:val="24"/>
                <w:szCs w:val="24"/>
              </w:rPr>
              <w:fldChar w:fldCharType="begin"/>
            </w:r>
            <w:r w:rsidR="00CA6B7B">
              <w:rPr>
                <w:rFonts w:ascii="Times New Roman" w:hAnsi="Times New Roman" w:cs="Times New Roman"/>
                <w:sz w:val="24"/>
                <w:szCs w:val="24"/>
              </w:rPr>
              <w:instrText xml:space="preserve"> SEQ </w:instrText>
            </w:r>
            <w:r w:rsidR="00CA6B7B">
              <w:rPr>
                <w:rFonts w:ascii="Times New Roman" w:hAnsi="Times New Roman" w:cs="Times New Roman"/>
                <w:sz w:val="24"/>
                <w:szCs w:val="24"/>
              </w:rPr>
              <w:instrText>专栏</w:instrText>
            </w:r>
            <w:r w:rsidR="00CA6B7B">
              <w:rPr>
                <w:rFonts w:ascii="Times New Roman" w:hAnsi="Times New Roman" w:cs="Times New Roman"/>
                <w:sz w:val="24"/>
                <w:szCs w:val="24"/>
              </w:rPr>
              <w:instrText xml:space="preserve"> \* ARABIC </w:instrText>
            </w:r>
            <w:r w:rsidR="00CA6B7B">
              <w:rPr>
                <w:rFonts w:ascii="Times New Roman" w:hAnsi="Times New Roman" w:cs="Times New Roman"/>
                <w:sz w:val="24"/>
                <w:szCs w:val="24"/>
              </w:rPr>
              <w:fldChar w:fldCharType="separate"/>
            </w:r>
            <w:r w:rsidR="00CA6B7B">
              <w:rPr>
                <w:rFonts w:ascii="Times New Roman" w:hAnsi="Times New Roman" w:cs="Times New Roman"/>
                <w:noProof/>
                <w:sz w:val="24"/>
                <w:szCs w:val="24"/>
              </w:rPr>
              <w:t>13</w:t>
            </w:r>
            <w:r w:rsidR="00CA6B7B">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实施养老服务提升</w:t>
            </w:r>
            <w:r>
              <w:rPr>
                <w:rFonts w:ascii="Times New Roman" w:hAnsi="Times New Roman" w:cs="Times New Roman"/>
                <w:sz w:val="24"/>
                <w:szCs w:val="24"/>
              </w:rPr>
              <w:t>“</w:t>
            </w:r>
            <w:r>
              <w:rPr>
                <w:rFonts w:ascii="Times New Roman" w:hAnsi="Times New Roman" w:cs="Times New Roman"/>
                <w:sz w:val="24"/>
                <w:szCs w:val="24"/>
              </w:rPr>
              <w:t>五大行动</w:t>
            </w:r>
            <w:r>
              <w:rPr>
                <w:rFonts w:ascii="Times New Roman" w:hAnsi="Times New Roman" w:cs="Times New Roman"/>
                <w:sz w:val="24"/>
                <w:szCs w:val="24"/>
              </w:rPr>
              <w:t>”</w:t>
            </w:r>
            <w:bookmarkEnd w:id="53"/>
            <w:bookmarkEnd w:id="54"/>
          </w:p>
        </w:tc>
      </w:tr>
      <w:tr w:rsidR="00C3465A" w14:paraId="6EE99172" w14:textId="77777777">
        <w:trPr>
          <w:jc w:val="center"/>
        </w:trPr>
        <w:tc>
          <w:tcPr>
            <w:tcW w:w="82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9E0EAC" w14:textId="77777777" w:rsidR="00C3465A" w:rsidRDefault="00B944E0">
            <w:pPr>
              <w:adjustRightInd w:val="0"/>
              <w:snapToGrid w:val="0"/>
              <w:ind w:firstLineChars="200" w:firstLine="482"/>
              <w:rPr>
                <w:sz w:val="24"/>
                <w:szCs w:val="24"/>
              </w:rPr>
            </w:pPr>
            <w:r>
              <w:rPr>
                <w:b/>
                <w:sz w:val="24"/>
                <w:szCs w:val="24"/>
              </w:rPr>
              <w:t>1.</w:t>
            </w:r>
            <w:r>
              <w:rPr>
                <w:b/>
                <w:sz w:val="24"/>
                <w:szCs w:val="24"/>
              </w:rPr>
              <w:t>基本养老服务覆盖行动。</w:t>
            </w:r>
            <w:r>
              <w:rPr>
                <w:sz w:val="24"/>
                <w:szCs w:val="24"/>
              </w:rPr>
              <w:t>完善全省统一的老年人能力评估制度，建立覆盖浙江籍重度失能老年人的长期</w:t>
            </w:r>
            <w:proofErr w:type="gramStart"/>
            <w:r>
              <w:rPr>
                <w:sz w:val="24"/>
                <w:szCs w:val="24"/>
              </w:rPr>
              <w:t>照护保障</w:t>
            </w:r>
            <w:proofErr w:type="gramEnd"/>
            <w:r>
              <w:rPr>
                <w:sz w:val="24"/>
                <w:szCs w:val="24"/>
              </w:rPr>
              <w:t>制度。老年人不分户籍享受城乡养老设施服务，探索开放性的老年福利政策，逐步惠及常住老年人口。</w:t>
            </w:r>
          </w:p>
          <w:p w14:paraId="4DA5B4E6" w14:textId="6989A1EA" w:rsidR="00C3465A" w:rsidRDefault="00B944E0">
            <w:pPr>
              <w:adjustRightInd w:val="0"/>
              <w:snapToGrid w:val="0"/>
              <w:ind w:firstLineChars="200" w:firstLine="482"/>
              <w:rPr>
                <w:sz w:val="24"/>
                <w:szCs w:val="24"/>
              </w:rPr>
            </w:pPr>
            <w:r>
              <w:rPr>
                <w:b/>
                <w:sz w:val="24"/>
                <w:szCs w:val="24"/>
              </w:rPr>
              <w:t>2.</w:t>
            </w:r>
            <w:r>
              <w:rPr>
                <w:b/>
                <w:sz w:val="24"/>
                <w:szCs w:val="24"/>
              </w:rPr>
              <w:t>机构布局优化行动。</w:t>
            </w:r>
            <w:r>
              <w:rPr>
                <w:sz w:val="24"/>
                <w:szCs w:val="24"/>
              </w:rPr>
              <w:t>推动养老机构进入城市主城区、老年人集聚区。</w:t>
            </w:r>
            <w:r>
              <w:rPr>
                <w:sz w:val="24"/>
                <w:szCs w:val="24"/>
              </w:rPr>
              <w:t>11</w:t>
            </w:r>
            <w:r>
              <w:rPr>
                <w:sz w:val="24"/>
                <w:szCs w:val="24"/>
              </w:rPr>
              <w:t>个市主城区、</w:t>
            </w:r>
            <w:r>
              <w:rPr>
                <w:sz w:val="24"/>
                <w:szCs w:val="24"/>
              </w:rPr>
              <w:t>50</w:t>
            </w:r>
            <w:r>
              <w:rPr>
                <w:sz w:val="24"/>
                <w:szCs w:val="24"/>
              </w:rPr>
              <w:t>万人口以上县市编制养老机构布局专项规划，并纳入当地空</w:t>
            </w:r>
            <w:r>
              <w:rPr>
                <w:sz w:val="24"/>
                <w:szCs w:val="24"/>
              </w:rPr>
              <w:lastRenderedPageBreak/>
              <w:t>间规划。以</w:t>
            </w:r>
            <w:r>
              <w:rPr>
                <w:sz w:val="24"/>
                <w:szCs w:val="24"/>
              </w:rPr>
              <w:t>1</w:t>
            </w:r>
            <w:r>
              <w:rPr>
                <w:sz w:val="24"/>
                <w:szCs w:val="24"/>
              </w:rPr>
              <w:t>万名老年人为单元，建设</w:t>
            </w:r>
            <w:r>
              <w:rPr>
                <w:sz w:val="24"/>
                <w:szCs w:val="24"/>
              </w:rPr>
              <w:t>300</w:t>
            </w:r>
            <w:r>
              <w:rPr>
                <w:sz w:val="24"/>
                <w:szCs w:val="24"/>
              </w:rPr>
              <w:t>张左右养老机构床位，确保主城区每</w:t>
            </w:r>
            <w:r>
              <w:rPr>
                <w:sz w:val="24"/>
                <w:szCs w:val="24"/>
              </w:rPr>
              <w:t>1</w:t>
            </w:r>
            <w:r>
              <w:rPr>
                <w:sz w:val="24"/>
                <w:szCs w:val="24"/>
              </w:rPr>
              <w:t>名老年人</w:t>
            </w:r>
            <w:r>
              <w:rPr>
                <w:sz w:val="24"/>
                <w:szCs w:val="24"/>
              </w:rPr>
              <w:t>1</w:t>
            </w:r>
            <w:r>
              <w:rPr>
                <w:sz w:val="24"/>
                <w:szCs w:val="24"/>
              </w:rPr>
              <w:t>公里范围内有</w:t>
            </w:r>
            <w:r>
              <w:rPr>
                <w:sz w:val="24"/>
                <w:szCs w:val="24"/>
              </w:rPr>
              <w:t>1</w:t>
            </w:r>
            <w:r>
              <w:rPr>
                <w:sz w:val="24"/>
                <w:szCs w:val="24"/>
              </w:rPr>
              <w:t>家养老机构。</w:t>
            </w:r>
          </w:p>
          <w:p w14:paraId="6919C247" w14:textId="77777777" w:rsidR="00C3465A" w:rsidRDefault="00B944E0">
            <w:pPr>
              <w:adjustRightInd w:val="0"/>
              <w:snapToGrid w:val="0"/>
              <w:ind w:firstLineChars="200" w:firstLine="482"/>
              <w:rPr>
                <w:sz w:val="24"/>
                <w:szCs w:val="24"/>
              </w:rPr>
            </w:pPr>
            <w:r>
              <w:rPr>
                <w:b/>
                <w:sz w:val="24"/>
                <w:szCs w:val="24"/>
              </w:rPr>
              <w:t>3.</w:t>
            </w:r>
            <w:r>
              <w:rPr>
                <w:b/>
                <w:sz w:val="24"/>
                <w:szCs w:val="24"/>
              </w:rPr>
              <w:t>家庭照护支持行动。</w:t>
            </w:r>
            <w:r>
              <w:rPr>
                <w:sz w:val="24"/>
                <w:szCs w:val="24"/>
              </w:rPr>
              <w:t>鼓励成年子女与老年父母就近居住或共同生活，公租房、廉租房优先考虑与父母同住人群，</w:t>
            </w:r>
            <w:r>
              <w:rPr>
                <w:sz w:val="24"/>
                <w:szCs w:val="24"/>
              </w:rPr>
              <w:t>80</w:t>
            </w:r>
            <w:r>
              <w:rPr>
                <w:sz w:val="24"/>
                <w:szCs w:val="24"/>
              </w:rPr>
              <w:t>周岁以上老年人户口可随迁子女户口所在地。探索子女照料住院父母的</w:t>
            </w:r>
            <w:proofErr w:type="gramStart"/>
            <w:r>
              <w:rPr>
                <w:sz w:val="24"/>
                <w:szCs w:val="24"/>
              </w:rPr>
              <w:t>陪护假</w:t>
            </w:r>
            <w:proofErr w:type="gramEnd"/>
            <w:r>
              <w:rPr>
                <w:sz w:val="24"/>
                <w:szCs w:val="24"/>
              </w:rPr>
              <w:t>制度。对需要长期照护的失能失智老年人家庭提供免费或低偿的喘息服务，对失能失智、高龄老年人家庭照护者进行免费的护理知识和技能培训。</w:t>
            </w:r>
          </w:p>
          <w:p w14:paraId="1C3F1F1F" w14:textId="60158704" w:rsidR="00C3465A" w:rsidRDefault="00B944E0">
            <w:pPr>
              <w:adjustRightInd w:val="0"/>
              <w:snapToGrid w:val="0"/>
              <w:ind w:firstLineChars="200" w:firstLine="482"/>
              <w:rPr>
                <w:sz w:val="24"/>
                <w:szCs w:val="24"/>
              </w:rPr>
            </w:pPr>
            <w:r>
              <w:rPr>
                <w:b/>
                <w:sz w:val="24"/>
                <w:szCs w:val="24"/>
              </w:rPr>
              <w:t>4.</w:t>
            </w:r>
            <w:proofErr w:type="gramStart"/>
            <w:r>
              <w:rPr>
                <w:b/>
                <w:sz w:val="24"/>
                <w:szCs w:val="24"/>
              </w:rPr>
              <w:t>医</w:t>
            </w:r>
            <w:proofErr w:type="gramEnd"/>
            <w:r>
              <w:rPr>
                <w:b/>
                <w:sz w:val="24"/>
                <w:szCs w:val="24"/>
              </w:rPr>
              <w:t>养康养联合行动。</w:t>
            </w:r>
            <w:r>
              <w:rPr>
                <w:sz w:val="24"/>
                <w:szCs w:val="24"/>
              </w:rPr>
              <w:t>100</w:t>
            </w:r>
            <w:r>
              <w:rPr>
                <w:sz w:val="24"/>
                <w:szCs w:val="24"/>
              </w:rPr>
              <w:t>张以上床位的养老机构普遍建立康复室，所有护理员都具备基本的康复知识，高级护理</w:t>
            </w:r>
            <w:proofErr w:type="gramStart"/>
            <w:r>
              <w:rPr>
                <w:sz w:val="24"/>
                <w:szCs w:val="24"/>
              </w:rPr>
              <w:t>员掌握</w:t>
            </w:r>
            <w:proofErr w:type="gramEnd"/>
            <w:r>
              <w:rPr>
                <w:sz w:val="24"/>
                <w:szCs w:val="24"/>
              </w:rPr>
              <w:t>康复技能并且能指导老年人开展康复训练。培育</w:t>
            </w:r>
            <w:r>
              <w:rPr>
                <w:sz w:val="24"/>
                <w:szCs w:val="24"/>
              </w:rPr>
              <w:t>1000</w:t>
            </w:r>
            <w:r>
              <w:rPr>
                <w:sz w:val="24"/>
                <w:szCs w:val="24"/>
              </w:rPr>
              <w:t>个不同层级、不同模式的康养联合体。支持符合条件的医疗卫生机构为居家高龄、失能等老年人建立</w:t>
            </w:r>
            <w:r>
              <w:rPr>
                <w:sz w:val="24"/>
                <w:szCs w:val="24"/>
              </w:rPr>
              <w:t>“</w:t>
            </w:r>
            <w:r>
              <w:rPr>
                <w:sz w:val="24"/>
                <w:szCs w:val="24"/>
              </w:rPr>
              <w:t>家庭病床</w:t>
            </w:r>
            <w:r>
              <w:rPr>
                <w:sz w:val="24"/>
                <w:szCs w:val="24"/>
              </w:rPr>
              <w:t>”</w:t>
            </w:r>
            <w:r>
              <w:rPr>
                <w:sz w:val="24"/>
                <w:szCs w:val="24"/>
              </w:rPr>
              <w:t>、开展上门服务。</w:t>
            </w:r>
          </w:p>
          <w:p w14:paraId="3C99AF5F" w14:textId="34E98BB5" w:rsidR="00C3465A" w:rsidRDefault="00B944E0">
            <w:pPr>
              <w:adjustRightInd w:val="0"/>
              <w:snapToGrid w:val="0"/>
              <w:ind w:firstLineChars="200" w:firstLine="482"/>
              <w:rPr>
                <w:rFonts w:eastAsia="宋体"/>
                <w:sz w:val="24"/>
                <w:szCs w:val="24"/>
              </w:rPr>
            </w:pPr>
            <w:r>
              <w:rPr>
                <w:b/>
                <w:sz w:val="24"/>
                <w:szCs w:val="24"/>
              </w:rPr>
              <w:t>5.</w:t>
            </w:r>
            <w:r>
              <w:rPr>
                <w:b/>
                <w:sz w:val="24"/>
                <w:szCs w:val="24"/>
              </w:rPr>
              <w:t>智慧养老拓展行动。</w:t>
            </w:r>
            <w:r>
              <w:rPr>
                <w:sz w:val="24"/>
                <w:szCs w:val="24"/>
              </w:rPr>
              <w:t>提高养老服务数字化水平，建设</w:t>
            </w:r>
            <w:r>
              <w:rPr>
                <w:sz w:val="24"/>
                <w:szCs w:val="24"/>
              </w:rPr>
              <w:t>“</w:t>
            </w:r>
            <w:r>
              <w:rPr>
                <w:sz w:val="24"/>
                <w:szCs w:val="24"/>
              </w:rPr>
              <w:t>浙里养</w:t>
            </w:r>
            <w:r>
              <w:rPr>
                <w:sz w:val="24"/>
                <w:szCs w:val="24"/>
              </w:rPr>
              <w:t>”</w:t>
            </w:r>
            <w:r>
              <w:rPr>
                <w:sz w:val="24"/>
                <w:szCs w:val="24"/>
              </w:rPr>
              <w:t>智慧养老服务平台，落实新基建智慧康养设施建设。引进人工智能减轻护理压力，形成</w:t>
            </w:r>
            <w:r>
              <w:rPr>
                <w:sz w:val="24"/>
                <w:szCs w:val="24"/>
              </w:rPr>
              <w:t>“</w:t>
            </w:r>
            <w:r>
              <w:rPr>
                <w:sz w:val="24"/>
                <w:szCs w:val="24"/>
              </w:rPr>
              <w:t>养老云</w:t>
            </w:r>
            <w:r>
              <w:rPr>
                <w:sz w:val="24"/>
                <w:szCs w:val="24"/>
              </w:rPr>
              <w:t>”</w:t>
            </w:r>
            <w:r>
              <w:rPr>
                <w:sz w:val="24"/>
                <w:szCs w:val="24"/>
              </w:rPr>
              <w:t>数据，建设一批智慧养老院和养老社区。支持家庭安装智能监控设备等智慧养老终端。加强智慧技术无障碍建设，保留线下服务途径。</w:t>
            </w:r>
          </w:p>
        </w:tc>
      </w:tr>
    </w:tbl>
    <w:p w14:paraId="117DBCA0" w14:textId="77777777" w:rsidR="00C3465A" w:rsidRDefault="00B944E0">
      <w:pPr>
        <w:adjustRightInd w:val="0"/>
        <w:snapToGrid w:val="0"/>
        <w:spacing w:line="560" w:lineRule="exact"/>
        <w:ind w:firstLineChars="200" w:firstLine="643"/>
        <w:outlineLvl w:val="1"/>
        <w:rPr>
          <w:rFonts w:eastAsia="楷体_GB2312"/>
          <w:b/>
          <w:szCs w:val="32"/>
        </w:rPr>
      </w:pPr>
      <w:bookmarkStart w:id="55" w:name="_Toc66808530"/>
      <w:bookmarkStart w:id="56" w:name="_GoBack"/>
      <w:bookmarkEnd w:id="56"/>
      <w:r>
        <w:rPr>
          <w:rFonts w:eastAsia="楷体_GB2312"/>
          <w:b/>
          <w:szCs w:val="32"/>
        </w:rPr>
        <w:lastRenderedPageBreak/>
        <w:t>（三）加快推进养老产业发展</w:t>
      </w:r>
      <w:bookmarkEnd w:id="55"/>
    </w:p>
    <w:p w14:paraId="1FBA037E" w14:textId="77777777" w:rsidR="00C3465A" w:rsidRDefault="00B944E0">
      <w:pPr>
        <w:adjustRightInd w:val="0"/>
        <w:snapToGrid w:val="0"/>
        <w:spacing w:line="560" w:lineRule="exact"/>
        <w:ind w:firstLineChars="200" w:firstLine="640"/>
      </w:pPr>
      <w:r>
        <w:t>全面放开养老服务市场，鼓励民间资本积极参与。培育养老服务新业态，建设</w:t>
      </w:r>
      <w:r>
        <w:t>“</w:t>
      </w:r>
      <w:r>
        <w:t>养老产业园</w:t>
      </w:r>
      <w:r>
        <w:t>”</w:t>
      </w:r>
      <w:r>
        <w:t>产业平台、康复辅具租售平台，促进养老服务业与其他产业的融合发展。增加康养服务供给，鼓励市场研发老年产品用品，丰富商业养老保险产品，促进养老服务消费能力升级。建设国际化区域化交流平台，积极推进长三角地区养老服务体系一体化，加强标准协同互认、人才培训、旅居养老、康养基地建设等方面的合作。</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4"/>
      </w:tblGrid>
      <w:tr w:rsidR="00C3465A" w14:paraId="2454D25C" w14:textId="77777777">
        <w:trPr>
          <w:jc w:val="center"/>
        </w:trPr>
        <w:tc>
          <w:tcPr>
            <w:tcW w:w="835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24C98C" w14:textId="60DCC0CA" w:rsidR="00C3465A" w:rsidRDefault="00CA6B7B" w:rsidP="00CA6B7B">
            <w:pPr>
              <w:pStyle w:val="a4"/>
              <w:keepNext/>
              <w:jc w:val="center"/>
              <w:rPr>
                <w:rFonts w:ascii="Times New Roman" w:hAnsi="Times New Roman" w:cs="Times New Roman"/>
                <w:sz w:val="24"/>
                <w:szCs w:val="24"/>
              </w:rPr>
            </w:pPr>
            <w:bookmarkStart w:id="57" w:name="_Toc63604801"/>
            <w:bookmarkStart w:id="58" w:name="_Toc66807774"/>
            <w:r w:rsidRPr="00CA6B7B">
              <w:rPr>
                <w:rFonts w:ascii="Times New Roman" w:hAnsi="Times New Roman" w:cs="Times New Roman" w:hint="eastAsia"/>
                <w:sz w:val="24"/>
                <w:szCs w:val="24"/>
              </w:rPr>
              <w:t>专栏</w:t>
            </w:r>
            <w:r w:rsidRPr="00CA6B7B">
              <w:rPr>
                <w:rFonts w:ascii="Times New Roman" w:hAnsi="Times New Roman" w:cs="Times New Roman"/>
                <w:sz w:val="24"/>
                <w:szCs w:val="24"/>
              </w:rPr>
              <w:fldChar w:fldCharType="begin"/>
            </w:r>
            <w:r w:rsidRPr="00CA6B7B">
              <w:rPr>
                <w:rFonts w:ascii="Times New Roman" w:hAnsi="Times New Roman" w:cs="Times New Roman"/>
                <w:sz w:val="24"/>
                <w:szCs w:val="24"/>
              </w:rPr>
              <w:instrText xml:space="preserve"> </w:instrText>
            </w:r>
            <w:r w:rsidRPr="00CA6B7B">
              <w:rPr>
                <w:rFonts w:ascii="Times New Roman" w:hAnsi="Times New Roman" w:cs="Times New Roman" w:hint="eastAsia"/>
                <w:sz w:val="24"/>
                <w:szCs w:val="24"/>
              </w:rPr>
              <w:instrText xml:space="preserve">SEQ </w:instrText>
            </w:r>
            <w:r w:rsidRPr="00CA6B7B">
              <w:rPr>
                <w:rFonts w:ascii="Times New Roman" w:hAnsi="Times New Roman" w:cs="Times New Roman" w:hint="eastAsia"/>
                <w:sz w:val="24"/>
                <w:szCs w:val="24"/>
              </w:rPr>
              <w:instrText>专栏</w:instrText>
            </w:r>
            <w:r w:rsidRPr="00CA6B7B">
              <w:rPr>
                <w:rFonts w:ascii="Times New Roman" w:hAnsi="Times New Roman" w:cs="Times New Roman" w:hint="eastAsia"/>
                <w:sz w:val="24"/>
                <w:szCs w:val="24"/>
              </w:rPr>
              <w:instrText xml:space="preserve"> \* ARABIC</w:instrText>
            </w:r>
            <w:r w:rsidRPr="00CA6B7B">
              <w:rPr>
                <w:rFonts w:ascii="Times New Roman" w:hAnsi="Times New Roman" w:cs="Times New Roman"/>
                <w:sz w:val="24"/>
                <w:szCs w:val="24"/>
              </w:rPr>
              <w:instrText xml:space="preserve"> </w:instrText>
            </w:r>
            <w:r w:rsidRPr="00CA6B7B">
              <w:rPr>
                <w:rFonts w:ascii="Times New Roman" w:hAnsi="Times New Roman" w:cs="Times New Roman"/>
                <w:sz w:val="24"/>
                <w:szCs w:val="24"/>
              </w:rPr>
              <w:fldChar w:fldCharType="separate"/>
            </w:r>
            <w:r>
              <w:rPr>
                <w:rFonts w:ascii="Times New Roman" w:hAnsi="Times New Roman" w:cs="Times New Roman"/>
                <w:noProof/>
                <w:sz w:val="24"/>
                <w:szCs w:val="24"/>
              </w:rPr>
              <w:t>14</w:t>
            </w:r>
            <w:r w:rsidRPr="00CA6B7B">
              <w:rPr>
                <w:rFonts w:ascii="Times New Roman" w:hAnsi="Times New Roman" w:cs="Times New Roman"/>
                <w:sz w:val="24"/>
                <w:szCs w:val="24"/>
              </w:rPr>
              <w:fldChar w:fldCharType="end"/>
            </w:r>
            <w:r w:rsidR="00B944E0">
              <w:rPr>
                <w:rFonts w:ascii="Times New Roman" w:hAnsi="Times New Roman" w:cs="Times New Roman"/>
                <w:sz w:val="24"/>
                <w:szCs w:val="24"/>
              </w:rPr>
              <w:t xml:space="preserve">  “</w:t>
            </w:r>
            <w:r w:rsidR="00B944E0">
              <w:rPr>
                <w:rFonts w:ascii="Times New Roman" w:hAnsi="Times New Roman" w:cs="Times New Roman"/>
                <w:sz w:val="24"/>
                <w:szCs w:val="24"/>
              </w:rPr>
              <w:t>一老一小</w:t>
            </w:r>
            <w:r w:rsidR="00B944E0">
              <w:rPr>
                <w:rFonts w:ascii="Times New Roman" w:hAnsi="Times New Roman" w:cs="Times New Roman"/>
                <w:sz w:val="24"/>
                <w:szCs w:val="24"/>
              </w:rPr>
              <w:t>”</w:t>
            </w:r>
            <w:r w:rsidR="00B944E0">
              <w:rPr>
                <w:rFonts w:ascii="Times New Roman" w:hAnsi="Times New Roman" w:cs="Times New Roman"/>
                <w:sz w:val="24"/>
                <w:szCs w:val="24"/>
              </w:rPr>
              <w:t>服务</w:t>
            </w:r>
            <w:bookmarkEnd w:id="57"/>
            <w:r w:rsidR="00B944E0">
              <w:rPr>
                <w:rFonts w:ascii="Times New Roman" w:hAnsi="Times New Roman" w:cs="Times New Roman"/>
                <w:sz w:val="24"/>
                <w:szCs w:val="24"/>
              </w:rPr>
              <w:t>重大改革和政策</w:t>
            </w:r>
            <w:bookmarkEnd w:id="58"/>
          </w:p>
        </w:tc>
      </w:tr>
      <w:tr w:rsidR="00C3465A" w14:paraId="4C9413A1" w14:textId="77777777">
        <w:trPr>
          <w:jc w:val="center"/>
        </w:trPr>
        <w:tc>
          <w:tcPr>
            <w:tcW w:w="835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16C65F" w14:textId="77777777" w:rsidR="00C3465A" w:rsidRDefault="00B944E0">
            <w:pPr>
              <w:adjustRightInd w:val="0"/>
              <w:snapToGrid w:val="0"/>
              <w:ind w:firstLineChars="200" w:firstLine="482"/>
              <w:rPr>
                <w:b/>
                <w:sz w:val="24"/>
                <w:szCs w:val="24"/>
              </w:rPr>
            </w:pPr>
            <w:r>
              <w:rPr>
                <w:b/>
                <w:sz w:val="24"/>
                <w:szCs w:val="24"/>
              </w:rPr>
              <w:t>1.</w:t>
            </w:r>
            <w:r>
              <w:rPr>
                <w:b/>
                <w:sz w:val="24"/>
                <w:szCs w:val="24"/>
              </w:rPr>
              <w:t>深化托</w:t>
            </w:r>
            <w:proofErr w:type="gramStart"/>
            <w:r>
              <w:rPr>
                <w:b/>
                <w:sz w:val="24"/>
                <w:szCs w:val="24"/>
              </w:rPr>
              <w:t>育服务</w:t>
            </w:r>
            <w:proofErr w:type="gramEnd"/>
            <w:r>
              <w:rPr>
                <w:b/>
                <w:sz w:val="24"/>
                <w:szCs w:val="24"/>
              </w:rPr>
              <w:t>改革。</w:t>
            </w:r>
            <w:r>
              <w:rPr>
                <w:sz w:val="24"/>
                <w:szCs w:val="24"/>
              </w:rPr>
              <w:t>推进社区普惠</w:t>
            </w:r>
            <w:proofErr w:type="gramStart"/>
            <w:r>
              <w:rPr>
                <w:sz w:val="24"/>
                <w:szCs w:val="24"/>
              </w:rPr>
              <w:t>托育点标准化</w:t>
            </w:r>
            <w:proofErr w:type="gramEnd"/>
            <w:r>
              <w:rPr>
                <w:sz w:val="24"/>
                <w:szCs w:val="24"/>
              </w:rPr>
              <w:t>设置、托</w:t>
            </w:r>
            <w:proofErr w:type="gramStart"/>
            <w:r>
              <w:rPr>
                <w:sz w:val="24"/>
                <w:szCs w:val="24"/>
              </w:rPr>
              <w:t>育机构</w:t>
            </w:r>
            <w:proofErr w:type="gramEnd"/>
            <w:r>
              <w:rPr>
                <w:sz w:val="24"/>
                <w:szCs w:val="24"/>
              </w:rPr>
              <w:t>和妇幼保健机构幼教人员职称评定改革、卫生院及社区卫生服务中心育儿能力提升体制机制创新改革等三项托</w:t>
            </w:r>
            <w:proofErr w:type="gramStart"/>
            <w:r>
              <w:rPr>
                <w:sz w:val="24"/>
                <w:szCs w:val="24"/>
              </w:rPr>
              <w:t>育服务</w:t>
            </w:r>
            <w:proofErr w:type="gramEnd"/>
            <w:r>
              <w:rPr>
                <w:sz w:val="24"/>
                <w:szCs w:val="24"/>
              </w:rPr>
              <w:t>改革。</w:t>
            </w:r>
          </w:p>
          <w:p w14:paraId="35C51822" w14:textId="77777777" w:rsidR="00C3465A" w:rsidRDefault="00B944E0">
            <w:pPr>
              <w:adjustRightInd w:val="0"/>
              <w:snapToGrid w:val="0"/>
              <w:ind w:firstLineChars="200" w:firstLine="482"/>
              <w:rPr>
                <w:b/>
                <w:sz w:val="24"/>
                <w:szCs w:val="24"/>
              </w:rPr>
            </w:pPr>
            <w:r>
              <w:rPr>
                <w:b/>
                <w:sz w:val="24"/>
                <w:szCs w:val="24"/>
              </w:rPr>
              <w:t>2.</w:t>
            </w:r>
            <w:r>
              <w:rPr>
                <w:b/>
                <w:sz w:val="24"/>
                <w:szCs w:val="24"/>
              </w:rPr>
              <w:t>完善困境儿童关爱政策。</w:t>
            </w:r>
            <w:r>
              <w:rPr>
                <w:sz w:val="24"/>
                <w:szCs w:val="24"/>
              </w:rPr>
              <w:t>健全孤儿和困境儿童基本生活养育标准动态调整机制。制订《浙江省收养评估实施办法》，实施收养能力评估机构考核机制。扩大困境儿童基本生活保障覆盖范围。完善儿童医疗保障和救助制度。</w:t>
            </w:r>
          </w:p>
          <w:p w14:paraId="653BA039" w14:textId="77777777" w:rsidR="00C3465A" w:rsidRDefault="00B944E0">
            <w:pPr>
              <w:adjustRightInd w:val="0"/>
              <w:snapToGrid w:val="0"/>
              <w:ind w:firstLineChars="200" w:firstLine="482"/>
              <w:rPr>
                <w:b/>
                <w:sz w:val="24"/>
                <w:szCs w:val="24"/>
              </w:rPr>
            </w:pPr>
            <w:r>
              <w:rPr>
                <w:b/>
                <w:sz w:val="24"/>
                <w:szCs w:val="24"/>
              </w:rPr>
              <w:t>3.</w:t>
            </w:r>
            <w:r>
              <w:rPr>
                <w:b/>
                <w:sz w:val="24"/>
                <w:szCs w:val="24"/>
              </w:rPr>
              <w:t>推进儿童照护设施建设。</w:t>
            </w:r>
            <w:r>
              <w:rPr>
                <w:sz w:val="24"/>
                <w:szCs w:val="24"/>
              </w:rPr>
              <w:t>新建</w:t>
            </w:r>
            <w:r>
              <w:rPr>
                <w:sz w:val="24"/>
                <w:szCs w:val="24"/>
              </w:rPr>
              <w:t>3</w:t>
            </w:r>
            <w:r>
              <w:rPr>
                <w:sz w:val="24"/>
                <w:szCs w:val="24"/>
              </w:rPr>
              <w:t>个市级区域性儿童福利机构、提升改造</w:t>
            </w:r>
            <w:r>
              <w:rPr>
                <w:sz w:val="24"/>
                <w:szCs w:val="24"/>
              </w:rPr>
              <w:t>4</w:t>
            </w:r>
            <w:r>
              <w:rPr>
                <w:sz w:val="24"/>
                <w:szCs w:val="24"/>
              </w:rPr>
              <w:t>个市级区域性儿童福利机构，新建、改扩建</w:t>
            </w:r>
            <w:r>
              <w:rPr>
                <w:sz w:val="24"/>
                <w:szCs w:val="24"/>
              </w:rPr>
              <w:t>10</w:t>
            </w:r>
            <w:r>
              <w:rPr>
                <w:sz w:val="24"/>
                <w:szCs w:val="24"/>
              </w:rPr>
              <w:t>个县级儿童福利机构。</w:t>
            </w:r>
          </w:p>
          <w:p w14:paraId="3B7E9CAC" w14:textId="77777777" w:rsidR="00C3465A" w:rsidRDefault="00B944E0">
            <w:pPr>
              <w:adjustRightInd w:val="0"/>
              <w:snapToGrid w:val="0"/>
              <w:ind w:firstLineChars="200" w:firstLine="482"/>
              <w:rPr>
                <w:sz w:val="24"/>
                <w:szCs w:val="24"/>
              </w:rPr>
            </w:pPr>
            <w:r>
              <w:rPr>
                <w:b/>
                <w:sz w:val="24"/>
                <w:szCs w:val="24"/>
              </w:rPr>
              <w:t>4.</w:t>
            </w:r>
            <w:r>
              <w:rPr>
                <w:b/>
                <w:sz w:val="24"/>
                <w:szCs w:val="24"/>
              </w:rPr>
              <w:t>推进财政补助方式改革。</w:t>
            </w:r>
            <w:r>
              <w:rPr>
                <w:sz w:val="24"/>
                <w:szCs w:val="24"/>
              </w:rPr>
              <w:t>财政补助方向从</w:t>
            </w:r>
            <w:r>
              <w:rPr>
                <w:sz w:val="24"/>
                <w:szCs w:val="24"/>
              </w:rPr>
              <w:t>“</w:t>
            </w:r>
            <w:r>
              <w:rPr>
                <w:sz w:val="24"/>
                <w:szCs w:val="24"/>
              </w:rPr>
              <w:t>补供方</w:t>
            </w:r>
            <w:r>
              <w:rPr>
                <w:sz w:val="24"/>
                <w:szCs w:val="24"/>
              </w:rPr>
              <w:t>”</w:t>
            </w:r>
            <w:r>
              <w:rPr>
                <w:sz w:val="24"/>
                <w:szCs w:val="24"/>
              </w:rPr>
              <w:t>转向</w:t>
            </w:r>
            <w:r>
              <w:rPr>
                <w:sz w:val="24"/>
                <w:szCs w:val="24"/>
              </w:rPr>
              <w:t>“</w:t>
            </w:r>
            <w:r>
              <w:rPr>
                <w:sz w:val="24"/>
                <w:szCs w:val="24"/>
              </w:rPr>
              <w:t>补需方</w:t>
            </w:r>
            <w:r>
              <w:rPr>
                <w:sz w:val="24"/>
                <w:szCs w:val="24"/>
              </w:rPr>
              <w:t>”</w:t>
            </w:r>
            <w:r>
              <w:rPr>
                <w:sz w:val="24"/>
                <w:szCs w:val="24"/>
              </w:rPr>
              <w:t>，整合养老机构床位建设补助、运营补助、星级评定补助、养老服务补贴、重度残疾人护理补贴等政策，建立失能失智老年人长期</w:t>
            </w:r>
            <w:proofErr w:type="gramStart"/>
            <w:r>
              <w:rPr>
                <w:sz w:val="24"/>
                <w:szCs w:val="24"/>
              </w:rPr>
              <w:t>照护保障</w:t>
            </w:r>
            <w:proofErr w:type="gramEnd"/>
            <w:r>
              <w:rPr>
                <w:sz w:val="24"/>
                <w:szCs w:val="24"/>
              </w:rPr>
              <w:t>制度。</w:t>
            </w:r>
          </w:p>
          <w:p w14:paraId="034D56E4" w14:textId="77777777" w:rsidR="00C3465A" w:rsidRDefault="00B944E0">
            <w:pPr>
              <w:adjustRightInd w:val="0"/>
              <w:snapToGrid w:val="0"/>
              <w:ind w:firstLineChars="200" w:firstLine="482"/>
              <w:rPr>
                <w:sz w:val="24"/>
                <w:szCs w:val="24"/>
              </w:rPr>
            </w:pPr>
            <w:r>
              <w:rPr>
                <w:b/>
                <w:sz w:val="24"/>
                <w:szCs w:val="24"/>
              </w:rPr>
              <w:lastRenderedPageBreak/>
              <w:t>5.</w:t>
            </w:r>
            <w:r>
              <w:rPr>
                <w:b/>
                <w:sz w:val="24"/>
                <w:szCs w:val="24"/>
              </w:rPr>
              <w:t>推进公办养老机构改革。</w:t>
            </w:r>
            <w:r>
              <w:rPr>
                <w:sz w:val="24"/>
                <w:szCs w:val="24"/>
              </w:rPr>
              <w:t>推动</w:t>
            </w:r>
            <w:proofErr w:type="gramStart"/>
            <w:r>
              <w:rPr>
                <w:sz w:val="24"/>
                <w:szCs w:val="24"/>
              </w:rPr>
              <w:t>国企化</w:t>
            </w:r>
            <w:proofErr w:type="gramEnd"/>
            <w:r>
              <w:rPr>
                <w:sz w:val="24"/>
                <w:szCs w:val="24"/>
              </w:rPr>
              <w:t>改制和公建民营。鼓励市县社会福利中心和敬老院改制为国企，建立灵活的薪酬体系和用人机制。推进公建民营，合同期限最长不超过</w:t>
            </w:r>
            <w:r>
              <w:rPr>
                <w:sz w:val="24"/>
                <w:szCs w:val="24"/>
              </w:rPr>
              <w:t>10</w:t>
            </w:r>
            <w:r>
              <w:rPr>
                <w:sz w:val="24"/>
                <w:szCs w:val="24"/>
              </w:rPr>
              <w:t>年，加强监管，确保国有资产不流失。改革公办养老机构入住方式，建立入住轮候制度。保留市县一定比例的公办养老机构。</w:t>
            </w:r>
          </w:p>
          <w:p w14:paraId="490B2B97" w14:textId="77777777" w:rsidR="00C3465A" w:rsidRDefault="00B944E0">
            <w:pPr>
              <w:adjustRightInd w:val="0"/>
              <w:snapToGrid w:val="0"/>
              <w:ind w:firstLineChars="200" w:firstLine="482"/>
              <w:rPr>
                <w:sz w:val="24"/>
                <w:szCs w:val="24"/>
              </w:rPr>
            </w:pPr>
            <w:r>
              <w:rPr>
                <w:b/>
                <w:sz w:val="24"/>
                <w:szCs w:val="24"/>
              </w:rPr>
              <w:t>6.</w:t>
            </w:r>
            <w:r>
              <w:rPr>
                <w:b/>
                <w:sz w:val="24"/>
                <w:szCs w:val="24"/>
              </w:rPr>
              <w:t>推进认知障碍专业照护改革。</w:t>
            </w:r>
            <w:r>
              <w:rPr>
                <w:sz w:val="24"/>
                <w:szCs w:val="24"/>
              </w:rPr>
              <w:t>加大认知障碍照护供给，认知障碍照护从分散转向集中，</w:t>
            </w:r>
            <w:r>
              <w:rPr>
                <w:sz w:val="24"/>
                <w:szCs w:val="24"/>
              </w:rPr>
              <w:t>30</w:t>
            </w:r>
            <w:r>
              <w:rPr>
                <w:sz w:val="24"/>
                <w:szCs w:val="24"/>
              </w:rPr>
              <w:t>万人以上的县（市、区）建有专门的认知障碍照护机构，</w:t>
            </w:r>
            <w:r>
              <w:rPr>
                <w:sz w:val="24"/>
                <w:szCs w:val="24"/>
              </w:rPr>
              <w:t>30</w:t>
            </w:r>
            <w:r>
              <w:rPr>
                <w:sz w:val="24"/>
                <w:szCs w:val="24"/>
              </w:rPr>
              <w:t>万人以下的县（市、区）在养老机构里设认知障碍照护专区。到</w:t>
            </w:r>
            <w:r>
              <w:rPr>
                <w:sz w:val="24"/>
                <w:szCs w:val="24"/>
              </w:rPr>
              <w:t>2025</w:t>
            </w:r>
            <w:r>
              <w:rPr>
                <w:sz w:val="24"/>
                <w:szCs w:val="24"/>
              </w:rPr>
              <w:t>年，每万老年人拥有养老机构认知障碍床位达到</w:t>
            </w:r>
            <w:r>
              <w:rPr>
                <w:sz w:val="24"/>
                <w:szCs w:val="24"/>
              </w:rPr>
              <w:t>20</w:t>
            </w:r>
            <w:r>
              <w:rPr>
                <w:sz w:val="24"/>
                <w:szCs w:val="24"/>
              </w:rPr>
              <w:t>张。制定认知障碍老年人筛选评估、服务评估、服务提供及设施配件等标准，加强专业护理人员和师资培训。</w:t>
            </w:r>
          </w:p>
        </w:tc>
      </w:tr>
    </w:tbl>
    <w:p w14:paraId="67C1D4D0" w14:textId="77777777" w:rsidR="00C3465A" w:rsidRDefault="00B944E0">
      <w:pPr>
        <w:adjustRightInd w:val="0"/>
        <w:snapToGrid w:val="0"/>
        <w:spacing w:line="580" w:lineRule="exact"/>
        <w:ind w:firstLineChars="200" w:firstLine="643"/>
        <w:outlineLvl w:val="1"/>
        <w:rPr>
          <w:rFonts w:eastAsia="楷体_GB2312"/>
          <w:b/>
          <w:szCs w:val="32"/>
        </w:rPr>
      </w:pPr>
      <w:bookmarkStart w:id="59" w:name="_Toc66808531"/>
      <w:r>
        <w:rPr>
          <w:rFonts w:eastAsia="楷体_GB2312"/>
          <w:b/>
          <w:szCs w:val="32"/>
        </w:rPr>
        <w:lastRenderedPageBreak/>
        <w:t>（四）促进家政服务业提质扩容</w:t>
      </w:r>
      <w:bookmarkEnd w:id="59"/>
    </w:p>
    <w:p w14:paraId="120E1ACA" w14:textId="77777777" w:rsidR="00C3465A" w:rsidRDefault="00B944E0">
      <w:pPr>
        <w:spacing w:line="580" w:lineRule="exact"/>
        <w:ind w:firstLineChars="200" w:firstLine="640"/>
      </w:pPr>
      <w:r>
        <w:t>聚焦</w:t>
      </w:r>
      <w:r>
        <w:t>“</w:t>
      </w:r>
      <w:r>
        <w:t>一老一小</w:t>
      </w:r>
      <w:r>
        <w:t>”</w:t>
      </w:r>
      <w:r>
        <w:t>等服务需求，加快提升家政服务供给水平和规范化管理。实施家政从业人员素质提升工程，支持家政服务相关专业设置和课程开发，深化家政服务领域产教融合，实施家政培训提升行动，五年高质量培训家政从业人员</w:t>
      </w:r>
      <w:r>
        <w:t>50</w:t>
      </w:r>
      <w:r>
        <w:t>万人次。实施员工制家政企业培育工程，鼓励家政企业发展为员工制家政企业，对符合条件的员工制家政企业实行社保补贴政策、</w:t>
      </w:r>
      <w:proofErr w:type="gramStart"/>
      <w:r>
        <w:t>企业稳岗返还</w:t>
      </w:r>
      <w:proofErr w:type="gramEnd"/>
      <w:r>
        <w:t>和免费培训等。实施家政从业人员从业环境改善工程，支持发展家政商业保险，建立严格高效的家政服务人员体检制度，开展最美家政人、最美家政故事寻找活动。实施家政服务信用体系建设工程，建设用好</w:t>
      </w:r>
      <w:r>
        <w:t>“</w:t>
      </w:r>
      <w:r>
        <w:t>浙家政</w:t>
      </w:r>
      <w:r>
        <w:t>”</w:t>
      </w:r>
      <w:r>
        <w:t>综合服务平台，推广使用家政</w:t>
      </w:r>
      <w:r>
        <w:t>“</w:t>
      </w:r>
      <w:r>
        <w:t>安心码</w:t>
      </w:r>
      <w:r>
        <w:t>”</w:t>
      </w:r>
      <w:r>
        <w:t>。实施家政服务规范管理工程，出台浙江省家政服务业促进条例，推广使用家政服务合同示范文本，加强家政服务标准体系建设和行业组织建设。实施家政服务创新引领工程，加快推动家政服务进社区，推进家政服务业与养老、育幼、物业等服务业融合发展，培育一批家政服务品牌和龙头企业。实施家政服务业降本增效工程，让家政企业轻装上阵，更好为人民群众提供质优价廉的家政服务。</w:t>
      </w:r>
    </w:p>
    <w:p w14:paraId="42266816" w14:textId="77777777" w:rsidR="00C3465A" w:rsidRDefault="00B944E0">
      <w:pPr>
        <w:adjustRightInd w:val="0"/>
        <w:snapToGrid w:val="0"/>
        <w:spacing w:line="580" w:lineRule="exact"/>
        <w:ind w:firstLineChars="200" w:firstLine="640"/>
        <w:outlineLvl w:val="0"/>
        <w:rPr>
          <w:rFonts w:eastAsia="黑体"/>
          <w:bCs/>
          <w:szCs w:val="32"/>
        </w:rPr>
      </w:pPr>
      <w:bookmarkStart w:id="60" w:name="_Toc66808532"/>
      <w:r>
        <w:rPr>
          <w:rFonts w:eastAsia="黑体"/>
          <w:bCs/>
          <w:szCs w:val="32"/>
        </w:rPr>
        <w:lastRenderedPageBreak/>
        <w:t>十、推进更加繁荣更加鲜明的新时代文化浙江建设</w:t>
      </w:r>
      <w:bookmarkEnd w:id="60"/>
    </w:p>
    <w:p w14:paraId="5673F061" w14:textId="77777777" w:rsidR="00C3465A" w:rsidRDefault="00B944E0">
      <w:pPr>
        <w:adjustRightInd w:val="0"/>
        <w:snapToGrid w:val="0"/>
        <w:spacing w:line="580" w:lineRule="exact"/>
        <w:ind w:firstLineChars="200" w:firstLine="640"/>
      </w:pPr>
      <w:r>
        <w:rPr>
          <w:bCs/>
          <w:szCs w:val="32"/>
        </w:rPr>
        <w:t>聚焦</w:t>
      </w:r>
      <w:r>
        <w:rPr>
          <w:bCs/>
          <w:szCs w:val="32"/>
        </w:rPr>
        <w:t>“</w:t>
      </w:r>
      <w:r>
        <w:rPr>
          <w:bCs/>
          <w:szCs w:val="32"/>
        </w:rPr>
        <w:t>文化强省、提升浙江软实力，文化树人、引领社会新风尚</w:t>
      </w:r>
      <w:r>
        <w:rPr>
          <w:bCs/>
          <w:szCs w:val="32"/>
        </w:rPr>
        <w:t>”</w:t>
      </w:r>
      <w:r>
        <w:rPr>
          <w:bCs/>
          <w:szCs w:val="32"/>
        </w:rPr>
        <w:t>，全面实施新时代文化浙江工程，加快打造社会主义先进文化高地，形成文化事业更加繁荣、文化产业更加发达、文化形象更加鲜明、文化生活更加丰富多彩、山水诗书更加交相辉映的文化繁荣发展新局面。</w:t>
      </w:r>
    </w:p>
    <w:p w14:paraId="38D991A8" w14:textId="77777777" w:rsidR="00C3465A" w:rsidRDefault="00B944E0">
      <w:pPr>
        <w:adjustRightInd w:val="0"/>
        <w:snapToGrid w:val="0"/>
        <w:spacing w:line="580" w:lineRule="exact"/>
        <w:ind w:firstLineChars="200" w:firstLine="643"/>
        <w:outlineLvl w:val="1"/>
        <w:rPr>
          <w:rFonts w:eastAsia="楷体_GB2312"/>
          <w:b/>
          <w:szCs w:val="32"/>
        </w:rPr>
      </w:pPr>
      <w:bookmarkStart w:id="61" w:name="_Toc66808533"/>
      <w:r>
        <w:rPr>
          <w:rFonts w:eastAsia="楷体_GB2312"/>
          <w:b/>
          <w:szCs w:val="32"/>
        </w:rPr>
        <w:t>（一）培育和</w:t>
      </w:r>
      <w:proofErr w:type="gramStart"/>
      <w:r>
        <w:rPr>
          <w:rFonts w:eastAsia="楷体_GB2312"/>
          <w:b/>
          <w:szCs w:val="32"/>
        </w:rPr>
        <w:t>践行</w:t>
      </w:r>
      <w:proofErr w:type="gramEnd"/>
      <w:r>
        <w:rPr>
          <w:rFonts w:eastAsia="楷体_GB2312"/>
          <w:b/>
          <w:szCs w:val="32"/>
        </w:rPr>
        <w:t>社会主义核心价值观</w:t>
      </w:r>
      <w:bookmarkEnd w:id="61"/>
    </w:p>
    <w:p w14:paraId="0DB59A66" w14:textId="77777777" w:rsidR="00C3465A" w:rsidRDefault="00B944E0">
      <w:pPr>
        <w:adjustRightInd w:val="0"/>
        <w:snapToGrid w:val="0"/>
        <w:spacing w:line="580" w:lineRule="exact"/>
        <w:ind w:firstLineChars="200" w:firstLine="640"/>
        <w:rPr>
          <w:bCs/>
          <w:szCs w:val="32"/>
        </w:rPr>
      </w:pPr>
      <w:r>
        <w:rPr>
          <w:bCs/>
          <w:szCs w:val="32"/>
        </w:rPr>
        <w:t>大力弘扬以爱国主义为核心的民族精神和以改革创新为核心的时代精神，大力弘扬伟大改革开放精神、红船精神、浙江精神，让理想信念的明灯在全省人民心中闪亮。把社会主义核心价值观贯穿到日常的形势宣传、成就宣传、主题宣传、典型宣传、热点引导和舆论监督中，不断巩固壮大积极健康向上的主流思想舆论。以精神文明建设助</w:t>
      </w:r>
      <w:proofErr w:type="gramStart"/>
      <w:r>
        <w:rPr>
          <w:bCs/>
          <w:szCs w:val="32"/>
        </w:rPr>
        <w:t>推时代</w:t>
      </w:r>
      <w:proofErr w:type="gramEnd"/>
      <w:r>
        <w:rPr>
          <w:bCs/>
          <w:szCs w:val="32"/>
        </w:rPr>
        <w:t>新风，做强</w:t>
      </w:r>
      <w:r>
        <w:rPr>
          <w:bCs/>
          <w:szCs w:val="32"/>
        </w:rPr>
        <w:t>“</w:t>
      </w:r>
      <w:r>
        <w:rPr>
          <w:bCs/>
          <w:szCs w:val="32"/>
        </w:rPr>
        <w:t>最美浙江人</w:t>
      </w:r>
      <w:r>
        <w:rPr>
          <w:bCs/>
          <w:szCs w:val="32"/>
        </w:rPr>
        <w:t>”</w:t>
      </w:r>
      <w:r>
        <w:rPr>
          <w:bCs/>
          <w:szCs w:val="32"/>
        </w:rPr>
        <w:t>品牌，实施</w:t>
      </w:r>
      <w:r>
        <w:rPr>
          <w:bCs/>
          <w:szCs w:val="32"/>
        </w:rPr>
        <w:t>“</w:t>
      </w:r>
      <w:r>
        <w:rPr>
          <w:bCs/>
          <w:szCs w:val="32"/>
        </w:rPr>
        <w:t>新时代文明生活</w:t>
      </w:r>
      <w:r>
        <w:rPr>
          <w:bCs/>
          <w:szCs w:val="32"/>
        </w:rPr>
        <w:t>”</w:t>
      </w:r>
      <w:r>
        <w:rPr>
          <w:bCs/>
          <w:szCs w:val="32"/>
        </w:rPr>
        <w:t>行动，以举办</w:t>
      </w:r>
      <w:r>
        <w:rPr>
          <w:bCs/>
          <w:szCs w:val="32"/>
        </w:rPr>
        <w:t>“</w:t>
      </w:r>
      <w:r>
        <w:rPr>
          <w:bCs/>
          <w:szCs w:val="32"/>
        </w:rPr>
        <w:t>杭州亚运会</w:t>
      </w:r>
      <w:r>
        <w:rPr>
          <w:bCs/>
          <w:szCs w:val="32"/>
        </w:rPr>
        <w:t>”“</w:t>
      </w:r>
      <w:r>
        <w:rPr>
          <w:bCs/>
          <w:szCs w:val="32"/>
        </w:rPr>
        <w:t>世界互联网大会</w:t>
      </w:r>
      <w:r>
        <w:rPr>
          <w:bCs/>
          <w:szCs w:val="32"/>
        </w:rPr>
        <w:t>”</w:t>
      </w:r>
      <w:r>
        <w:rPr>
          <w:bCs/>
          <w:szCs w:val="32"/>
        </w:rPr>
        <w:t>等国际大型赛会和活动为契机，展现浙江人的</w:t>
      </w:r>
      <w:r>
        <w:rPr>
          <w:bCs/>
          <w:szCs w:val="32"/>
        </w:rPr>
        <w:t>“</w:t>
      </w:r>
      <w:r>
        <w:rPr>
          <w:bCs/>
          <w:szCs w:val="32"/>
        </w:rPr>
        <w:t>最美</w:t>
      </w:r>
      <w:r>
        <w:rPr>
          <w:bCs/>
          <w:szCs w:val="32"/>
        </w:rPr>
        <w:t>”</w:t>
      </w:r>
      <w:r>
        <w:rPr>
          <w:bCs/>
          <w:szCs w:val="32"/>
        </w:rPr>
        <w:t>形象。提升文化产品的思想品格和艺术品位，以文艺精品</w:t>
      </w:r>
      <w:proofErr w:type="gramStart"/>
      <w:r>
        <w:rPr>
          <w:bCs/>
          <w:szCs w:val="32"/>
        </w:rPr>
        <w:t>育人化</w:t>
      </w:r>
      <w:proofErr w:type="gramEnd"/>
      <w:r>
        <w:rPr>
          <w:bCs/>
          <w:szCs w:val="32"/>
        </w:rPr>
        <w:t>人。</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7"/>
      </w:tblGrid>
      <w:tr w:rsidR="00C3465A" w14:paraId="5826C723" w14:textId="77777777">
        <w:trPr>
          <w:trHeight w:val="386"/>
          <w:jc w:val="center"/>
        </w:trPr>
        <w:tc>
          <w:tcPr>
            <w:tcW w:w="83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F0EFA8" w14:textId="6764C890" w:rsidR="00C3465A" w:rsidRDefault="00CA6B7B" w:rsidP="00CA6B7B">
            <w:pPr>
              <w:pStyle w:val="a4"/>
              <w:keepNext/>
              <w:jc w:val="center"/>
              <w:rPr>
                <w:rFonts w:ascii="Times New Roman" w:hAnsi="Times New Roman" w:cs="Times New Roman"/>
                <w:sz w:val="24"/>
                <w:szCs w:val="24"/>
              </w:rPr>
            </w:pPr>
            <w:bookmarkStart w:id="62" w:name="_Toc63604803"/>
            <w:bookmarkStart w:id="63" w:name="_Toc66807775"/>
            <w:r w:rsidRPr="00CA6B7B">
              <w:rPr>
                <w:rFonts w:ascii="Times New Roman" w:hAnsi="Times New Roman" w:cs="Times New Roman" w:hint="eastAsia"/>
                <w:sz w:val="24"/>
                <w:szCs w:val="24"/>
              </w:rPr>
              <w:lastRenderedPageBreak/>
              <w:t>专栏</w:t>
            </w:r>
            <w:r w:rsidRPr="00CA6B7B">
              <w:rPr>
                <w:rFonts w:ascii="Times New Roman" w:hAnsi="Times New Roman" w:cs="Times New Roman"/>
                <w:sz w:val="24"/>
                <w:szCs w:val="24"/>
              </w:rPr>
              <w:fldChar w:fldCharType="begin"/>
            </w:r>
            <w:r w:rsidRPr="00CA6B7B">
              <w:rPr>
                <w:rFonts w:ascii="Times New Roman" w:hAnsi="Times New Roman" w:cs="Times New Roman"/>
                <w:sz w:val="24"/>
                <w:szCs w:val="24"/>
              </w:rPr>
              <w:instrText xml:space="preserve"> </w:instrText>
            </w:r>
            <w:r w:rsidRPr="00CA6B7B">
              <w:rPr>
                <w:rFonts w:ascii="Times New Roman" w:hAnsi="Times New Roman" w:cs="Times New Roman" w:hint="eastAsia"/>
                <w:sz w:val="24"/>
                <w:szCs w:val="24"/>
              </w:rPr>
              <w:instrText xml:space="preserve">SEQ </w:instrText>
            </w:r>
            <w:r w:rsidRPr="00CA6B7B">
              <w:rPr>
                <w:rFonts w:ascii="Times New Roman" w:hAnsi="Times New Roman" w:cs="Times New Roman" w:hint="eastAsia"/>
                <w:sz w:val="24"/>
                <w:szCs w:val="24"/>
              </w:rPr>
              <w:instrText>专栏</w:instrText>
            </w:r>
            <w:r w:rsidRPr="00CA6B7B">
              <w:rPr>
                <w:rFonts w:ascii="Times New Roman" w:hAnsi="Times New Roman" w:cs="Times New Roman" w:hint="eastAsia"/>
                <w:sz w:val="24"/>
                <w:szCs w:val="24"/>
              </w:rPr>
              <w:instrText xml:space="preserve"> \* ARABIC</w:instrText>
            </w:r>
            <w:r w:rsidRPr="00CA6B7B">
              <w:rPr>
                <w:rFonts w:ascii="Times New Roman" w:hAnsi="Times New Roman" w:cs="Times New Roman"/>
                <w:sz w:val="24"/>
                <w:szCs w:val="24"/>
              </w:rPr>
              <w:instrText xml:space="preserve"> </w:instrText>
            </w:r>
            <w:r w:rsidRPr="00CA6B7B">
              <w:rPr>
                <w:rFonts w:ascii="Times New Roman" w:hAnsi="Times New Roman" w:cs="Times New Roman"/>
                <w:sz w:val="24"/>
                <w:szCs w:val="24"/>
              </w:rPr>
              <w:fldChar w:fldCharType="separate"/>
            </w:r>
            <w:r>
              <w:rPr>
                <w:rFonts w:ascii="Times New Roman" w:hAnsi="Times New Roman" w:cs="Times New Roman"/>
                <w:noProof/>
                <w:sz w:val="24"/>
                <w:szCs w:val="24"/>
              </w:rPr>
              <w:t>15</w:t>
            </w:r>
            <w:r w:rsidRPr="00CA6B7B">
              <w:rPr>
                <w:rFonts w:ascii="Times New Roman" w:hAnsi="Times New Roman" w:cs="Times New Roman"/>
                <w:sz w:val="24"/>
                <w:szCs w:val="24"/>
              </w:rPr>
              <w:fldChar w:fldCharType="end"/>
            </w:r>
            <w:r w:rsidR="00B944E0">
              <w:rPr>
                <w:rFonts w:ascii="Times New Roman" w:hAnsi="Times New Roman" w:cs="Times New Roman"/>
                <w:sz w:val="24"/>
                <w:szCs w:val="24"/>
              </w:rPr>
              <w:t xml:space="preserve">  </w:t>
            </w:r>
            <w:r w:rsidR="00B944E0">
              <w:rPr>
                <w:rFonts w:ascii="Times New Roman" w:hAnsi="Times New Roman" w:cs="Times New Roman"/>
                <w:sz w:val="24"/>
                <w:szCs w:val="24"/>
              </w:rPr>
              <w:t>文艺精品创优项目</w:t>
            </w:r>
            <w:bookmarkEnd w:id="62"/>
            <w:bookmarkEnd w:id="63"/>
          </w:p>
        </w:tc>
      </w:tr>
      <w:tr w:rsidR="00C3465A" w14:paraId="72259F54" w14:textId="77777777">
        <w:trPr>
          <w:trHeight w:val="5793"/>
          <w:jc w:val="center"/>
        </w:trPr>
        <w:tc>
          <w:tcPr>
            <w:tcW w:w="83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B27203" w14:textId="77777777" w:rsidR="00C3465A" w:rsidRDefault="00B944E0">
            <w:pPr>
              <w:adjustRightInd w:val="0"/>
              <w:snapToGrid w:val="0"/>
              <w:ind w:firstLineChars="200" w:firstLine="482"/>
              <w:rPr>
                <w:sz w:val="24"/>
                <w:szCs w:val="24"/>
              </w:rPr>
            </w:pPr>
            <w:r>
              <w:rPr>
                <w:b/>
                <w:sz w:val="24"/>
                <w:szCs w:val="24"/>
              </w:rPr>
              <w:t>1.</w:t>
            </w:r>
            <w:r>
              <w:rPr>
                <w:b/>
                <w:sz w:val="24"/>
                <w:szCs w:val="24"/>
              </w:rPr>
              <w:t>网络文学浙江品牌打造工程。</w:t>
            </w:r>
            <w:r>
              <w:rPr>
                <w:sz w:val="24"/>
                <w:szCs w:val="24"/>
              </w:rPr>
              <w:t>办好中国国际网络文学周，建好中国网络作家村、中国网络文学研究院，制定完善网络优秀作品扶持奖励办法，推出一批优秀原创作品尤其是革命历史题材、现实主义题材和传承弘扬优秀传统文化的网络文学作品。</w:t>
            </w:r>
          </w:p>
          <w:p w14:paraId="72CCD74C" w14:textId="77777777" w:rsidR="00C3465A" w:rsidRDefault="00B944E0">
            <w:pPr>
              <w:adjustRightInd w:val="0"/>
              <w:snapToGrid w:val="0"/>
              <w:ind w:firstLineChars="200" w:firstLine="482"/>
              <w:rPr>
                <w:sz w:val="24"/>
                <w:szCs w:val="24"/>
              </w:rPr>
            </w:pPr>
            <w:r>
              <w:rPr>
                <w:b/>
                <w:sz w:val="24"/>
                <w:szCs w:val="24"/>
              </w:rPr>
              <w:t>2.</w:t>
            </w:r>
            <w:r>
              <w:rPr>
                <w:b/>
                <w:sz w:val="24"/>
                <w:szCs w:val="24"/>
              </w:rPr>
              <w:t>舞台艺术精品创作工程。</w:t>
            </w:r>
            <w:r>
              <w:rPr>
                <w:bCs/>
                <w:sz w:val="24"/>
                <w:szCs w:val="24"/>
              </w:rPr>
              <w:t>建立健全地方戏曲传承发展工作体系，建成国家级戏曲传承发展示范区，推出一批优秀剧目，培养一批戏曲名家</w:t>
            </w:r>
            <w:r>
              <w:rPr>
                <w:sz w:val="24"/>
                <w:szCs w:val="24"/>
              </w:rPr>
              <w:t>。</w:t>
            </w:r>
          </w:p>
          <w:p w14:paraId="376C6244" w14:textId="77777777" w:rsidR="00C3465A" w:rsidRDefault="00B944E0">
            <w:pPr>
              <w:adjustRightInd w:val="0"/>
              <w:snapToGrid w:val="0"/>
              <w:ind w:firstLineChars="200" w:firstLine="482"/>
              <w:rPr>
                <w:sz w:val="24"/>
                <w:szCs w:val="24"/>
              </w:rPr>
            </w:pPr>
            <w:r>
              <w:rPr>
                <w:b/>
                <w:sz w:val="24"/>
                <w:szCs w:val="24"/>
              </w:rPr>
              <w:t>3.</w:t>
            </w:r>
            <w:r>
              <w:rPr>
                <w:b/>
                <w:sz w:val="24"/>
                <w:szCs w:val="24"/>
              </w:rPr>
              <w:t>影视精品献礼工程。</w:t>
            </w:r>
            <w:r>
              <w:rPr>
                <w:sz w:val="24"/>
                <w:szCs w:val="24"/>
              </w:rPr>
              <w:t>重点围绕全面建成小康社会、中国共产党成立</w:t>
            </w:r>
            <w:r>
              <w:rPr>
                <w:sz w:val="24"/>
                <w:szCs w:val="24"/>
              </w:rPr>
              <w:t>100</w:t>
            </w:r>
            <w:r>
              <w:rPr>
                <w:sz w:val="24"/>
                <w:szCs w:val="24"/>
              </w:rPr>
              <w:t>周年、迎接党的二十大等重要时间节点，着力推动</w:t>
            </w:r>
            <w:r>
              <w:rPr>
                <w:sz w:val="24"/>
                <w:szCs w:val="24"/>
              </w:rPr>
              <w:t>“</w:t>
            </w:r>
            <w:r>
              <w:rPr>
                <w:sz w:val="24"/>
                <w:szCs w:val="24"/>
              </w:rPr>
              <w:t>三个地</w:t>
            </w:r>
            <w:r>
              <w:rPr>
                <w:sz w:val="24"/>
                <w:szCs w:val="24"/>
              </w:rPr>
              <w:t>”</w:t>
            </w:r>
            <w:r>
              <w:rPr>
                <w:sz w:val="24"/>
                <w:szCs w:val="24"/>
              </w:rPr>
              <w:t>题材影视创作。如推进电视剧《大陈岛》《纳土归宋》、电影《东极岛》《信仰的味道》以及良</w:t>
            </w:r>
            <w:proofErr w:type="gramStart"/>
            <w:r>
              <w:rPr>
                <w:sz w:val="24"/>
                <w:szCs w:val="24"/>
              </w:rPr>
              <w:t>渚</w:t>
            </w:r>
            <w:proofErr w:type="gramEnd"/>
            <w:r>
              <w:rPr>
                <w:sz w:val="24"/>
                <w:szCs w:val="24"/>
              </w:rPr>
              <w:t>题材系列影视精品创作。</w:t>
            </w:r>
          </w:p>
          <w:p w14:paraId="540294A8" w14:textId="77777777" w:rsidR="00C3465A" w:rsidRDefault="00B944E0">
            <w:pPr>
              <w:adjustRightInd w:val="0"/>
              <w:snapToGrid w:val="0"/>
              <w:ind w:firstLineChars="200" w:firstLine="482"/>
              <w:rPr>
                <w:sz w:val="24"/>
                <w:szCs w:val="24"/>
              </w:rPr>
            </w:pPr>
            <w:r>
              <w:rPr>
                <w:b/>
                <w:sz w:val="24"/>
                <w:szCs w:val="24"/>
              </w:rPr>
              <w:t>4.“</w:t>
            </w:r>
            <w:r>
              <w:rPr>
                <w:b/>
                <w:sz w:val="24"/>
                <w:szCs w:val="24"/>
              </w:rPr>
              <w:t>百年追梦</w:t>
            </w:r>
            <w:r>
              <w:rPr>
                <w:b/>
                <w:sz w:val="24"/>
                <w:szCs w:val="24"/>
              </w:rPr>
              <w:t>”</w:t>
            </w:r>
            <w:r>
              <w:rPr>
                <w:b/>
                <w:sz w:val="24"/>
                <w:szCs w:val="24"/>
              </w:rPr>
              <w:t>浙江美术创作工程。</w:t>
            </w:r>
            <w:r>
              <w:rPr>
                <w:sz w:val="24"/>
                <w:szCs w:val="24"/>
              </w:rPr>
              <w:t>征集一批</w:t>
            </w:r>
            <w:r>
              <w:rPr>
                <w:sz w:val="24"/>
                <w:szCs w:val="24"/>
              </w:rPr>
              <w:t>“</w:t>
            </w:r>
            <w:r>
              <w:rPr>
                <w:sz w:val="24"/>
                <w:szCs w:val="24"/>
              </w:rPr>
              <w:t>中国梦</w:t>
            </w:r>
            <w:r>
              <w:rPr>
                <w:sz w:val="24"/>
                <w:szCs w:val="24"/>
              </w:rPr>
              <w:t>”</w:t>
            </w:r>
            <w:r>
              <w:rPr>
                <w:sz w:val="24"/>
                <w:szCs w:val="24"/>
              </w:rPr>
              <w:t>主题原创歌曲，推动创作一批易于传唱、代表浙江的优秀歌曲，创作具有浙江特色的优秀交响乐作品。支持宁波办好中国新乡村音乐节。</w:t>
            </w:r>
          </w:p>
          <w:p w14:paraId="020DD597" w14:textId="7EA15DC4" w:rsidR="00C3465A" w:rsidRDefault="00B944E0">
            <w:pPr>
              <w:adjustRightInd w:val="0"/>
              <w:snapToGrid w:val="0"/>
              <w:ind w:firstLineChars="200" w:firstLine="482"/>
              <w:rPr>
                <w:sz w:val="24"/>
                <w:szCs w:val="24"/>
              </w:rPr>
            </w:pPr>
            <w:r>
              <w:rPr>
                <w:b/>
                <w:sz w:val="24"/>
                <w:szCs w:val="24"/>
              </w:rPr>
              <w:t>5.“</w:t>
            </w:r>
            <w:r>
              <w:rPr>
                <w:b/>
                <w:sz w:val="24"/>
                <w:szCs w:val="24"/>
              </w:rPr>
              <w:t>唱响浙江</w:t>
            </w:r>
            <w:r>
              <w:rPr>
                <w:b/>
                <w:sz w:val="24"/>
                <w:szCs w:val="24"/>
              </w:rPr>
              <w:t>”</w:t>
            </w:r>
            <w:r>
              <w:rPr>
                <w:b/>
                <w:sz w:val="24"/>
                <w:szCs w:val="24"/>
              </w:rPr>
              <w:t>音乐创作推广工程。</w:t>
            </w:r>
            <w:r>
              <w:rPr>
                <w:sz w:val="24"/>
                <w:szCs w:val="24"/>
              </w:rPr>
              <w:t>实施百年追梦浙江美术精品工程，在建党</w:t>
            </w:r>
            <w:r>
              <w:rPr>
                <w:sz w:val="24"/>
                <w:szCs w:val="24"/>
              </w:rPr>
              <w:t>100</w:t>
            </w:r>
            <w:r>
              <w:rPr>
                <w:sz w:val="24"/>
                <w:szCs w:val="24"/>
              </w:rPr>
              <w:t>周年期间举办工程结题展览。</w:t>
            </w:r>
          </w:p>
          <w:p w14:paraId="67C7AC30" w14:textId="77777777" w:rsidR="00C3465A" w:rsidRDefault="00B944E0">
            <w:pPr>
              <w:adjustRightInd w:val="0"/>
              <w:snapToGrid w:val="0"/>
              <w:ind w:firstLineChars="200" w:firstLine="482"/>
            </w:pPr>
            <w:r>
              <w:rPr>
                <w:b/>
                <w:sz w:val="24"/>
                <w:szCs w:val="24"/>
              </w:rPr>
              <w:t>6.</w:t>
            </w:r>
            <w:r>
              <w:rPr>
                <w:b/>
                <w:sz w:val="24"/>
                <w:szCs w:val="24"/>
              </w:rPr>
              <w:t>广播剧精品创优工程。</w:t>
            </w:r>
            <w:r>
              <w:rPr>
                <w:sz w:val="24"/>
                <w:szCs w:val="24"/>
              </w:rPr>
              <w:t>挖掘浙江特色的选题素材。推出一批以建党百年、建军</w:t>
            </w:r>
            <w:r>
              <w:rPr>
                <w:sz w:val="24"/>
                <w:szCs w:val="24"/>
              </w:rPr>
              <w:t>95</w:t>
            </w:r>
            <w:r>
              <w:rPr>
                <w:sz w:val="24"/>
                <w:szCs w:val="24"/>
              </w:rPr>
              <w:t>周年、大陈岛垦荒精神、浙江新农村建设成就等为题材的高质量广播剧作品。</w:t>
            </w:r>
          </w:p>
        </w:tc>
      </w:tr>
    </w:tbl>
    <w:p w14:paraId="285E4DF5" w14:textId="77777777" w:rsidR="00C3465A" w:rsidRDefault="00B944E0">
      <w:pPr>
        <w:adjustRightInd w:val="0"/>
        <w:snapToGrid w:val="0"/>
        <w:spacing w:line="580" w:lineRule="exact"/>
        <w:ind w:firstLineChars="200" w:firstLine="643"/>
        <w:outlineLvl w:val="1"/>
        <w:rPr>
          <w:rFonts w:eastAsia="楷体_GB2312"/>
          <w:b/>
          <w:szCs w:val="32"/>
        </w:rPr>
      </w:pPr>
      <w:bookmarkStart w:id="64" w:name="_Toc66808534"/>
      <w:r>
        <w:rPr>
          <w:rFonts w:eastAsia="楷体_GB2312"/>
          <w:b/>
          <w:szCs w:val="32"/>
        </w:rPr>
        <w:t>（二）着力推进诗路文化带建设</w:t>
      </w:r>
      <w:bookmarkEnd w:id="64"/>
    </w:p>
    <w:p w14:paraId="44E16DF8" w14:textId="77777777" w:rsidR="00C3465A" w:rsidRDefault="00B944E0">
      <w:pPr>
        <w:adjustRightInd w:val="0"/>
        <w:snapToGrid w:val="0"/>
        <w:spacing w:line="580" w:lineRule="exact"/>
        <w:ind w:firstLineChars="200" w:firstLine="640"/>
        <w:rPr>
          <w:kern w:val="0"/>
          <w:szCs w:val="32"/>
        </w:rPr>
      </w:pPr>
      <w:r>
        <w:rPr>
          <w:kern w:val="0"/>
          <w:szCs w:val="32"/>
        </w:rPr>
        <w:t>弘扬优秀传统文化，激发创新创业活力，推进优秀传统文化的活化、物化和升华，彰显诗路文化的重大历史价值、文化价值、经济价值和时代价值，建成传颂浙学深厚底蕴的魅力人文带、串联浙江诗画山水的黄金旅游带、树立</w:t>
      </w:r>
      <w:r>
        <w:rPr>
          <w:kern w:val="0"/>
          <w:szCs w:val="32"/>
        </w:rPr>
        <w:t>“</w:t>
      </w:r>
      <w:r>
        <w:rPr>
          <w:kern w:val="0"/>
          <w:szCs w:val="32"/>
        </w:rPr>
        <w:t>两山</w:t>
      </w:r>
      <w:r>
        <w:rPr>
          <w:kern w:val="0"/>
          <w:szCs w:val="32"/>
        </w:rPr>
        <w:t>”</w:t>
      </w:r>
      <w:r>
        <w:rPr>
          <w:kern w:val="0"/>
          <w:szCs w:val="32"/>
        </w:rPr>
        <w:t>实践标杆的美丽生态带、聚焦高质量发展的富民经济带、推动国际文化交流的合作开放带。实施诗路遗存挖掘保护工程，努力打造全国文化遗产保护模范区的</w:t>
      </w:r>
      <w:r>
        <w:rPr>
          <w:kern w:val="0"/>
          <w:szCs w:val="32"/>
        </w:rPr>
        <w:t>“</w:t>
      </w:r>
      <w:r>
        <w:rPr>
          <w:kern w:val="0"/>
          <w:szCs w:val="32"/>
        </w:rPr>
        <w:t>金名片</w:t>
      </w:r>
      <w:r>
        <w:rPr>
          <w:kern w:val="0"/>
          <w:szCs w:val="32"/>
        </w:rPr>
        <w:t>”</w:t>
      </w:r>
      <w:r>
        <w:rPr>
          <w:kern w:val="0"/>
          <w:szCs w:val="32"/>
        </w:rPr>
        <w:t>。实施诗路文化产业振兴工程，推动诗路文化的创造性转化和创新性发展。实施诗路文化旅游精品工程，打造诗人行踪、古镇风华等十个文化旅游精品主题线路。实施诗路名城古镇（村）提升工程，打造一批诗路名城、名镇和名村。实施诗路交通廊道建设工程，重点加快诗路陆上骨干通道、水路交通纽带、诗路</w:t>
      </w:r>
      <w:r>
        <w:rPr>
          <w:kern w:val="0"/>
          <w:szCs w:val="32"/>
        </w:rPr>
        <w:lastRenderedPageBreak/>
        <w:t>森林古道和城乡绿道建设。实施诗路生态</w:t>
      </w:r>
      <w:proofErr w:type="gramStart"/>
      <w:r>
        <w:rPr>
          <w:kern w:val="0"/>
          <w:szCs w:val="32"/>
        </w:rPr>
        <w:t>文化综保工程</w:t>
      </w:r>
      <w:proofErr w:type="gramEnd"/>
      <w:r>
        <w:rPr>
          <w:kern w:val="0"/>
          <w:szCs w:val="32"/>
        </w:rPr>
        <w:t>，保护沿线自然景观风貌、重要水系环境、钱塘江涌潮自然遗存、森林文化等。实施诗路文化教育普及工程，加大诗路文化校园教育、大众参与、主流引导和新媒体传播力度。实施诗路文化交流合作工程，加强沿线市县、长三角、浙闽赣皖，以及面向国际的诗路文化交流合作。</w:t>
      </w:r>
    </w:p>
    <w:p w14:paraId="1744A541" w14:textId="77777777" w:rsidR="00C3465A" w:rsidRDefault="00B944E0">
      <w:pPr>
        <w:adjustRightInd w:val="0"/>
        <w:snapToGrid w:val="0"/>
        <w:spacing w:line="580" w:lineRule="exact"/>
        <w:ind w:firstLineChars="200" w:firstLine="643"/>
        <w:outlineLvl w:val="1"/>
        <w:rPr>
          <w:rFonts w:eastAsia="楷体_GB2312"/>
          <w:b/>
          <w:szCs w:val="32"/>
        </w:rPr>
      </w:pPr>
      <w:bookmarkStart w:id="65" w:name="_Toc66808535"/>
      <w:r>
        <w:rPr>
          <w:rFonts w:eastAsia="楷体_GB2312"/>
          <w:b/>
          <w:szCs w:val="32"/>
        </w:rPr>
        <w:t>（三）构建高水平均衡化的公共文化服务体系</w:t>
      </w:r>
      <w:bookmarkEnd w:id="65"/>
    </w:p>
    <w:p w14:paraId="3F846024" w14:textId="77777777" w:rsidR="00C3465A" w:rsidRDefault="00B944E0">
      <w:pPr>
        <w:adjustRightInd w:val="0"/>
        <w:snapToGrid w:val="0"/>
        <w:spacing w:line="580" w:lineRule="exact"/>
        <w:ind w:firstLineChars="200" w:firstLine="640"/>
        <w:rPr>
          <w:kern w:val="0"/>
          <w:szCs w:val="32"/>
        </w:rPr>
      </w:pPr>
      <w:r>
        <w:rPr>
          <w:kern w:val="0"/>
          <w:szCs w:val="32"/>
        </w:rPr>
        <w:t>建立健全公共文化设施体系，实施文化设施建设达标提质工程，加快建设覆盖城乡的公共文化设施网络，打造二二工程杭州项目、之江文化中心、大运河世界文化遗址公园、浙东运河博物馆、浙江社科中心（含浙江方志馆）、浙江音乐厅（新馆）等一批新时代文化地标。持续推进以乡镇（街道）综合文化站和农村文化礼堂为代表的基层综合性文化服务中心建设，积极推进文化景观道路、文化休闲绿道、文化广场公园、文化街区园区、文化阅读空间等文化空间建设。建立健全公共文化产品供给体系，持续推进公共文化设施免费开放，实现城乡社区公共文化服务资源整合和互联互通。以</w:t>
      </w:r>
      <w:r>
        <w:rPr>
          <w:kern w:val="0"/>
          <w:szCs w:val="32"/>
        </w:rPr>
        <w:t>“</w:t>
      </w:r>
      <w:r>
        <w:rPr>
          <w:kern w:val="0"/>
          <w:szCs w:val="32"/>
        </w:rPr>
        <w:t>互联网</w:t>
      </w:r>
      <w:r>
        <w:rPr>
          <w:kern w:val="0"/>
          <w:szCs w:val="32"/>
        </w:rPr>
        <w:t>+”</w:t>
      </w:r>
      <w:r>
        <w:rPr>
          <w:kern w:val="0"/>
          <w:szCs w:val="32"/>
        </w:rPr>
        <w:t>推进公共文化服务内容创新，深化</w:t>
      </w:r>
      <w:r>
        <w:rPr>
          <w:kern w:val="0"/>
          <w:szCs w:val="32"/>
        </w:rPr>
        <w:t>“</w:t>
      </w:r>
      <w:r>
        <w:rPr>
          <w:kern w:val="0"/>
          <w:szCs w:val="32"/>
        </w:rPr>
        <w:t>浙江智慧文化云</w:t>
      </w:r>
      <w:r>
        <w:rPr>
          <w:kern w:val="0"/>
          <w:szCs w:val="32"/>
        </w:rPr>
        <w:t>”“</w:t>
      </w:r>
      <w:r>
        <w:rPr>
          <w:kern w:val="0"/>
          <w:szCs w:val="32"/>
        </w:rPr>
        <w:t>浙江文化通</w:t>
      </w:r>
      <w:r>
        <w:rPr>
          <w:kern w:val="0"/>
          <w:szCs w:val="32"/>
        </w:rPr>
        <w:t>”</w:t>
      </w:r>
      <w:r>
        <w:rPr>
          <w:kern w:val="0"/>
          <w:szCs w:val="32"/>
        </w:rPr>
        <w:t>等公共文化平台建设。建立健全公共文化管理体制，持续推进基本公共文化服务标准化，健全社会力量参与公共文化服务和政府向社会购买公共文化服务机制。</w:t>
      </w:r>
    </w:p>
    <w:p w14:paraId="54692164" w14:textId="77777777" w:rsidR="00C3465A" w:rsidRDefault="00B944E0">
      <w:pPr>
        <w:adjustRightInd w:val="0"/>
        <w:snapToGrid w:val="0"/>
        <w:spacing w:line="580" w:lineRule="exact"/>
        <w:ind w:firstLineChars="200" w:firstLine="643"/>
        <w:outlineLvl w:val="1"/>
        <w:rPr>
          <w:rFonts w:eastAsia="楷体_GB2312"/>
          <w:b/>
          <w:szCs w:val="32"/>
        </w:rPr>
      </w:pPr>
      <w:bookmarkStart w:id="66" w:name="_Toc66808536"/>
      <w:r>
        <w:rPr>
          <w:rFonts w:eastAsia="楷体_GB2312"/>
          <w:b/>
          <w:szCs w:val="32"/>
        </w:rPr>
        <w:t>（四）推进文化产业高质量发展</w:t>
      </w:r>
      <w:bookmarkEnd w:id="66"/>
    </w:p>
    <w:p w14:paraId="6032CAC6" w14:textId="77777777" w:rsidR="00C3465A" w:rsidRDefault="00B944E0">
      <w:pPr>
        <w:adjustRightInd w:val="0"/>
        <w:snapToGrid w:val="0"/>
        <w:spacing w:line="580" w:lineRule="exact"/>
        <w:ind w:firstLineChars="200" w:firstLine="640"/>
      </w:pPr>
      <w:r>
        <w:rPr>
          <w:szCs w:val="32"/>
        </w:rPr>
        <w:t>做大做</w:t>
      </w:r>
      <w:proofErr w:type="gramStart"/>
      <w:r>
        <w:rPr>
          <w:szCs w:val="32"/>
        </w:rPr>
        <w:t>强数字</w:t>
      </w:r>
      <w:proofErr w:type="gramEnd"/>
      <w:r>
        <w:rPr>
          <w:szCs w:val="32"/>
        </w:rPr>
        <w:t>文化产业，加快大数据、云计算、人工智能、区块链等新兴技术在文化产业领域的应用，高质量发展</w:t>
      </w:r>
      <w:r>
        <w:rPr>
          <w:szCs w:val="32"/>
        </w:rPr>
        <w:lastRenderedPageBreak/>
        <w:t>影视文化、创意设计、网络游戏、文化装备制造等优势产业，积极布局以云游戏、</w:t>
      </w:r>
      <w:r>
        <w:rPr>
          <w:szCs w:val="32"/>
        </w:rPr>
        <w:t>AR/VR</w:t>
      </w:r>
      <w:r>
        <w:rPr>
          <w:szCs w:val="32"/>
        </w:rPr>
        <w:t>、</w:t>
      </w:r>
      <w:r>
        <w:rPr>
          <w:szCs w:val="32"/>
        </w:rPr>
        <w:t>4K/8K</w:t>
      </w:r>
      <w:r>
        <w:rPr>
          <w:szCs w:val="32"/>
        </w:rPr>
        <w:t>超高清等为代表的</w:t>
      </w:r>
      <w:r>
        <w:rPr>
          <w:szCs w:val="32"/>
        </w:rPr>
        <w:t>“</w:t>
      </w:r>
      <w:r>
        <w:rPr>
          <w:szCs w:val="32"/>
        </w:rPr>
        <w:t>新文娱</w:t>
      </w:r>
      <w:r>
        <w:rPr>
          <w:szCs w:val="32"/>
        </w:rPr>
        <w:t>”</w:t>
      </w:r>
      <w:r>
        <w:rPr>
          <w:szCs w:val="32"/>
        </w:rPr>
        <w:t>产业。强化数字文化产业主体培育，打造一批国内知名、主业突出、核心竞争力强、市场占有率高的</w:t>
      </w:r>
      <w:r>
        <w:rPr>
          <w:szCs w:val="32"/>
        </w:rPr>
        <w:t>“</w:t>
      </w:r>
      <w:r>
        <w:rPr>
          <w:szCs w:val="32"/>
        </w:rPr>
        <w:t>文化航母</w:t>
      </w:r>
      <w:r>
        <w:rPr>
          <w:szCs w:val="32"/>
        </w:rPr>
        <w:t>”</w:t>
      </w:r>
      <w:r>
        <w:rPr>
          <w:szCs w:val="32"/>
        </w:rPr>
        <w:t>，大力培育一批行业</w:t>
      </w:r>
      <w:r>
        <w:rPr>
          <w:szCs w:val="32"/>
        </w:rPr>
        <w:t>“</w:t>
      </w:r>
      <w:r>
        <w:rPr>
          <w:szCs w:val="32"/>
        </w:rPr>
        <w:t>隐形冠军</w:t>
      </w:r>
      <w:r>
        <w:rPr>
          <w:szCs w:val="32"/>
        </w:rPr>
        <w:t>”</w:t>
      </w:r>
      <w:r>
        <w:rPr>
          <w:szCs w:val="32"/>
        </w:rPr>
        <w:t>。持续推进国有文化企业改革，不断壮大国有文化集团综合实力。打造一批国家和省级重大文化产业和文化传承平台，深入推进大运河国家文化公园、之江文化产业带、诗路文化带、横店影视文化产业集聚区、</w:t>
      </w:r>
      <w:r>
        <w:rPr>
          <w:szCs w:val="32"/>
        </w:rPr>
        <w:t>“</w:t>
      </w:r>
      <w:r>
        <w:rPr>
          <w:szCs w:val="32"/>
        </w:rPr>
        <w:t>两山</w:t>
      </w:r>
      <w:r>
        <w:rPr>
          <w:szCs w:val="32"/>
        </w:rPr>
        <w:t>”</w:t>
      </w:r>
      <w:r>
        <w:rPr>
          <w:szCs w:val="32"/>
        </w:rPr>
        <w:t>文化发展示范区、滨海文化旅游产业带等平台建设，做大做强宋城演艺集团，打造中国演艺之都。深入挖掘浙江</w:t>
      </w:r>
      <w:r>
        <w:rPr>
          <w:szCs w:val="32"/>
        </w:rPr>
        <w:t>“</w:t>
      </w:r>
      <w:r>
        <w:rPr>
          <w:szCs w:val="32"/>
        </w:rPr>
        <w:t>书</w:t>
      </w:r>
      <w:r>
        <w:rPr>
          <w:szCs w:val="32"/>
        </w:rPr>
        <w:t>”</w:t>
      </w:r>
      <w:r>
        <w:rPr>
          <w:szCs w:val="32"/>
        </w:rPr>
        <w:t>文化的深厚底蕴和丰富资源，建设江南书房。积极拓展打造一批重点文化园区、特色小镇和文化街区。</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4"/>
      </w:tblGrid>
      <w:tr w:rsidR="00C3465A" w14:paraId="08E9C4E3" w14:textId="77777777">
        <w:trPr>
          <w:jc w:val="center"/>
        </w:trPr>
        <w:tc>
          <w:tcPr>
            <w:tcW w:w="835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99F8C8" w14:textId="7A1F9689" w:rsidR="00C3465A" w:rsidRDefault="00CA6B7B" w:rsidP="00CA6B7B">
            <w:pPr>
              <w:pStyle w:val="a4"/>
              <w:keepNext/>
              <w:jc w:val="center"/>
              <w:rPr>
                <w:rFonts w:ascii="Times New Roman" w:hAnsi="Times New Roman" w:cs="Times New Roman"/>
                <w:sz w:val="24"/>
                <w:szCs w:val="24"/>
              </w:rPr>
            </w:pPr>
            <w:bookmarkStart w:id="67" w:name="_Toc63604805"/>
            <w:bookmarkStart w:id="68" w:name="_Toc66807776"/>
            <w:r w:rsidRPr="00CA6B7B">
              <w:rPr>
                <w:rFonts w:ascii="Times New Roman" w:hAnsi="Times New Roman" w:cs="Times New Roman" w:hint="eastAsia"/>
                <w:sz w:val="24"/>
                <w:szCs w:val="24"/>
              </w:rPr>
              <w:t>专栏</w:t>
            </w:r>
            <w:r w:rsidRPr="00CA6B7B">
              <w:rPr>
                <w:rFonts w:ascii="Times New Roman" w:hAnsi="Times New Roman" w:cs="Times New Roman"/>
                <w:sz w:val="24"/>
                <w:szCs w:val="24"/>
              </w:rPr>
              <w:fldChar w:fldCharType="begin"/>
            </w:r>
            <w:r w:rsidRPr="00CA6B7B">
              <w:rPr>
                <w:rFonts w:ascii="Times New Roman" w:hAnsi="Times New Roman" w:cs="Times New Roman"/>
                <w:sz w:val="24"/>
                <w:szCs w:val="24"/>
              </w:rPr>
              <w:instrText xml:space="preserve"> </w:instrText>
            </w:r>
            <w:r w:rsidRPr="00CA6B7B">
              <w:rPr>
                <w:rFonts w:ascii="Times New Roman" w:hAnsi="Times New Roman" w:cs="Times New Roman" w:hint="eastAsia"/>
                <w:sz w:val="24"/>
                <w:szCs w:val="24"/>
              </w:rPr>
              <w:instrText xml:space="preserve">SEQ </w:instrText>
            </w:r>
            <w:r w:rsidRPr="00CA6B7B">
              <w:rPr>
                <w:rFonts w:ascii="Times New Roman" w:hAnsi="Times New Roman" w:cs="Times New Roman" w:hint="eastAsia"/>
                <w:sz w:val="24"/>
                <w:szCs w:val="24"/>
              </w:rPr>
              <w:instrText>专栏</w:instrText>
            </w:r>
            <w:r w:rsidRPr="00CA6B7B">
              <w:rPr>
                <w:rFonts w:ascii="Times New Roman" w:hAnsi="Times New Roman" w:cs="Times New Roman" w:hint="eastAsia"/>
                <w:sz w:val="24"/>
                <w:szCs w:val="24"/>
              </w:rPr>
              <w:instrText xml:space="preserve"> \* ARABIC</w:instrText>
            </w:r>
            <w:r w:rsidRPr="00CA6B7B">
              <w:rPr>
                <w:rFonts w:ascii="Times New Roman" w:hAnsi="Times New Roman" w:cs="Times New Roman"/>
                <w:sz w:val="24"/>
                <w:szCs w:val="24"/>
              </w:rPr>
              <w:instrText xml:space="preserve"> </w:instrText>
            </w:r>
            <w:r w:rsidRPr="00CA6B7B">
              <w:rPr>
                <w:rFonts w:ascii="Times New Roman" w:hAnsi="Times New Roman" w:cs="Times New Roman"/>
                <w:sz w:val="24"/>
                <w:szCs w:val="24"/>
              </w:rPr>
              <w:fldChar w:fldCharType="separate"/>
            </w:r>
            <w:r>
              <w:rPr>
                <w:rFonts w:ascii="Times New Roman" w:hAnsi="Times New Roman" w:cs="Times New Roman"/>
                <w:noProof/>
                <w:sz w:val="24"/>
                <w:szCs w:val="24"/>
              </w:rPr>
              <w:t>16</w:t>
            </w:r>
            <w:r w:rsidRPr="00CA6B7B">
              <w:rPr>
                <w:rFonts w:ascii="Times New Roman" w:hAnsi="Times New Roman" w:cs="Times New Roman"/>
                <w:sz w:val="24"/>
                <w:szCs w:val="24"/>
              </w:rPr>
              <w:fldChar w:fldCharType="end"/>
            </w:r>
            <w:r w:rsidR="00B944E0">
              <w:rPr>
                <w:rFonts w:ascii="Times New Roman" w:hAnsi="Times New Roman" w:cs="Times New Roman"/>
                <w:sz w:val="24"/>
                <w:szCs w:val="24"/>
              </w:rPr>
              <w:t xml:space="preserve">  </w:t>
            </w:r>
            <w:r w:rsidR="00B944E0">
              <w:rPr>
                <w:rFonts w:ascii="Times New Roman" w:hAnsi="Times New Roman" w:cs="Times New Roman"/>
                <w:sz w:val="24"/>
                <w:szCs w:val="24"/>
              </w:rPr>
              <w:t>文化产业重大平台</w:t>
            </w:r>
            <w:bookmarkEnd w:id="67"/>
            <w:bookmarkEnd w:id="68"/>
          </w:p>
        </w:tc>
      </w:tr>
      <w:tr w:rsidR="00C3465A" w14:paraId="33E27CD8" w14:textId="77777777">
        <w:trPr>
          <w:jc w:val="center"/>
        </w:trPr>
        <w:tc>
          <w:tcPr>
            <w:tcW w:w="835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32DCBC" w14:textId="77777777" w:rsidR="00C3465A" w:rsidRDefault="00B944E0">
            <w:pPr>
              <w:adjustRightInd w:val="0"/>
              <w:snapToGrid w:val="0"/>
              <w:ind w:firstLineChars="200" w:firstLine="482"/>
              <w:rPr>
                <w:b/>
                <w:sz w:val="24"/>
                <w:szCs w:val="24"/>
              </w:rPr>
            </w:pPr>
            <w:r>
              <w:rPr>
                <w:b/>
                <w:sz w:val="24"/>
                <w:szCs w:val="24"/>
              </w:rPr>
              <w:t>1.</w:t>
            </w:r>
            <w:r>
              <w:rPr>
                <w:b/>
                <w:sz w:val="24"/>
                <w:szCs w:val="24"/>
              </w:rPr>
              <w:t>大运河国家文化公园。</w:t>
            </w:r>
            <w:r>
              <w:rPr>
                <w:sz w:val="24"/>
                <w:szCs w:val="24"/>
              </w:rPr>
              <w:t>完成核心区大运河文化遗产调查和认定、保护范围和建设控制地带划定，推进形成</w:t>
            </w:r>
            <w:r>
              <w:rPr>
                <w:sz w:val="24"/>
                <w:szCs w:val="24"/>
              </w:rPr>
              <w:t>“</w:t>
            </w:r>
            <w:r>
              <w:rPr>
                <w:sz w:val="24"/>
                <w:szCs w:val="24"/>
              </w:rPr>
              <w:t>一廊两片多组团多线路</w:t>
            </w:r>
            <w:r>
              <w:rPr>
                <w:sz w:val="24"/>
                <w:szCs w:val="24"/>
              </w:rPr>
              <w:t>”</w:t>
            </w:r>
            <w:r>
              <w:rPr>
                <w:sz w:val="24"/>
                <w:szCs w:val="24"/>
              </w:rPr>
              <w:t>的空间格局。力争到</w:t>
            </w:r>
            <w:r>
              <w:rPr>
                <w:sz w:val="24"/>
                <w:szCs w:val="24"/>
              </w:rPr>
              <w:t>2025</w:t>
            </w:r>
            <w:r>
              <w:rPr>
                <w:sz w:val="24"/>
                <w:szCs w:val="24"/>
              </w:rPr>
              <w:t>年，文化、旅游与相关产业深度融合，沿线</w:t>
            </w:r>
            <w:r>
              <w:rPr>
                <w:sz w:val="24"/>
                <w:szCs w:val="24"/>
              </w:rPr>
              <w:t>5</w:t>
            </w:r>
            <w:r>
              <w:rPr>
                <w:sz w:val="24"/>
                <w:szCs w:val="24"/>
              </w:rPr>
              <w:t>市文化及相关特色产业增加值力争达到</w:t>
            </w:r>
            <w:r>
              <w:rPr>
                <w:sz w:val="24"/>
                <w:szCs w:val="24"/>
              </w:rPr>
              <w:t>5000</w:t>
            </w:r>
            <w:r>
              <w:rPr>
                <w:sz w:val="24"/>
                <w:szCs w:val="24"/>
              </w:rPr>
              <w:t>亿元、年旅游产业增加值达到</w:t>
            </w:r>
            <w:r>
              <w:rPr>
                <w:sz w:val="24"/>
                <w:szCs w:val="24"/>
              </w:rPr>
              <w:t>5300</w:t>
            </w:r>
            <w:r>
              <w:rPr>
                <w:sz w:val="24"/>
                <w:szCs w:val="24"/>
              </w:rPr>
              <w:t>亿元。</w:t>
            </w:r>
          </w:p>
          <w:p w14:paraId="394AC87A" w14:textId="77777777" w:rsidR="00C3465A" w:rsidRDefault="00B944E0">
            <w:pPr>
              <w:adjustRightInd w:val="0"/>
              <w:snapToGrid w:val="0"/>
              <w:ind w:firstLineChars="200" w:firstLine="482"/>
              <w:rPr>
                <w:b/>
                <w:sz w:val="24"/>
                <w:szCs w:val="24"/>
              </w:rPr>
            </w:pPr>
            <w:r>
              <w:rPr>
                <w:b/>
                <w:sz w:val="24"/>
                <w:szCs w:val="24"/>
              </w:rPr>
              <w:t>2</w:t>
            </w:r>
            <w:r>
              <w:rPr>
                <w:b/>
                <w:sz w:val="24"/>
                <w:szCs w:val="24"/>
              </w:rPr>
              <w:t>．之江文化产业带。</w:t>
            </w:r>
            <w:r>
              <w:rPr>
                <w:sz w:val="24"/>
                <w:szCs w:val="24"/>
              </w:rPr>
              <w:t>到</w:t>
            </w:r>
            <w:r>
              <w:rPr>
                <w:sz w:val="24"/>
                <w:szCs w:val="24"/>
              </w:rPr>
              <w:t>2025</w:t>
            </w:r>
            <w:r>
              <w:rPr>
                <w:sz w:val="24"/>
                <w:szCs w:val="24"/>
              </w:rPr>
              <w:t>年，之江文化产业</w:t>
            </w:r>
            <w:proofErr w:type="gramStart"/>
            <w:r>
              <w:rPr>
                <w:sz w:val="24"/>
                <w:szCs w:val="24"/>
              </w:rPr>
              <w:t>带文化</w:t>
            </w:r>
            <w:proofErr w:type="gramEnd"/>
            <w:r>
              <w:rPr>
                <w:sz w:val="24"/>
                <w:szCs w:val="24"/>
              </w:rPr>
              <w:t>产业增加值达到</w:t>
            </w:r>
            <w:r>
              <w:rPr>
                <w:sz w:val="24"/>
                <w:szCs w:val="24"/>
              </w:rPr>
              <w:t>1400</w:t>
            </w:r>
            <w:r>
              <w:rPr>
                <w:sz w:val="24"/>
                <w:szCs w:val="24"/>
              </w:rPr>
              <w:t>亿元左右，占全省文化产业增加值的比重达到</w:t>
            </w:r>
            <w:r>
              <w:rPr>
                <w:sz w:val="24"/>
                <w:szCs w:val="24"/>
              </w:rPr>
              <w:t>15%</w:t>
            </w:r>
            <w:r>
              <w:rPr>
                <w:sz w:val="24"/>
                <w:szCs w:val="24"/>
              </w:rPr>
              <w:t>左右，文化产业总产出达到</w:t>
            </w:r>
            <w:r>
              <w:rPr>
                <w:sz w:val="24"/>
                <w:szCs w:val="24"/>
              </w:rPr>
              <w:t>4500</w:t>
            </w:r>
            <w:r>
              <w:rPr>
                <w:sz w:val="24"/>
                <w:szCs w:val="24"/>
              </w:rPr>
              <w:t>亿元左右。</w:t>
            </w:r>
          </w:p>
          <w:p w14:paraId="04F9C24C" w14:textId="77777777" w:rsidR="00C3465A" w:rsidRDefault="00B944E0">
            <w:pPr>
              <w:adjustRightInd w:val="0"/>
              <w:snapToGrid w:val="0"/>
              <w:ind w:firstLineChars="200" w:firstLine="482"/>
              <w:rPr>
                <w:b/>
                <w:sz w:val="24"/>
                <w:szCs w:val="24"/>
              </w:rPr>
            </w:pPr>
            <w:r>
              <w:rPr>
                <w:b/>
                <w:sz w:val="24"/>
                <w:szCs w:val="24"/>
              </w:rPr>
              <w:t>3.</w:t>
            </w:r>
            <w:r>
              <w:rPr>
                <w:b/>
                <w:sz w:val="24"/>
                <w:szCs w:val="24"/>
              </w:rPr>
              <w:t>诗路文化带。</w:t>
            </w:r>
            <w:r>
              <w:rPr>
                <w:sz w:val="24"/>
                <w:szCs w:val="24"/>
              </w:rPr>
              <w:t>到</w:t>
            </w:r>
            <w:r>
              <w:rPr>
                <w:sz w:val="24"/>
                <w:szCs w:val="24"/>
              </w:rPr>
              <w:t>2025</w:t>
            </w:r>
            <w:r>
              <w:rPr>
                <w:sz w:val="24"/>
                <w:szCs w:val="24"/>
              </w:rPr>
              <w:t>年，创建省诗路文化</w:t>
            </w:r>
            <w:r>
              <w:rPr>
                <w:sz w:val="24"/>
                <w:szCs w:val="24"/>
              </w:rPr>
              <w:t>“</w:t>
            </w:r>
            <w:r>
              <w:rPr>
                <w:sz w:val="24"/>
                <w:szCs w:val="24"/>
              </w:rPr>
              <w:t>明珠</w:t>
            </w:r>
            <w:r>
              <w:rPr>
                <w:sz w:val="24"/>
                <w:szCs w:val="24"/>
              </w:rPr>
              <w:t>”100</w:t>
            </w:r>
            <w:r>
              <w:rPr>
                <w:sz w:val="24"/>
                <w:szCs w:val="24"/>
              </w:rPr>
              <w:t>个，设立诗路文化展示和创作基地</w:t>
            </w:r>
            <w:r>
              <w:rPr>
                <w:sz w:val="24"/>
                <w:szCs w:val="24"/>
              </w:rPr>
              <w:t>100</w:t>
            </w:r>
            <w:r>
              <w:rPr>
                <w:sz w:val="24"/>
                <w:szCs w:val="24"/>
              </w:rPr>
              <w:t>个。</w:t>
            </w:r>
          </w:p>
          <w:p w14:paraId="7C9F8624" w14:textId="77777777" w:rsidR="00C3465A" w:rsidRDefault="00B944E0">
            <w:pPr>
              <w:adjustRightInd w:val="0"/>
              <w:snapToGrid w:val="0"/>
              <w:ind w:firstLineChars="200" w:firstLine="482"/>
              <w:rPr>
                <w:sz w:val="24"/>
                <w:szCs w:val="24"/>
              </w:rPr>
            </w:pPr>
            <w:r>
              <w:rPr>
                <w:b/>
                <w:sz w:val="24"/>
                <w:szCs w:val="24"/>
              </w:rPr>
              <w:t>4.</w:t>
            </w:r>
            <w:r>
              <w:rPr>
                <w:b/>
                <w:sz w:val="24"/>
                <w:szCs w:val="24"/>
              </w:rPr>
              <w:t>横店影视文化产业集聚区。</w:t>
            </w:r>
            <w:r>
              <w:rPr>
                <w:sz w:val="24"/>
                <w:szCs w:val="24"/>
              </w:rPr>
              <w:t>按照</w:t>
            </w:r>
            <w:r>
              <w:rPr>
                <w:sz w:val="24"/>
                <w:szCs w:val="24"/>
              </w:rPr>
              <w:t>“</w:t>
            </w:r>
            <w:r>
              <w:rPr>
                <w:sz w:val="24"/>
                <w:szCs w:val="24"/>
              </w:rPr>
              <w:t>一心两带四区</w:t>
            </w:r>
            <w:r>
              <w:rPr>
                <w:sz w:val="24"/>
                <w:szCs w:val="24"/>
              </w:rPr>
              <w:t>”</w:t>
            </w:r>
            <w:r>
              <w:rPr>
                <w:sz w:val="24"/>
                <w:szCs w:val="24"/>
              </w:rPr>
              <w:t>的总体布局框架，确定</w:t>
            </w:r>
            <w:r>
              <w:rPr>
                <w:sz w:val="24"/>
                <w:szCs w:val="24"/>
              </w:rPr>
              <w:t>“1+3+X”</w:t>
            </w:r>
            <w:r>
              <w:rPr>
                <w:sz w:val="24"/>
                <w:szCs w:val="24"/>
              </w:rPr>
              <w:t>的重点产业领域，即以影视制作发行为主导产业，培育发展互联网影视、影视衍生、影视版权交易三大新兴产业，配套发展影视旅游、影视服务、影视金融、影视教育等现代服务业，打造从创作、拍摄、制作、发行、交易到衍生产业的影视文化全产业链和工业化生产体系，形成总部经济型、创新孵化型、全产业链服务型的现代影视产业集群。</w:t>
            </w:r>
          </w:p>
          <w:p w14:paraId="0EEA1D8D" w14:textId="77777777" w:rsidR="00C3465A" w:rsidRDefault="00B944E0">
            <w:pPr>
              <w:adjustRightInd w:val="0"/>
              <w:snapToGrid w:val="0"/>
              <w:ind w:firstLineChars="200" w:firstLine="482"/>
              <w:rPr>
                <w:b/>
                <w:sz w:val="24"/>
                <w:szCs w:val="24"/>
              </w:rPr>
            </w:pPr>
            <w:r>
              <w:rPr>
                <w:b/>
                <w:sz w:val="24"/>
                <w:szCs w:val="24"/>
              </w:rPr>
              <w:t>5.“</w:t>
            </w:r>
            <w:r>
              <w:rPr>
                <w:b/>
                <w:sz w:val="24"/>
                <w:szCs w:val="24"/>
              </w:rPr>
              <w:t>两山</w:t>
            </w:r>
            <w:r>
              <w:rPr>
                <w:b/>
                <w:sz w:val="24"/>
                <w:szCs w:val="24"/>
              </w:rPr>
              <w:t>”</w:t>
            </w:r>
            <w:r>
              <w:rPr>
                <w:b/>
                <w:sz w:val="24"/>
                <w:szCs w:val="24"/>
              </w:rPr>
              <w:t>文化发展示范区。</w:t>
            </w:r>
            <w:r>
              <w:rPr>
                <w:sz w:val="24"/>
                <w:szCs w:val="24"/>
              </w:rPr>
              <w:t>打造</w:t>
            </w:r>
            <w:r>
              <w:rPr>
                <w:sz w:val="24"/>
                <w:szCs w:val="24"/>
              </w:rPr>
              <w:t>“</w:t>
            </w:r>
            <w:r>
              <w:rPr>
                <w:sz w:val="24"/>
                <w:szCs w:val="24"/>
              </w:rPr>
              <w:t>两山</w:t>
            </w:r>
            <w:r>
              <w:rPr>
                <w:sz w:val="24"/>
                <w:szCs w:val="24"/>
              </w:rPr>
              <w:t>”</w:t>
            </w:r>
            <w:r>
              <w:rPr>
                <w:sz w:val="24"/>
                <w:szCs w:val="24"/>
              </w:rPr>
              <w:t>文化发展示范通道，构建浙闽皖赣绿色发展大走廊核心区。建设浙闽皖赣生态旅游协作联盟。</w:t>
            </w:r>
          </w:p>
          <w:p w14:paraId="467C511C" w14:textId="77777777" w:rsidR="00C3465A" w:rsidRDefault="00B944E0">
            <w:pPr>
              <w:adjustRightInd w:val="0"/>
              <w:snapToGrid w:val="0"/>
              <w:ind w:firstLineChars="200" w:firstLine="482"/>
              <w:rPr>
                <w:b/>
                <w:sz w:val="24"/>
                <w:szCs w:val="24"/>
              </w:rPr>
            </w:pPr>
            <w:r>
              <w:rPr>
                <w:b/>
                <w:sz w:val="24"/>
                <w:szCs w:val="24"/>
              </w:rPr>
              <w:t>6</w:t>
            </w:r>
            <w:r>
              <w:rPr>
                <w:rFonts w:hint="eastAsia"/>
                <w:b/>
                <w:sz w:val="24"/>
                <w:szCs w:val="24"/>
              </w:rPr>
              <w:t>.</w:t>
            </w:r>
            <w:r>
              <w:rPr>
                <w:b/>
                <w:sz w:val="24"/>
                <w:szCs w:val="24"/>
              </w:rPr>
              <w:t>滨海文化旅游产业带。</w:t>
            </w:r>
            <w:r>
              <w:rPr>
                <w:sz w:val="24"/>
                <w:szCs w:val="24"/>
              </w:rPr>
              <w:t>打造海洋文化旅游产业大平台，办好国际海岛旅游大会、</w:t>
            </w:r>
            <w:r>
              <w:rPr>
                <w:sz w:val="24"/>
                <w:szCs w:val="24"/>
              </w:rPr>
              <w:t>“</w:t>
            </w:r>
            <w:r>
              <w:rPr>
                <w:sz w:val="24"/>
                <w:szCs w:val="24"/>
              </w:rPr>
              <w:t>一带一路</w:t>
            </w:r>
            <w:r>
              <w:rPr>
                <w:sz w:val="24"/>
                <w:szCs w:val="24"/>
              </w:rPr>
              <w:t>”</w:t>
            </w:r>
            <w:r>
              <w:rPr>
                <w:sz w:val="24"/>
                <w:szCs w:val="24"/>
              </w:rPr>
              <w:t>文化旅游发展国际论坛。培养壮大特色文化旅游产业区块，大力发展普陀山佛教文化、雪窦山弥勒文化、天台山儒道释文化，舟山海洋旅游集聚区和宁波、台州、温州等海洋文化旅游度假区以及海洋文化装备制造基</w:t>
            </w:r>
            <w:r>
              <w:rPr>
                <w:sz w:val="24"/>
                <w:szCs w:val="24"/>
              </w:rPr>
              <w:lastRenderedPageBreak/>
              <w:t>地。</w:t>
            </w:r>
          </w:p>
          <w:p w14:paraId="2A40836D" w14:textId="77777777" w:rsidR="00C3465A" w:rsidRDefault="00B944E0">
            <w:pPr>
              <w:adjustRightInd w:val="0"/>
              <w:snapToGrid w:val="0"/>
              <w:ind w:firstLineChars="200" w:firstLine="482"/>
              <w:rPr>
                <w:b/>
                <w:sz w:val="24"/>
                <w:szCs w:val="24"/>
              </w:rPr>
            </w:pPr>
            <w:r>
              <w:rPr>
                <w:b/>
                <w:sz w:val="24"/>
                <w:szCs w:val="24"/>
              </w:rPr>
              <w:t>7.</w:t>
            </w:r>
            <w:r>
              <w:rPr>
                <w:b/>
                <w:sz w:val="24"/>
                <w:szCs w:val="24"/>
              </w:rPr>
              <w:t>中国演艺之都（杭州）。</w:t>
            </w:r>
            <w:r>
              <w:rPr>
                <w:sz w:val="24"/>
                <w:szCs w:val="24"/>
              </w:rPr>
              <w:t>演艺产业增加值占文化产业增加值的比重显著提升，形成一批以宋城集团为龙头的重点演艺企业，形成线上线下融合发展、具有重要影响的中国演艺之都。推进重大演艺设施建设，支持打造宋城演艺剧场，建设浙江省国际文化艺术中心，提升杭州剧院、杭州大剧院、浙江小百花艺术中心功能。</w:t>
            </w:r>
          </w:p>
          <w:p w14:paraId="07FEC7CA" w14:textId="12496045" w:rsidR="00C3465A" w:rsidRDefault="00B944E0">
            <w:pPr>
              <w:adjustRightInd w:val="0"/>
              <w:snapToGrid w:val="0"/>
              <w:ind w:firstLineChars="200" w:firstLine="482"/>
              <w:rPr>
                <w:sz w:val="24"/>
                <w:szCs w:val="24"/>
              </w:rPr>
            </w:pPr>
            <w:r w:rsidRPr="00B944E0">
              <w:rPr>
                <w:b/>
                <w:sz w:val="24"/>
                <w:szCs w:val="24"/>
              </w:rPr>
              <w:t>8.</w:t>
            </w:r>
            <w:r w:rsidRPr="00B944E0">
              <w:rPr>
                <w:b/>
                <w:sz w:val="24"/>
                <w:szCs w:val="24"/>
              </w:rPr>
              <w:t>江南书房。</w:t>
            </w:r>
            <w:r w:rsidRPr="00B944E0">
              <w:rPr>
                <w:rFonts w:hint="eastAsia"/>
                <w:sz w:val="24"/>
                <w:szCs w:val="24"/>
              </w:rPr>
              <w:t>建设高水平馆藏设施，改造提升文</w:t>
            </w:r>
            <w:proofErr w:type="gramStart"/>
            <w:r w:rsidRPr="00B944E0">
              <w:rPr>
                <w:rFonts w:hint="eastAsia"/>
                <w:sz w:val="24"/>
                <w:szCs w:val="24"/>
              </w:rPr>
              <w:t>澜</w:t>
            </w:r>
            <w:proofErr w:type="gramEnd"/>
            <w:r w:rsidRPr="00B944E0">
              <w:rPr>
                <w:rFonts w:hint="eastAsia"/>
                <w:sz w:val="24"/>
                <w:szCs w:val="24"/>
              </w:rPr>
              <w:t>阁、天</w:t>
            </w:r>
            <w:proofErr w:type="gramStart"/>
            <w:r w:rsidRPr="00B944E0">
              <w:rPr>
                <w:rFonts w:hint="eastAsia"/>
                <w:sz w:val="24"/>
                <w:szCs w:val="24"/>
              </w:rPr>
              <w:t>一</w:t>
            </w:r>
            <w:proofErr w:type="gramEnd"/>
            <w:r w:rsidRPr="00B944E0">
              <w:rPr>
                <w:rFonts w:hint="eastAsia"/>
                <w:sz w:val="24"/>
                <w:szCs w:val="24"/>
              </w:rPr>
              <w:t>阁藏书楼、嘉业堂藏书楼，兴建二二工程杭州项目。大力发展“书”文化产业。做精做优造纸、制笔、印刻、书法等文化产业，提升品牌影响力。深入推进全民阅读，弘扬耕读文化，建设书香浙江。</w:t>
            </w:r>
            <w:r>
              <w:rPr>
                <w:sz w:val="24"/>
                <w:szCs w:val="24"/>
              </w:rPr>
              <w:t>。</w:t>
            </w:r>
          </w:p>
          <w:p w14:paraId="54434608" w14:textId="77777777" w:rsidR="00C3465A" w:rsidRDefault="00B944E0">
            <w:pPr>
              <w:adjustRightInd w:val="0"/>
              <w:snapToGrid w:val="0"/>
              <w:ind w:firstLineChars="200" w:firstLine="482"/>
              <w:rPr>
                <w:rFonts w:eastAsia="宋体"/>
                <w:sz w:val="24"/>
                <w:szCs w:val="24"/>
              </w:rPr>
            </w:pPr>
            <w:r>
              <w:rPr>
                <w:b/>
                <w:sz w:val="24"/>
                <w:szCs w:val="24"/>
              </w:rPr>
              <w:t>9.</w:t>
            </w:r>
            <w:r>
              <w:rPr>
                <w:b/>
                <w:sz w:val="24"/>
                <w:szCs w:val="24"/>
              </w:rPr>
              <w:t>浙江文化大数据云平台。</w:t>
            </w:r>
            <w:r>
              <w:rPr>
                <w:sz w:val="24"/>
                <w:szCs w:val="24"/>
              </w:rPr>
              <w:t>通过文化资源数据库统一管理、合理开发，逐步形成集文化资源申报、文化资源存储、文化资源管理、文化资源应用和文化资源服务为一体的国内领先、国际一流的文化产业平台。</w:t>
            </w:r>
          </w:p>
        </w:tc>
      </w:tr>
    </w:tbl>
    <w:p w14:paraId="12DC3F71" w14:textId="77777777" w:rsidR="00C3465A" w:rsidRDefault="00B944E0">
      <w:pPr>
        <w:adjustRightInd w:val="0"/>
        <w:snapToGrid w:val="0"/>
        <w:spacing w:line="580" w:lineRule="exact"/>
        <w:ind w:firstLineChars="200" w:firstLine="643"/>
        <w:outlineLvl w:val="1"/>
        <w:rPr>
          <w:rFonts w:eastAsia="楷体_GB2312"/>
          <w:b/>
          <w:szCs w:val="32"/>
        </w:rPr>
      </w:pPr>
      <w:bookmarkStart w:id="69" w:name="_Toc66808537"/>
      <w:r>
        <w:rPr>
          <w:rFonts w:eastAsia="楷体_GB2312"/>
          <w:b/>
          <w:szCs w:val="32"/>
        </w:rPr>
        <w:lastRenderedPageBreak/>
        <w:t>（五）加快</w:t>
      </w:r>
      <w:proofErr w:type="gramStart"/>
      <w:r>
        <w:rPr>
          <w:rFonts w:eastAsia="楷体_GB2312"/>
          <w:b/>
          <w:szCs w:val="32"/>
        </w:rPr>
        <w:t>拓展文旅融合</w:t>
      </w:r>
      <w:proofErr w:type="gramEnd"/>
      <w:r>
        <w:rPr>
          <w:rFonts w:eastAsia="楷体_GB2312"/>
          <w:b/>
          <w:szCs w:val="32"/>
        </w:rPr>
        <w:t>深度广度</w:t>
      </w:r>
      <w:bookmarkEnd w:id="69"/>
    </w:p>
    <w:p w14:paraId="267A84C7" w14:textId="23FEEE97" w:rsidR="00C3465A" w:rsidRDefault="00B944E0">
      <w:pPr>
        <w:adjustRightInd w:val="0"/>
        <w:snapToGrid w:val="0"/>
        <w:spacing w:line="580" w:lineRule="exact"/>
        <w:ind w:firstLineChars="200" w:firstLine="640"/>
        <w:rPr>
          <w:szCs w:val="32"/>
        </w:rPr>
      </w:pPr>
      <w:r>
        <w:rPr>
          <w:szCs w:val="32"/>
        </w:rPr>
        <w:t>突出创新引领，全面推进</w:t>
      </w:r>
      <w:proofErr w:type="gramStart"/>
      <w:r>
        <w:rPr>
          <w:szCs w:val="32"/>
        </w:rPr>
        <w:t>文旅资源</w:t>
      </w:r>
      <w:proofErr w:type="gramEnd"/>
      <w:r>
        <w:rPr>
          <w:szCs w:val="32"/>
        </w:rPr>
        <w:t>的产品化开发，发展</w:t>
      </w:r>
      <w:r>
        <w:rPr>
          <w:szCs w:val="32"/>
        </w:rPr>
        <w:t>“</w:t>
      </w:r>
      <w:r>
        <w:rPr>
          <w:szCs w:val="32"/>
        </w:rPr>
        <w:t>演艺</w:t>
      </w:r>
      <w:r>
        <w:rPr>
          <w:szCs w:val="32"/>
        </w:rPr>
        <w:t>+</w:t>
      </w:r>
      <w:r>
        <w:rPr>
          <w:szCs w:val="32"/>
        </w:rPr>
        <w:t>旅游</w:t>
      </w:r>
      <w:r>
        <w:rPr>
          <w:szCs w:val="32"/>
        </w:rPr>
        <w:t>”“</w:t>
      </w:r>
      <w:r>
        <w:rPr>
          <w:szCs w:val="32"/>
        </w:rPr>
        <w:t>娱乐</w:t>
      </w:r>
      <w:r>
        <w:rPr>
          <w:szCs w:val="32"/>
        </w:rPr>
        <w:t>+</w:t>
      </w:r>
      <w:r>
        <w:rPr>
          <w:szCs w:val="32"/>
        </w:rPr>
        <w:t>旅游</w:t>
      </w:r>
      <w:r>
        <w:rPr>
          <w:szCs w:val="32"/>
        </w:rPr>
        <w:t>”“</w:t>
      </w:r>
      <w:r>
        <w:rPr>
          <w:szCs w:val="32"/>
        </w:rPr>
        <w:t>影视</w:t>
      </w:r>
      <w:r>
        <w:rPr>
          <w:szCs w:val="32"/>
        </w:rPr>
        <w:t>+</w:t>
      </w:r>
      <w:r>
        <w:rPr>
          <w:szCs w:val="32"/>
        </w:rPr>
        <w:t>旅游</w:t>
      </w:r>
      <w:r>
        <w:rPr>
          <w:szCs w:val="32"/>
        </w:rPr>
        <w:t>”“</w:t>
      </w:r>
      <w:r>
        <w:rPr>
          <w:szCs w:val="32"/>
        </w:rPr>
        <w:t>文化创意</w:t>
      </w:r>
      <w:r>
        <w:rPr>
          <w:szCs w:val="32"/>
        </w:rPr>
        <w:t>+</w:t>
      </w:r>
      <w:r>
        <w:rPr>
          <w:szCs w:val="32"/>
        </w:rPr>
        <w:t>旅游</w:t>
      </w:r>
      <w:r>
        <w:rPr>
          <w:szCs w:val="32"/>
        </w:rPr>
        <w:t>”“</w:t>
      </w:r>
      <w:r>
        <w:rPr>
          <w:szCs w:val="32"/>
        </w:rPr>
        <w:t>工艺美术</w:t>
      </w:r>
      <w:r>
        <w:rPr>
          <w:szCs w:val="32"/>
        </w:rPr>
        <w:t>+</w:t>
      </w:r>
      <w:r>
        <w:rPr>
          <w:szCs w:val="32"/>
        </w:rPr>
        <w:t>旅游</w:t>
      </w:r>
      <w:r>
        <w:rPr>
          <w:szCs w:val="32"/>
        </w:rPr>
        <w:t>”“</w:t>
      </w:r>
      <w:proofErr w:type="gramStart"/>
      <w:r>
        <w:rPr>
          <w:szCs w:val="32"/>
        </w:rPr>
        <w:t>研</w:t>
      </w:r>
      <w:proofErr w:type="gramEnd"/>
      <w:r>
        <w:rPr>
          <w:szCs w:val="32"/>
        </w:rPr>
        <w:t>学</w:t>
      </w:r>
      <w:r>
        <w:rPr>
          <w:szCs w:val="32"/>
        </w:rPr>
        <w:t>+</w:t>
      </w:r>
      <w:r>
        <w:rPr>
          <w:szCs w:val="32"/>
        </w:rPr>
        <w:t>旅行</w:t>
      </w:r>
      <w:r>
        <w:rPr>
          <w:szCs w:val="32"/>
        </w:rPr>
        <w:t>”“</w:t>
      </w:r>
      <w:r>
        <w:rPr>
          <w:szCs w:val="32"/>
        </w:rPr>
        <w:t>体育</w:t>
      </w:r>
      <w:r>
        <w:rPr>
          <w:szCs w:val="32"/>
        </w:rPr>
        <w:t>+</w:t>
      </w:r>
      <w:r>
        <w:rPr>
          <w:szCs w:val="32"/>
        </w:rPr>
        <w:t>旅游</w:t>
      </w:r>
      <w:r>
        <w:rPr>
          <w:szCs w:val="32"/>
        </w:rPr>
        <w:t>”</w:t>
      </w:r>
      <w:r>
        <w:rPr>
          <w:szCs w:val="32"/>
        </w:rPr>
        <w:t>等产业，不断</w:t>
      </w:r>
      <w:proofErr w:type="gramStart"/>
      <w:r>
        <w:rPr>
          <w:szCs w:val="32"/>
        </w:rPr>
        <w:t>丰富文旅</w:t>
      </w:r>
      <w:proofErr w:type="gramEnd"/>
      <w:r>
        <w:rPr>
          <w:szCs w:val="32"/>
        </w:rPr>
        <w:t>融合的产品业态，推动</w:t>
      </w:r>
      <w:proofErr w:type="gramStart"/>
      <w:r>
        <w:rPr>
          <w:szCs w:val="32"/>
        </w:rPr>
        <w:t>文旅产业</w:t>
      </w:r>
      <w:proofErr w:type="gramEnd"/>
      <w:r>
        <w:rPr>
          <w:szCs w:val="32"/>
        </w:rPr>
        <w:t>特色化、品质化、效益化发展。推进文化市场和旅游市场融合发展。大力推进长三角文化和旅游一体化发展，打造</w:t>
      </w:r>
      <w:proofErr w:type="gramStart"/>
      <w:r>
        <w:rPr>
          <w:szCs w:val="32"/>
        </w:rPr>
        <w:t>杭黄世界级自然</w:t>
      </w:r>
      <w:proofErr w:type="gramEnd"/>
      <w:r>
        <w:rPr>
          <w:szCs w:val="32"/>
        </w:rPr>
        <w:t>生态和文化旅游廊道，推进浙皖闽赣国家生态旅游协作区建设，构建具有国际影响力的环太湖生态文化旅游圈，共同推进江南水乡古镇联合申报世界文化遗产，建设享誉国际的江南水乡古镇旅游圈。</w:t>
      </w:r>
    </w:p>
    <w:p w14:paraId="45449F02" w14:textId="77777777" w:rsidR="00C3465A" w:rsidRDefault="00B944E0">
      <w:pPr>
        <w:adjustRightInd w:val="0"/>
        <w:snapToGrid w:val="0"/>
        <w:spacing w:line="580" w:lineRule="exact"/>
        <w:ind w:firstLineChars="200" w:firstLine="640"/>
        <w:outlineLvl w:val="0"/>
        <w:rPr>
          <w:rFonts w:eastAsia="黑体"/>
          <w:bCs/>
          <w:szCs w:val="32"/>
        </w:rPr>
      </w:pPr>
      <w:bookmarkStart w:id="70" w:name="_Toc66808538"/>
      <w:r>
        <w:rPr>
          <w:rFonts w:eastAsia="黑体"/>
          <w:bCs/>
          <w:szCs w:val="32"/>
        </w:rPr>
        <w:t>十一、构建品质舒适的住房保障体系</w:t>
      </w:r>
      <w:bookmarkEnd w:id="70"/>
    </w:p>
    <w:p w14:paraId="7494EBF6" w14:textId="77777777" w:rsidR="00C3465A" w:rsidRDefault="00B944E0">
      <w:pPr>
        <w:autoSpaceDE w:val="0"/>
        <w:autoSpaceDN w:val="0"/>
        <w:adjustRightInd w:val="0"/>
        <w:snapToGrid w:val="0"/>
        <w:spacing w:line="580" w:lineRule="exact"/>
        <w:ind w:firstLineChars="200" w:firstLine="640"/>
        <w:rPr>
          <w:color w:val="000000"/>
          <w:szCs w:val="32"/>
        </w:rPr>
      </w:pPr>
      <w:r>
        <w:rPr>
          <w:color w:val="000000"/>
          <w:szCs w:val="32"/>
        </w:rPr>
        <w:t>以</w:t>
      </w:r>
      <w:r>
        <w:rPr>
          <w:color w:val="000000"/>
          <w:szCs w:val="32"/>
        </w:rPr>
        <w:t>“</w:t>
      </w:r>
      <w:r>
        <w:rPr>
          <w:color w:val="000000"/>
          <w:szCs w:val="32"/>
        </w:rPr>
        <w:t>住房让百姓更满意</w:t>
      </w:r>
      <w:r>
        <w:rPr>
          <w:color w:val="000000"/>
          <w:szCs w:val="32"/>
        </w:rPr>
        <w:t>”</w:t>
      </w:r>
      <w:r>
        <w:rPr>
          <w:color w:val="000000"/>
          <w:szCs w:val="32"/>
        </w:rPr>
        <w:t>为新目标，推动房地产市场平稳健康发展，加快形成以公共租赁住房为主体、政策性租赁住房为重点、棚户区改造等为补充的住房保障体系。</w:t>
      </w:r>
    </w:p>
    <w:p w14:paraId="102D2D36" w14:textId="77777777" w:rsidR="00C3465A" w:rsidRDefault="00B944E0">
      <w:pPr>
        <w:adjustRightInd w:val="0"/>
        <w:snapToGrid w:val="0"/>
        <w:spacing w:line="580" w:lineRule="exact"/>
        <w:ind w:firstLineChars="200" w:firstLine="643"/>
        <w:outlineLvl w:val="1"/>
        <w:rPr>
          <w:rFonts w:eastAsia="楷体_GB2312"/>
          <w:b/>
          <w:szCs w:val="32"/>
        </w:rPr>
      </w:pPr>
      <w:bookmarkStart w:id="71" w:name="_Toc66808539"/>
      <w:r>
        <w:rPr>
          <w:rFonts w:eastAsia="楷体_GB2312"/>
          <w:b/>
          <w:szCs w:val="32"/>
        </w:rPr>
        <w:t>（一）建立房地产平稳健康发展长效机制</w:t>
      </w:r>
      <w:bookmarkEnd w:id="71"/>
    </w:p>
    <w:p w14:paraId="302C3960" w14:textId="77777777" w:rsidR="00C3465A" w:rsidRDefault="00B944E0">
      <w:pPr>
        <w:autoSpaceDE w:val="0"/>
        <w:autoSpaceDN w:val="0"/>
        <w:adjustRightInd w:val="0"/>
        <w:snapToGrid w:val="0"/>
        <w:spacing w:line="580" w:lineRule="exact"/>
        <w:ind w:firstLineChars="200" w:firstLine="640"/>
        <w:rPr>
          <w:color w:val="000000"/>
          <w:szCs w:val="32"/>
        </w:rPr>
      </w:pPr>
      <w:r>
        <w:t>坚持房子是用来住的、不是用来炒的定位，租购并举、</w:t>
      </w:r>
      <w:r>
        <w:lastRenderedPageBreak/>
        <w:t>因城施策，全面落实城市主体责任，稳定地价、房价和预期，促进房地产市场平稳健康发展。</w:t>
      </w:r>
      <w:r>
        <w:rPr>
          <w:color w:val="000000"/>
          <w:szCs w:val="32"/>
        </w:rPr>
        <w:t>坚持以居住为主、以居民消费为主，完善新建商品住房市场、二手住房市场、住房租赁市场体系。构建以</w:t>
      </w:r>
      <w:proofErr w:type="gramStart"/>
      <w:r>
        <w:rPr>
          <w:color w:val="000000"/>
          <w:szCs w:val="32"/>
        </w:rPr>
        <w:t>房屋网签</w:t>
      </w:r>
      <w:proofErr w:type="gramEnd"/>
      <w:r>
        <w:rPr>
          <w:color w:val="000000"/>
          <w:szCs w:val="32"/>
        </w:rPr>
        <w:t>备案制度为基础的二手住房市场交易管理体系。大力培育发展住房租赁市场，规范市场行为，建立住房租赁指导价格发布制度。</w:t>
      </w:r>
    </w:p>
    <w:p w14:paraId="2BA1D9AA" w14:textId="77777777" w:rsidR="00C3465A" w:rsidRDefault="00B944E0">
      <w:pPr>
        <w:adjustRightInd w:val="0"/>
        <w:snapToGrid w:val="0"/>
        <w:spacing w:line="580" w:lineRule="exact"/>
        <w:ind w:firstLineChars="200" w:firstLine="643"/>
        <w:outlineLvl w:val="1"/>
        <w:rPr>
          <w:rFonts w:eastAsia="楷体_GB2312"/>
          <w:b/>
          <w:szCs w:val="32"/>
        </w:rPr>
      </w:pPr>
      <w:bookmarkStart w:id="72" w:name="_Toc66808540"/>
      <w:r>
        <w:rPr>
          <w:rFonts w:eastAsia="楷体_GB2312"/>
          <w:b/>
          <w:szCs w:val="32"/>
        </w:rPr>
        <w:t>（二）完善住房保障体系</w:t>
      </w:r>
      <w:bookmarkEnd w:id="72"/>
    </w:p>
    <w:p w14:paraId="7B2814AA" w14:textId="77777777" w:rsidR="00C3465A" w:rsidRDefault="00B944E0">
      <w:pPr>
        <w:autoSpaceDE w:val="0"/>
        <w:autoSpaceDN w:val="0"/>
        <w:adjustRightInd w:val="0"/>
        <w:snapToGrid w:val="0"/>
        <w:spacing w:line="580" w:lineRule="exact"/>
        <w:ind w:firstLineChars="200" w:firstLine="640"/>
        <w:rPr>
          <w:color w:val="000000"/>
        </w:rPr>
      </w:pPr>
      <w:r>
        <w:t>有效增加保障性住房供给，完善土地出让收入分配机制，单列租赁住房用地计划，探索支持利用集体建设用地和企事业单位自有闲置土地建设租赁住房，支持将非住宅房屋改建为保障性租赁住房。构建完善以保障性租赁住房为主体的住房保障体系，因地制宜发展共有产权住房，有效解决困难群体和新市民的住房问题。支持鼓励城市政府多策并举完善住房保障方式。</w:t>
      </w:r>
    </w:p>
    <w:p w14:paraId="4BADA9A7" w14:textId="77777777" w:rsidR="00C3465A" w:rsidRDefault="00B944E0">
      <w:pPr>
        <w:adjustRightInd w:val="0"/>
        <w:snapToGrid w:val="0"/>
        <w:spacing w:line="580" w:lineRule="exact"/>
        <w:ind w:firstLineChars="200" w:firstLine="643"/>
        <w:outlineLvl w:val="1"/>
        <w:rPr>
          <w:rFonts w:eastAsia="楷体_GB2312"/>
          <w:b/>
          <w:szCs w:val="32"/>
        </w:rPr>
      </w:pPr>
      <w:bookmarkStart w:id="73" w:name="_Toc66808541"/>
      <w:r>
        <w:rPr>
          <w:rFonts w:eastAsia="楷体_GB2312"/>
          <w:b/>
          <w:szCs w:val="32"/>
        </w:rPr>
        <w:t>（三）全面推进城市有机更新</w:t>
      </w:r>
      <w:bookmarkEnd w:id="73"/>
    </w:p>
    <w:p w14:paraId="60525B16" w14:textId="77777777" w:rsidR="00C3465A" w:rsidRDefault="00B944E0">
      <w:pPr>
        <w:autoSpaceDE w:val="0"/>
        <w:autoSpaceDN w:val="0"/>
        <w:adjustRightInd w:val="0"/>
        <w:snapToGrid w:val="0"/>
        <w:spacing w:line="580" w:lineRule="exact"/>
        <w:ind w:firstLineChars="200" w:firstLine="640"/>
        <w:rPr>
          <w:szCs w:val="32"/>
        </w:rPr>
      </w:pPr>
      <w:r>
        <w:rPr>
          <w:szCs w:val="32"/>
        </w:rPr>
        <w:t>加快未来社区试点建设，建成命名</w:t>
      </w:r>
      <w:r>
        <w:rPr>
          <w:szCs w:val="32"/>
        </w:rPr>
        <w:t>100</w:t>
      </w:r>
      <w:r>
        <w:rPr>
          <w:szCs w:val="32"/>
        </w:rPr>
        <w:t>个左右省级试点。以未来社区理念统筹旧改新建，创建</w:t>
      </w:r>
      <w:r>
        <w:rPr>
          <w:szCs w:val="32"/>
        </w:rPr>
        <w:t>100</w:t>
      </w:r>
      <w:r>
        <w:rPr>
          <w:szCs w:val="32"/>
        </w:rPr>
        <w:t>个未来社区（美好家园）示范点。努力改善棚</w:t>
      </w:r>
      <w:proofErr w:type="gramStart"/>
      <w:r>
        <w:rPr>
          <w:szCs w:val="32"/>
        </w:rPr>
        <w:t>改家庭</w:t>
      </w:r>
      <w:proofErr w:type="gramEnd"/>
      <w:r>
        <w:rPr>
          <w:szCs w:val="32"/>
        </w:rPr>
        <w:t>住房条件。继续推进城镇棚户区改造，改造</w:t>
      </w:r>
      <w:r>
        <w:rPr>
          <w:szCs w:val="32"/>
        </w:rPr>
        <w:t>3000</w:t>
      </w:r>
      <w:r>
        <w:rPr>
          <w:szCs w:val="32"/>
        </w:rPr>
        <w:t>个老旧小区，开工建设棚户区改造安置住房（</w:t>
      </w:r>
      <w:proofErr w:type="gramStart"/>
      <w:r>
        <w:rPr>
          <w:szCs w:val="32"/>
        </w:rPr>
        <w:t>含货币</w:t>
      </w:r>
      <w:proofErr w:type="gramEnd"/>
      <w:r>
        <w:rPr>
          <w:szCs w:val="32"/>
        </w:rPr>
        <w:t>安置）</w:t>
      </w:r>
      <w:r>
        <w:rPr>
          <w:szCs w:val="32"/>
        </w:rPr>
        <w:t>13</w:t>
      </w:r>
      <w:r>
        <w:rPr>
          <w:szCs w:val="32"/>
        </w:rPr>
        <w:t>万套。深入推进无违建县创建工作。加强幸福邻里中心建设，提升物业管理服务水平，全面提升住宅小区居住品质。加强城镇绿化美化建设，打造宜</w:t>
      </w:r>
      <w:proofErr w:type="gramStart"/>
      <w:r>
        <w:rPr>
          <w:szCs w:val="32"/>
        </w:rPr>
        <w:t>居美丽</w:t>
      </w:r>
      <w:proofErr w:type="gramEnd"/>
      <w:r>
        <w:rPr>
          <w:szCs w:val="32"/>
        </w:rPr>
        <w:t>公园城市。</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2"/>
      </w:tblGrid>
      <w:tr w:rsidR="00C3465A" w14:paraId="28F33A75" w14:textId="77777777">
        <w:trPr>
          <w:jc w:val="center"/>
        </w:trPr>
        <w:tc>
          <w:tcPr>
            <w:tcW w:w="87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7D38A7" w14:textId="5AB9096E" w:rsidR="00C3465A" w:rsidRDefault="00CA6B7B" w:rsidP="00CA6B7B">
            <w:pPr>
              <w:pStyle w:val="a4"/>
              <w:keepNext/>
              <w:jc w:val="center"/>
              <w:rPr>
                <w:rFonts w:ascii="Times New Roman" w:hAnsi="Times New Roman" w:cs="Times New Roman"/>
                <w:sz w:val="24"/>
                <w:szCs w:val="24"/>
              </w:rPr>
            </w:pPr>
            <w:bookmarkStart w:id="74" w:name="_Toc66807777"/>
            <w:r w:rsidRPr="00CA6B7B">
              <w:rPr>
                <w:rFonts w:ascii="Times New Roman" w:hAnsi="Times New Roman" w:cs="Times New Roman" w:hint="eastAsia"/>
                <w:sz w:val="24"/>
                <w:szCs w:val="24"/>
              </w:rPr>
              <w:lastRenderedPageBreak/>
              <w:t>专栏</w:t>
            </w:r>
            <w:r w:rsidRPr="00CA6B7B">
              <w:rPr>
                <w:rFonts w:ascii="Times New Roman" w:hAnsi="Times New Roman" w:cs="Times New Roman"/>
                <w:sz w:val="24"/>
                <w:szCs w:val="24"/>
              </w:rPr>
              <w:fldChar w:fldCharType="begin"/>
            </w:r>
            <w:r w:rsidRPr="00CA6B7B">
              <w:rPr>
                <w:rFonts w:ascii="Times New Roman" w:hAnsi="Times New Roman" w:cs="Times New Roman"/>
                <w:sz w:val="24"/>
                <w:szCs w:val="24"/>
              </w:rPr>
              <w:instrText xml:space="preserve"> </w:instrText>
            </w:r>
            <w:r w:rsidRPr="00CA6B7B">
              <w:rPr>
                <w:rFonts w:ascii="Times New Roman" w:hAnsi="Times New Roman" w:cs="Times New Roman" w:hint="eastAsia"/>
                <w:sz w:val="24"/>
                <w:szCs w:val="24"/>
              </w:rPr>
              <w:instrText xml:space="preserve">SEQ </w:instrText>
            </w:r>
            <w:r w:rsidRPr="00CA6B7B">
              <w:rPr>
                <w:rFonts w:ascii="Times New Roman" w:hAnsi="Times New Roman" w:cs="Times New Roman" w:hint="eastAsia"/>
                <w:sz w:val="24"/>
                <w:szCs w:val="24"/>
              </w:rPr>
              <w:instrText>专栏</w:instrText>
            </w:r>
            <w:r w:rsidRPr="00CA6B7B">
              <w:rPr>
                <w:rFonts w:ascii="Times New Roman" w:hAnsi="Times New Roman" w:cs="Times New Roman" w:hint="eastAsia"/>
                <w:sz w:val="24"/>
                <w:szCs w:val="24"/>
              </w:rPr>
              <w:instrText xml:space="preserve"> \* ARABIC</w:instrText>
            </w:r>
            <w:r w:rsidRPr="00CA6B7B">
              <w:rPr>
                <w:rFonts w:ascii="Times New Roman" w:hAnsi="Times New Roman" w:cs="Times New Roman"/>
                <w:sz w:val="24"/>
                <w:szCs w:val="24"/>
              </w:rPr>
              <w:instrText xml:space="preserve"> </w:instrText>
            </w:r>
            <w:r w:rsidRPr="00CA6B7B">
              <w:rPr>
                <w:rFonts w:ascii="Times New Roman" w:hAnsi="Times New Roman" w:cs="Times New Roman"/>
                <w:sz w:val="24"/>
                <w:szCs w:val="24"/>
              </w:rPr>
              <w:fldChar w:fldCharType="separate"/>
            </w:r>
            <w:r>
              <w:rPr>
                <w:rFonts w:ascii="Times New Roman" w:hAnsi="Times New Roman" w:cs="Times New Roman"/>
                <w:noProof/>
                <w:sz w:val="24"/>
                <w:szCs w:val="24"/>
              </w:rPr>
              <w:t>17</w:t>
            </w:r>
            <w:r w:rsidRPr="00CA6B7B">
              <w:rPr>
                <w:rFonts w:ascii="Times New Roman" w:hAnsi="Times New Roman" w:cs="Times New Roman"/>
                <w:sz w:val="24"/>
                <w:szCs w:val="24"/>
              </w:rPr>
              <w:fldChar w:fldCharType="end"/>
            </w:r>
            <w:r w:rsidR="00B944E0">
              <w:rPr>
                <w:rFonts w:ascii="Times New Roman" w:hAnsi="Times New Roman" w:cs="Times New Roman"/>
                <w:sz w:val="24"/>
                <w:szCs w:val="24"/>
              </w:rPr>
              <w:t xml:space="preserve">  </w:t>
            </w:r>
            <w:r w:rsidR="00B944E0">
              <w:rPr>
                <w:rFonts w:ascii="Times New Roman" w:hAnsi="Times New Roman" w:cs="Times New Roman"/>
                <w:sz w:val="24"/>
                <w:szCs w:val="24"/>
              </w:rPr>
              <w:t>着力推进</w:t>
            </w:r>
            <w:r w:rsidR="00B944E0">
              <w:rPr>
                <w:rFonts w:ascii="Times New Roman" w:hAnsi="Times New Roman" w:cs="Times New Roman"/>
                <w:sz w:val="24"/>
                <w:szCs w:val="24"/>
              </w:rPr>
              <w:t>“</w:t>
            </w:r>
            <w:r w:rsidR="00B944E0">
              <w:rPr>
                <w:rFonts w:ascii="Times New Roman" w:hAnsi="Times New Roman" w:cs="Times New Roman"/>
                <w:sz w:val="24"/>
                <w:szCs w:val="24"/>
              </w:rPr>
              <w:t>住有所居</w:t>
            </w:r>
            <w:r w:rsidR="00B944E0">
              <w:rPr>
                <w:rFonts w:ascii="Times New Roman" w:hAnsi="Times New Roman" w:cs="Times New Roman"/>
                <w:sz w:val="24"/>
                <w:szCs w:val="24"/>
              </w:rPr>
              <w:t>”</w:t>
            </w:r>
            <w:bookmarkEnd w:id="74"/>
          </w:p>
        </w:tc>
      </w:tr>
      <w:tr w:rsidR="00C3465A" w14:paraId="28CB48AB" w14:textId="77777777">
        <w:trPr>
          <w:jc w:val="center"/>
        </w:trPr>
        <w:tc>
          <w:tcPr>
            <w:tcW w:w="87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16618A" w14:textId="77777777" w:rsidR="00C3465A" w:rsidRDefault="00B944E0">
            <w:pPr>
              <w:adjustRightInd w:val="0"/>
              <w:snapToGrid w:val="0"/>
              <w:ind w:firstLineChars="200" w:firstLine="482"/>
              <w:rPr>
                <w:b/>
                <w:sz w:val="24"/>
                <w:szCs w:val="24"/>
              </w:rPr>
            </w:pPr>
            <w:r>
              <w:rPr>
                <w:b/>
                <w:sz w:val="24"/>
                <w:szCs w:val="24"/>
              </w:rPr>
              <w:t>1.</w:t>
            </w:r>
            <w:r>
              <w:rPr>
                <w:b/>
                <w:sz w:val="24"/>
                <w:szCs w:val="24"/>
              </w:rPr>
              <w:t>公共租赁住房。</w:t>
            </w:r>
            <w:r>
              <w:rPr>
                <w:sz w:val="24"/>
                <w:szCs w:val="24"/>
              </w:rPr>
              <w:t>实行实物保障与货币补贴并举，逐步加大租赁补贴发放力度，保障面积标准按国家规定执行，租金水平或租金补贴标准由市县政府根据市场租金水平和供应对象的支付能力等因素确定。</w:t>
            </w:r>
          </w:p>
          <w:p w14:paraId="73A8A619" w14:textId="77777777" w:rsidR="00C3465A" w:rsidRDefault="00B944E0">
            <w:pPr>
              <w:adjustRightInd w:val="0"/>
              <w:snapToGrid w:val="0"/>
              <w:ind w:firstLineChars="200" w:firstLine="482"/>
              <w:rPr>
                <w:b/>
                <w:sz w:val="24"/>
                <w:szCs w:val="24"/>
              </w:rPr>
            </w:pPr>
            <w:r>
              <w:rPr>
                <w:b/>
                <w:sz w:val="24"/>
                <w:szCs w:val="24"/>
              </w:rPr>
              <w:t>2.</w:t>
            </w:r>
            <w:r>
              <w:rPr>
                <w:b/>
                <w:sz w:val="24"/>
                <w:szCs w:val="24"/>
              </w:rPr>
              <w:t>城镇棚户区住房改造。</w:t>
            </w:r>
            <w:r>
              <w:rPr>
                <w:sz w:val="24"/>
                <w:szCs w:val="24"/>
              </w:rPr>
              <w:t>安置和货币补偿相结合，基本完成老旧城区现存的集中连片城镇棚户区住房改造。</w:t>
            </w:r>
          </w:p>
          <w:p w14:paraId="27F90B6A" w14:textId="0613E130" w:rsidR="00C3465A" w:rsidRDefault="00B944E0">
            <w:pPr>
              <w:adjustRightInd w:val="0"/>
              <w:snapToGrid w:val="0"/>
              <w:ind w:firstLineChars="200" w:firstLine="482"/>
              <w:rPr>
                <w:b/>
                <w:sz w:val="24"/>
                <w:szCs w:val="24"/>
              </w:rPr>
            </w:pPr>
            <w:r>
              <w:rPr>
                <w:b/>
                <w:sz w:val="24"/>
                <w:szCs w:val="24"/>
              </w:rPr>
              <w:t>3.</w:t>
            </w:r>
            <w:r>
              <w:rPr>
                <w:b/>
                <w:sz w:val="24"/>
                <w:szCs w:val="24"/>
              </w:rPr>
              <w:t>农村困难家庭危房改造。</w:t>
            </w:r>
            <w:r>
              <w:rPr>
                <w:sz w:val="24"/>
                <w:szCs w:val="24"/>
              </w:rPr>
              <w:t>按户均</w:t>
            </w:r>
            <w:r>
              <w:rPr>
                <w:sz w:val="24"/>
                <w:szCs w:val="24"/>
              </w:rPr>
              <w:t xml:space="preserve"> 15000 </w:t>
            </w:r>
            <w:proofErr w:type="gramStart"/>
            <w:r>
              <w:rPr>
                <w:sz w:val="24"/>
                <w:szCs w:val="24"/>
              </w:rPr>
              <w:t>元安排</w:t>
            </w:r>
            <w:proofErr w:type="gramEnd"/>
            <w:r>
              <w:rPr>
                <w:sz w:val="24"/>
                <w:szCs w:val="24"/>
              </w:rPr>
              <w:t>补助资金，支持符合条件的困难家庭改造危房，实现农村困难家庭即时救助工作的规范化、制度化、公开化、常态化，做到发现一户，改造一户，保障低收入人群基本住房条件。</w:t>
            </w:r>
          </w:p>
          <w:p w14:paraId="18379E94" w14:textId="5FA548A2" w:rsidR="00C3465A" w:rsidRDefault="00B944E0">
            <w:pPr>
              <w:adjustRightInd w:val="0"/>
              <w:snapToGrid w:val="0"/>
              <w:ind w:firstLineChars="200" w:firstLine="482"/>
              <w:rPr>
                <w:rFonts w:eastAsia="宋体"/>
                <w:sz w:val="24"/>
                <w:szCs w:val="24"/>
              </w:rPr>
            </w:pPr>
            <w:r>
              <w:rPr>
                <w:b/>
                <w:sz w:val="24"/>
                <w:szCs w:val="24"/>
              </w:rPr>
              <w:t>4.</w:t>
            </w:r>
            <w:r>
              <w:rPr>
                <w:b/>
                <w:sz w:val="24"/>
                <w:szCs w:val="24"/>
              </w:rPr>
              <w:t>城镇老旧小区改造。</w:t>
            </w:r>
            <w:r>
              <w:rPr>
                <w:sz w:val="24"/>
                <w:szCs w:val="24"/>
              </w:rPr>
              <w:t>以改造带动全面提升，实现基础设施完善、居住环境整洁、社区服务配套、管理机制长效、小区文化彰显、邻里关系和谐。</w:t>
            </w:r>
          </w:p>
        </w:tc>
      </w:tr>
    </w:tbl>
    <w:p w14:paraId="19AF84BE" w14:textId="77777777" w:rsidR="00C3465A" w:rsidRDefault="00B944E0">
      <w:pPr>
        <w:adjustRightInd w:val="0"/>
        <w:snapToGrid w:val="0"/>
        <w:spacing w:line="580" w:lineRule="exact"/>
        <w:ind w:firstLineChars="200" w:firstLine="640"/>
        <w:outlineLvl w:val="0"/>
        <w:rPr>
          <w:rFonts w:eastAsia="黑体"/>
          <w:bCs/>
          <w:szCs w:val="32"/>
        </w:rPr>
      </w:pPr>
      <w:bookmarkStart w:id="75" w:name="_Toc66808542"/>
      <w:r>
        <w:rPr>
          <w:rFonts w:eastAsia="黑体"/>
          <w:bCs/>
          <w:szCs w:val="32"/>
        </w:rPr>
        <w:t>十二、推进</w:t>
      </w:r>
      <w:proofErr w:type="gramStart"/>
      <w:r>
        <w:rPr>
          <w:rFonts w:eastAsia="黑体"/>
          <w:bCs/>
          <w:szCs w:val="32"/>
        </w:rPr>
        <w:t>全领域</w:t>
      </w:r>
      <w:proofErr w:type="gramEnd"/>
      <w:r>
        <w:rPr>
          <w:rFonts w:eastAsia="黑体"/>
          <w:bCs/>
          <w:szCs w:val="32"/>
        </w:rPr>
        <w:t>多场景智能化数字社会建设</w:t>
      </w:r>
      <w:bookmarkEnd w:id="75"/>
    </w:p>
    <w:p w14:paraId="7D841E79" w14:textId="77777777" w:rsidR="00C3465A" w:rsidRDefault="00B944E0">
      <w:pPr>
        <w:adjustRightInd w:val="0"/>
        <w:snapToGrid w:val="0"/>
        <w:spacing w:line="580" w:lineRule="exact"/>
        <w:ind w:firstLineChars="200" w:firstLine="640"/>
      </w:pPr>
      <w:r>
        <w:t>以城市大脑为支撑，以满足群众高品质生活需求和实现社会治理现代化为导向，打造一批跨部门多业务协同应用，为社会空间所有人提供全链条、全周期的多样、均等、便捷的社会服务，为社会治理者提供系统、及时、高效的管理支撑，让城市和乡村变得更安全、更智能、更美好、更有温度，让城市更聪明更智慧，加快建成数字社会建设样板省。</w:t>
      </w:r>
    </w:p>
    <w:p w14:paraId="509203AA" w14:textId="77777777" w:rsidR="00C3465A" w:rsidRDefault="00B944E0">
      <w:pPr>
        <w:adjustRightInd w:val="0"/>
        <w:snapToGrid w:val="0"/>
        <w:spacing w:line="580" w:lineRule="exact"/>
        <w:ind w:firstLineChars="200" w:firstLine="643"/>
        <w:outlineLvl w:val="1"/>
        <w:rPr>
          <w:rFonts w:eastAsia="楷体_GB2312"/>
          <w:b/>
          <w:szCs w:val="32"/>
        </w:rPr>
      </w:pPr>
      <w:bookmarkStart w:id="76" w:name="_Toc66808543"/>
      <w:r>
        <w:rPr>
          <w:rFonts w:eastAsia="楷体_GB2312"/>
          <w:b/>
          <w:szCs w:val="32"/>
        </w:rPr>
        <w:t>（一）全面提升社会事业领域数字化能力</w:t>
      </w:r>
      <w:bookmarkEnd w:id="76"/>
    </w:p>
    <w:p w14:paraId="0CA36668" w14:textId="62E06829" w:rsidR="00C3465A" w:rsidRDefault="00B944E0">
      <w:pPr>
        <w:adjustRightInd w:val="0"/>
        <w:snapToGrid w:val="0"/>
        <w:spacing w:line="560" w:lineRule="exact"/>
        <w:ind w:firstLineChars="200" w:firstLine="640"/>
      </w:pPr>
      <w:r>
        <w:t>围绕</w:t>
      </w:r>
      <w:r>
        <w:t>“</w:t>
      </w:r>
      <w:r>
        <w:t>婴育、教育、就业、居住、文化、体育、旅游、医疗、养老、救助、交通、家政</w:t>
      </w:r>
      <w:r>
        <w:t>”</w:t>
      </w:r>
      <w:r>
        <w:t>等领域，创造性探索</w:t>
      </w:r>
      <w:r>
        <w:t>“</w:t>
      </w:r>
      <w:r>
        <w:t>一件事</w:t>
      </w:r>
      <w:r>
        <w:t>”</w:t>
      </w:r>
      <w:r>
        <w:t>集成协同场景，持续推动公共场所服务大提升，推进公共服务供给创新，完善优质公共服务资源统筹共享机制，大力推动基本公共服务均等化。开展跨部门多业务协同及子场景梳理工作，明确每项子场景的领域、事项、指标、协同关系和数据项等内容，建立指标体系、工作体系、政策体系、评价体系，制定系统集成清单和数据共享清单，绘制数据集成流程图和业务集成流程图，形成跨部门多业务协同的场景应用。</w:t>
      </w:r>
    </w:p>
    <w:p w14:paraId="739C487E" w14:textId="1C6F8439" w:rsidR="00C3465A" w:rsidRDefault="00B944E0">
      <w:pPr>
        <w:adjustRightInd w:val="0"/>
        <w:snapToGrid w:val="0"/>
        <w:spacing w:line="560" w:lineRule="exact"/>
        <w:ind w:firstLineChars="200" w:firstLine="643"/>
        <w:outlineLvl w:val="1"/>
        <w:rPr>
          <w:rFonts w:eastAsia="楷体_GB2312"/>
          <w:b/>
          <w:szCs w:val="32"/>
        </w:rPr>
      </w:pPr>
      <w:bookmarkStart w:id="77" w:name="_Toc66808544"/>
      <w:r>
        <w:rPr>
          <w:rFonts w:eastAsia="楷体_GB2312"/>
          <w:b/>
          <w:szCs w:val="32"/>
        </w:rPr>
        <w:t>（二）全省域拓展数字社会多场景应用</w:t>
      </w:r>
      <w:bookmarkEnd w:id="77"/>
    </w:p>
    <w:p w14:paraId="4D960A20" w14:textId="3D750193" w:rsidR="00C3465A" w:rsidRDefault="00B944E0">
      <w:pPr>
        <w:adjustRightInd w:val="0"/>
        <w:snapToGrid w:val="0"/>
        <w:spacing w:line="560" w:lineRule="exact"/>
        <w:ind w:firstLineChars="200" w:firstLine="640"/>
      </w:pPr>
      <w:r>
        <w:lastRenderedPageBreak/>
        <w:t>加快推动跨部门多业务协同应用在未来社区和乡村服务等落地。未来社区方面，以满足社区居民数字社会美好生活需求为牵引，持续迭代提升未来社区智慧服务应用，集成社会事业</w:t>
      </w:r>
      <w:r>
        <w:t>12</w:t>
      </w:r>
      <w:r>
        <w:t>个领域公共服务，坚持人本化、生态化、数字化，率先提供数字生活、数字教育、数字交通、数字旅游、数字养老、数字健康等新服务跨部门协同应用，落地</w:t>
      </w:r>
      <w:r>
        <w:t>“</w:t>
      </w:r>
      <w:r>
        <w:t>未来邻里、教育、健康、创业、建筑、交通、低碳、服务、治理</w:t>
      </w:r>
      <w:r>
        <w:t>”</w:t>
      </w:r>
      <w:r>
        <w:t>九大场景，实现社区</w:t>
      </w:r>
      <w:proofErr w:type="gramStart"/>
      <w:r>
        <w:t>整体智治和</w:t>
      </w:r>
      <w:proofErr w:type="gramEnd"/>
      <w:r>
        <w:t>智慧生活，打造绿色低碳智慧的</w:t>
      </w:r>
      <w:r>
        <w:t>“</w:t>
      </w:r>
      <w:r>
        <w:t>有机生命体</w:t>
      </w:r>
      <w:r>
        <w:t>”</w:t>
      </w:r>
      <w:r>
        <w:t>、宜</w:t>
      </w:r>
      <w:proofErr w:type="gramStart"/>
      <w:r>
        <w:t>居宜业宜</w:t>
      </w:r>
      <w:proofErr w:type="gramEnd"/>
      <w:r>
        <w:t>游的</w:t>
      </w:r>
      <w:r>
        <w:t>“</w:t>
      </w:r>
      <w:r>
        <w:t>生命共同体</w:t>
      </w:r>
      <w:r>
        <w:t>”</w:t>
      </w:r>
      <w:r>
        <w:t>、资源高效配置的</w:t>
      </w:r>
      <w:r>
        <w:t>“</w:t>
      </w:r>
      <w:r>
        <w:t>社会综合体</w:t>
      </w:r>
      <w:r>
        <w:t>”</w:t>
      </w:r>
      <w:r>
        <w:t>，加快打造以人为核心的现代化基本单元。激发一批跨部门多业务协同爆发式增长。乡村服务方面，推广应用</w:t>
      </w:r>
      <w:proofErr w:type="gramStart"/>
      <w:r>
        <w:t>浙农码</w:t>
      </w:r>
      <w:proofErr w:type="gramEnd"/>
      <w:r>
        <w:t>，创新</w:t>
      </w:r>
      <w:r>
        <w:t>“</w:t>
      </w:r>
      <w:r>
        <w:t>跟着节气游乡村</w:t>
      </w:r>
      <w:r>
        <w:t>”</w:t>
      </w:r>
      <w:r>
        <w:t>等场景应用，打造一批可复制、可推广的数字乡村振兴应用场景典范。充分运用数字技术手段，加快数字就业、数字文化、数字救助、数字养老、数字旅游、数字交通等服务直达乡村，迭代升级</w:t>
      </w:r>
      <w:r>
        <w:t>“</w:t>
      </w:r>
      <w:r>
        <w:t>礼堂家</w:t>
      </w:r>
      <w:r>
        <w:t>”</w:t>
      </w:r>
      <w:r>
        <w:t>农村文化礼堂应用，促进城乡融合发展。</w:t>
      </w:r>
    </w:p>
    <w:p w14:paraId="100F4D50" w14:textId="02C162C7" w:rsidR="00C3465A" w:rsidRDefault="00B944E0" w:rsidP="001742D3">
      <w:pPr>
        <w:adjustRightInd w:val="0"/>
        <w:snapToGrid w:val="0"/>
        <w:spacing w:line="560" w:lineRule="exact"/>
        <w:ind w:firstLineChars="200" w:firstLine="643"/>
        <w:outlineLvl w:val="1"/>
        <w:rPr>
          <w:rFonts w:eastAsia="楷体_GB2312"/>
          <w:b/>
          <w:szCs w:val="32"/>
        </w:rPr>
      </w:pPr>
      <w:bookmarkStart w:id="78" w:name="_Toc66808545"/>
      <w:r>
        <w:rPr>
          <w:rFonts w:eastAsia="楷体_GB2312"/>
          <w:b/>
          <w:szCs w:val="32"/>
        </w:rPr>
        <w:t>（三）全面迭代提升城市大脑能力</w:t>
      </w:r>
      <w:bookmarkEnd w:id="78"/>
    </w:p>
    <w:p w14:paraId="3615A7D1" w14:textId="4FF72503" w:rsidR="00C3465A" w:rsidRDefault="00B944E0">
      <w:pPr>
        <w:adjustRightInd w:val="0"/>
        <w:snapToGrid w:val="0"/>
        <w:spacing w:line="560" w:lineRule="exact"/>
        <w:ind w:firstLineChars="200" w:firstLine="640"/>
      </w:pPr>
      <w:r>
        <w:t>以应用场景为牵引，以一体化智能化公共数据平台为基础，完善提升各设区市城市大脑（与数字社会相关的数据、模块及应用）支撑。充分运用大数据、人工智能等技术，建立全量、全时、全域感知，探索更加智能化的城市大脑（与数字社会相关的数据、模块及应用），更精准地随时服务企业和个人，推进城市公共服务更加高效。</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4"/>
      </w:tblGrid>
      <w:tr w:rsidR="00C3465A" w14:paraId="12A408BE" w14:textId="77777777">
        <w:trPr>
          <w:jc w:val="center"/>
        </w:trPr>
        <w:tc>
          <w:tcPr>
            <w:tcW w:w="835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D3C7C7" w14:textId="53B726EF" w:rsidR="00C3465A" w:rsidRDefault="00CA6B7B" w:rsidP="00CA6B7B">
            <w:pPr>
              <w:pStyle w:val="a4"/>
              <w:keepNext/>
              <w:jc w:val="center"/>
              <w:rPr>
                <w:rFonts w:ascii="Times New Roman" w:hAnsi="Times New Roman" w:cs="Times New Roman"/>
                <w:sz w:val="24"/>
                <w:szCs w:val="24"/>
              </w:rPr>
            </w:pPr>
            <w:bookmarkStart w:id="79" w:name="_Toc66807778"/>
            <w:r w:rsidRPr="00CA6B7B">
              <w:rPr>
                <w:rFonts w:ascii="Times New Roman" w:hAnsi="Times New Roman" w:cs="Times New Roman" w:hint="eastAsia"/>
                <w:sz w:val="24"/>
                <w:szCs w:val="24"/>
              </w:rPr>
              <w:t>专栏</w:t>
            </w:r>
            <w:r w:rsidRPr="00CA6B7B">
              <w:rPr>
                <w:rFonts w:ascii="Times New Roman" w:hAnsi="Times New Roman" w:cs="Times New Roman"/>
                <w:sz w:val="24"/>
                <w:szCs w:val="24"/>
              </w:rPr>
              <w:fldChar w:fldCharType="begin"/>
            </w:r>
            <w:r w:rsidRPr="00CA6B7B">
              <w:rPr>
                <w:rFonts w:ascii="Times New Roman" w:hAnsi="Times New Roman" w:cs="Times New Roman"/>
                <w:sz w:val="24"/>
                <w:szCs w:val="24"/>
              </w:rPr>
              <w:instrText xml:space="preserve"> </w:instrText>
            </w:r>
            <w:r w:rsidRPr="00CA6B7B">
              <w:rPr>
                <w:rFonts w:ascii="Times New Roman" w:hAnsi="Times New Roman" w:cs="Times New Roman" w:hint="eastAsia"/>
                <w:sz w:val="24"/>
                <w:szCs w:val="24"/>
              </w:rPr>
              <w:instrText xml:space="preserve">SEQ </w:instrText>
            </w:r>
            <w:r w:rsidRPr="00CA6B7B">
              <w:rPr>
                <w:rFonts w:ascii="Times New Roman" w:hAnsi="Times New Roman" w:cs="Times New Roman" w:hint="eastAsia"/>
                <w:sz w:val="24"/>
                <w:szCs w:val="24"/>
              </w:rPr>
              <w:instrText>专栏</w:instrText>
            </w:r>
            <w:r w:rsidRPr="00CA6B7B">
              <w:rPr>
                <w:rFonts w:ascii="Times New Roman" w:hAnsi="Times New Roman" w:cs="Times New Roman" w:hint="eastAsia"/>
                <w:sz w:val="24"/>
                <w:szCs w:val="24"/>
              </w:rPr>
              <w:instrText xml:space="preserve"> \* ARABIC</w:instrText>
            </w:r>
            <w:r w:rsidRPr="00CA6B7B">
              <w:rPr>
                <w:rFonts w:ascii="Times New Roman" w:hAnsi="Times New Roman" w:cs="Times New Roman"/>
                <w:sz w:val="24"/>
                <w:szCs w:val="24"/>
              </w:rPr>
              <w:instrText xml:space="preserve"> </w:instrText>
            </w:r>
            <w:r w:rsidRPr="00CA6B7B">
              <w:rPr>
                <w:rFonts w:ascii="Times New Roman" w:hAnsi="Times New Roman" w:cs="Times New Roman"/>
                <w:sz w:val="24"/>
                <w:szCs w:val="24"/>
              </w:rPr>
              <w:fldChar w:fldCharType="separate"/>
            </w:r>
            <w:r>
              <w:rPr>
                <w:rFonts w:ascii="Times New Roman" w:hAnsi="Times New Roman" w:cs="Times New Roman"/>
                <w:noProof/>
                <w:sz w:val="24"/>
                <w:szCs w:val="24"/>
              </w:rPr>
              <w:t>18</w:t>
            </w:r>
            <w:r w:rsidRPr="00CA6B7B">
              <w:rPr>
                <w:rFonts w:ascii="Times New Roman" w:hAnsi="Times New Roman" w:cs="Times New Roman"/>
                <w:sz w:val="24"/>
                <w:szCs w:val="24"/>
              </w:rPr>
              <w:fldChar w:fldCharType="end"/>
            </w:r>
            <w:r w:rsidR="00B944E0">
              <w:rPr>
                <w:rFonts w:ascii="Times New Roman" w:hAnsi="Times New Roman" w:cs="Times New Roman"/>
                <w:sz w:val="24"/>
                <w:szCs w:val="24"/>
              </w:rPr>
              <w:t xml:space="preserve">  </w:t>
            </w:r>
            <w:r w:rsidR="00B944E0">
              <w:rPr>
                <w:rFonts w:ascii="Times New Roman" w:hAnsi="Times New Roman" w:cs="Times New Roman"/>
                <w:sz w:val="24"/>
                <w:szCs w:val="24"/>
              </w:rPr>
              <w:t>数字社会九大应用场景</w:t>
            </w:r>
            <w:bookmarkEnd w:id="79"/>
          </w:p>
        </w:tc>
      </w:tr>
      <w:tr w:rsidR="00C3465A" w14:paraId="73833B40" w14:textId="77777777">
        <w:trPr>
          <w:jc w:val="center"/>
        </w:trPr>
        <w:tc>
          <w:tcPr>
            <w:tcW w:w="835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F026C8" w14:textId="77777777" w:rsidR="00C3465A" w:rsidRDefault="00B944E0">
            <w:pPr>
              <w:pStyle w:val="ad"/>
              <w:adjustRightInd w:val="0"/>
              <w:snapToGrid w:val="0"/>
              <w:spacing w:before="0" w:after="0"/>
              <w:ind w:firstLineChars="200" w:firstLine="482"/>
              <w:jc w:val="both"/>
              <w:outlineLvl w:val="9"/>
              <w:rPr>
                <w:rFonts w:ascii="Times New Roman" w:hAnsi="Times New Roman" w:cs="Times New Roman"/>
                <w:b w:val="0"/>
                <w:bCs w:val="0"/>
                <w:sz w:val="24"/>
                <w:szCs w:val="24"/>
              </w:rPr>
            </w:pPr>
            <w:r>
              <w:rPr>
                <w:rFonts w:ascii="Times New Roman" w:hAnsi="Times New Roman" w:cs="Times New Roman"/>
                <w:sz w:val="24"/>
                <w:szCs w:val="24"/>
              </w:rPr>
              <w:t>1.</w:t>
            </w:r>
            <w:r>
              <w:rPr>
                <w:rFonts w:ascii="Times New Roman" w:hAnsi="Times New Roman" w:cs="Times New Roman"/>
                <w:sz w:val="24"/>
                <w:szCs w:val="24"/>
              </w:rPr>
              <w:t>智慧城市。</w:t>
            </w:r>
            <w:r>
              <w:rPr>
                <w:rFonts w:ascii="Times New Roman" w:hAnsi="Times New Roman" w:cs="Times New Roman"/>
                <w:b w:val="0"/>
                <w:bCs w:val="0"/>
                <w:sz w:val="24"/>
                <w:szCs w:val="24"/>
              </w:rPr>
              <w:t>提升各市城市大脑，以利民、惠企和基层治理为出发点，</w:t>
            </w:r>
            <w:proofErr w:type="gramStart"/>
            <w:r>
              <w:rPr>
                <w:rFonts w:ascii="Times New Roman" w:hAnsi="Times New Roman" w:cs="Times New Roman"/>
                <w:b w:val="0"/>
                <w:bCs w:val="0"/>
                <w:sz w:val="24"/>
                <w:szCs w:val="24"/>
              </w:rPr>
              <w:t>突出跨</w:t>
            </w:r>
            <w:proofErr w:type="gramEnd"/>
            <w:r>
              <w:rPr>
                <w:rFonts w:ascii="Times New Roman" w:hAnsi="Times New Roman" w:cs="Times New Roman"/>
                <w:b w:val="0"/>
                <w:bCs w:val="0"/>
                <w:sz w:val="24"/>
                <w:szCs w:val="24"/>
              </w:rPr>
              <w:t>部门多业务协同，着力支撑推进交通、城管、教育、卫生健康、</w:t>
            </w:r>
            <w:proofErr w:type="gramStart"/>
            <w:r>
              <w:rPr>
                <w:rFonts w:ascii="Times New Roman" w:hAnsi="Times New Roman" w:cs="Times New Roman"/>
                <w:b w:val="0"/>
                <w:bCs w:val="0"/>
                <w:sz w:val="24"/>
                <w:szCs w:val="24"/>
              </w:rPr>
              <w:t>文旅等</w:t>
            </w:r>
            <w:proofErr w:type="gramEnd"/>
            <w:r>
              <w:rPr>
                <w:rFonts w:ascii="Times New Roman" w:hAnsi="Times New Roman" w:cs="Times New Roman"/>
                <w:b w:val="0"/>
                <w:bCs w:val="0"/>
                <w:sz w:val="24"/>
                <w:szCs w:val="24"/>
              </w:rPr>
              <w:t>数</w:t>
            </w:r>
            <w:r>
              <w:rPr>
                <w:rFonts w:ascii="Times New Roman" w:hAnsi="Times New Roman" w:cs="Times New Roman"/>
                <w:b w:val="0"/>
                <w:bCs w:val="0"/>
                <w:sz w:val="24"/>
                <w:szCs w:val="24"/>
              </w:rPr>
              <w:lastRenderedPageBreak/>
              <w:t>字社会各领域场景应用建设。提升公共场所智慧化应用，大力推进交通设施、文化场馆、城乡公共厕所等公共场所数字化转型升级，加强公共场所智慧化场景开发应用。</w:t>
            </w:r>
          </w:p>
          <w:p w14:paraId="4D0CA49E" w14:textId="746F1875" w:rsidR="00C3465A" w:rsidRDefault="00B944E0">
            <w:pPr>
              <w:pStyle w:val="ad"/>
              <w:adjustRightInd w:val="0"/>
              <w:snapToGrid w:val="0"/>
              <w:spacing w:before="0" w:after="0"/>
              <w:ind w:firstLineChars="200" w:firstLine="482"/>
              <w:jc w:val="both"/>
              <w:outlineLvl w:val="9"/>
              <w:rPr>
                <w:rFonts w:ascii="Times New Roman" w:hAnsi="Times New Roman" w:cs="Times New Roman"/>
                <w:b w:val="0"/>
                <w:bCs w:val="0"/>
                <w:sz w:val="24"/>
                <w:szCs w:val="24"/>
              </w:rPr>
            </w:pPr>
            <w:r>
              <w:rPr>
                <w:rFonts w:ascii="Times New Roman" w:hAnsi="Times New Roman" w:cs="Times New Roman"/>
                <w:sz w:val="24"/>
                <w:szCs w:val="24"/>
              </w:rPr>
              <w:t>2.</w:t>
            </w:r>
            <w:r>
              <w:rPr>
                <w:rFonts w:ascii="Times New Roman" w:hAnsi="Times New Roman" w:cs="Times New Roman"/>
                <w:sz w:val="24"/>
                <w:szCs w:val="24"/>
              </w:rPr>
              <w:t>数字乡村。</w:t>
            </w:r>
            <w:r>
              <w:rPr>
                <w:rFonts w:ascii="Times New Roman" w:hAnsi="Times New Roman" w:cs="Times New Roman"/>
                <w:b w:val="0"/>
                <w:bCs w:val="0"/>
                <w:sz w:val="24"/>
                <w:szCs w:val="24"/>
              </w:rPr>
              <w:t>建设农村文化礼堂智慧服务应用。提升数字三农协同应用，推进全省农家乐（民宿）数字化转型升级，加强美丽乡村气象防灾减灾和智慧精细服务能力建设，促进乡村旅游服务和经济建设。推进历史文化（传统）村落保护利用数字化转型升级。</w:t>
            </w:r>
          </w:p>
          <w:p w14:paraId="791412B1" w14:textId="650A3C95" w:rsidR="00C3465A" w:rsidRDefault="00B944E0">
            <w:pPr>
              <w:adjustRightInd w:val="0"/>
              <w:snapToGrid w:val="0"/>
              <w:ind w:firstLineChars="200" w:firstLine="482"/>
              <w:rPr>
                <w:b/>
                <w:sz w:val="24"/>
                <w:szCs w:val="24"/>
              </w:rPr>
            </w:pPr>
            <w:r>
              <w:rPr>
                <w:b/>
                <w:sz w:val="24"/>
                <w:szCs w:val="24"/>
              </w:rPr>
              <w:t>3.</w:t>
            </w:r>
            <w:r>
              <w:rPr>
                <w:b/>
                <w:sz w:val="24"/>
                <w:szCs w:val="24"/>
              </w:rPr>
              <w:t>数字教育。</w:t>
            </w:r>
            <w:r>
              <w:rPr>
                <w:sz w:val="24"/>
                <w:szCs w:val="24"/>
              </w:rPr>
              <w:t>建设</w:t>
            </w:r>
            <w:r>
              <w:rPr>
                <w:sz w:val="24"/>
                <w:szCs w:val="24"/>
              </w:rPr>
              <w:t>“</w:t>
            </w:r>
            <w:r>
              <w:rPr>
                <w:sz w:val="24"/>
                <w:szCs w:val="24"/>
              </w:rPr>
              <w:t>学在浙江</w:t>
            </w:r>
            <w:r>
              <w:rPr>
                <w:sz w:val="24"/>
                <w:szCs w:val="24"/>
              </w:rPr>
              <w:t>”</w:t>
            </w:r>
            <w:r>
              <w:rPr>
                <w:sz w:val="24"/>
                <w:szCs w:val="24"/>
              </w:rPr>
              <w:t>全民数字学习应用，构建支撑大规模个性化教学的互联网学校。协同各省级部门，推动各类荣誉、成果记录等统一汇聚，接入学生综合素质评价体系。丰富学分银行内涵，深化学习成果创新应用。开展面向老年群体的培训服务，加强云上老年大学建设。构建终身学习体系。</w:t>
            </w:r>
          </w:p>
          <w:p w14:paraId="121E1394" w14:textId="77777777" w:rsidR="00C3465A" w:rsidRDefault="00B944E0">
            <w:pPr>
              <w:adjustRightInd w:val="0"/>
              <w:snapToGrid w:val="0"/>
              <w:ind w:firstLineChars="200" w:firstLine="482"/>
              <w:rPr>
                <w:b/>
                <w:sz w:val="24"/>
                <w:szCs w:val="24"/>
              </w:rPr>
            </w:pPr>
            <w:r>
              <w:rPr>
                <w:b/>
                <w:sz w:val="24"/>
                <w:szCs w:val="24"/>
              </w:rPr>
              <w:t>4.</w:t>
            </w:r>
            <w:r>
              <w:rPr>
                <w:b/>
                <w:sz w:val="24"/>
                <w:szCs w:val="24"/>
              </w:rPr>
              <w:t>数字健康。</w:t>
            </w:r>
            <w:r>
              <w:rPr>
                <w:sz w:val="24"/>
                <w:szCs w:val="24"/>
              </w:rPr>
              <w:t>提升</w:t>
            </w:r>
            <w:r>
              <w:rPr>
                <w:sz w:val="24"/>
                <w:szCs w:val="24"/>
              </w:rPr>
              <w:t>“</w:t>
            </w:r>
            <w:r>
              <w:rPr>
                <w:sz w:val="24"/>
                <w:szCs w:val="24"/>
              </w:rPr>
              <w:t>互联网＋医疗健康</w:t>
            </w:r>
            <w:r>
              <w:rPr>
                <w:sz w:val="24"/>
                <w:szCs w:val="24"/>
              </w:rPr>
              <w:t>”</w:t>
            </w:r>
            <w:r>
              <w:rPr>
                <w:sz w:val="24"/>
                <w:szCs w:val="24"/>
              </w:rPr>
              <w:t>公共服务应用，优化掌上便民服务，推广检验检查报告、健康体检报告、电子处方信息、电子健康档案等共享开放，完善电子健康证明、互联网医院等公共服务应用。启动</w:t>
            </w:r>
            <w:r>
              <w:rPr>
                <w:sz w:val="24"/>
                <w:szCs w:val="24"/>
              </w:rPr>
              <w:t>“</w:t>
            </w:r>
            <w:r>
              <w:rPr>
                <w:sz w:val="24"/>
                <w:szCs w:val="24"/>
              </w:rPr>
              <w:t>数字影像</w:t>
            </w:r>
            <w:r>
              <w:rPr>
                <w:sz w:val="24"/>
                <w:szCs w:val="24"/>
              </w:rPr>
              <w:t>”</w:t>
            </w:r>
            <w:r>
              <w:rPr>
                <w:sz w:val="24"/>
                <w:szCs w:val="24"/>
              </w:rPr>
              <w:t>工程。提升智慧</w:t>
            </w:r>
            <w:proofErr w:type="gramStart"/>
            <w:r>
              <w:rPr>
                <w:sz w:val="24"/>
                <w:szCs w:val="24"/>
              </w:rPr>
              <w:t>医</w:t>
            </w:r>
            <w:proofErr w:type="gramEnd"/>
            <w:r>
              <w:rPr>
                <w:sz w:val="24"/>
                <w:szCs w:val="24"/>
              </w:rPr>
              <w:t>保应用，实现医疗保障业务一体化运作。</w:t>
            </w:r>
          </w:p>
          <w:p w14:paraId="26E1D13C" w14:textId="77777777" w:rsidR="00C3465A" w:rsidRDefault="00B944E0">
            <w:pPr>
              <w:adjustRightInd w:val="0"/>
              <w:snapToGrid w:val="0"/>
              <w:ind w:firstLineChars="200" w:firstLine="482"/>
              <w:rPr>
                <w:b/>
                <w:sz w:val="24"/>
                <w:szCs w:val="24"/>
              </w:rPr>
            </w:pPr>
            <w:r>
              <w:rPr>
                <w:b/>
                <w:sz w:val="24"/>
                <w:szCs w:val="24"/>
              </w:rPr>
              <w:t>5.</w:t>
            </w:r>
            <w:r>
              <w:rPr>
                <w:b/>
                <w:sz w:val="24"/>
                <w:szCs w:val="24"/>
              </w:rPr>
              <w:t>数字出行。</w:t>
            </w:r>
            <w:r>
              <w:rPr>
                <w:sz w:val="24"/>
                <w:szCs w:val="24"/>
              </w:rPr>
              <w:t>提升公众出行服务数字化应用，深化</w:t>
            </w:r>
            <w:r>
              <w:rPr>
                <w:sz w:val="24"/>
                <w:szCs w:val="24"/>
              </w:rPr>
              <w:t>“</w:t>
            </w:r>
            <w:r>
              <w:rPr>
                <w:sz w:val="24"/>
                <w:szCs w:val="24"/>
              </w:rPr>
              <w:t>浙里畅行</w:t>
            </w:r>
            <w:r>
              <w:rPr>
                <w:sz w:val="24"/>
                <w:szCs w:val="24"/>
              </w:rPr>
              <w:t>”</w:t>
            </w:r>
            <w:r>
              <w:rPr>
                <w:sz w:val="24"/>
                <w:szCs w:val="24"/>
              </w:rPr>
              <w:t>出行服务应用，提供多样化出行信息服务，优化路况查询、重点区域高位监控视频查看等功能，接入地方特色出行应用。开展交通公共场所智慧化服务提升行动，推动高速公路服务区、内河水上服务区、水路客运站、机场等智慧化提升改造。</w:t>
            </w:r>
          </w:p>
          <w:p w14:paraId="4024B4AD" w14:textId="6DB7ABFB" w:rsidR="00C3465A" w:rsidRDefault="00B944E0">
            <w:pPr>
              <w:adjustRightInd w:val="0"/>
              <w:snapToGrid w:val="0"/>
              <w:ind w:firstLineChars="200" w:firstLine="482"/>
              <w:rPr>
                <w:b/>
                <w:sz w:val="24"/>
                <w:szCs w:val="24"/>
              </w:rPr>
            </w:pPr>
            <w:r>
              <w:rPr>
                <w:b/>
                <w:sz w:val="24"/>
                <w:szCs w:val="24"/>
              </w:rPr>
              <w:t>6.</w:t>
            </w:r>
            <w:r>
              <w:rPr>
                <w:b/>
                <w:sz w:val="24"/>
                <w:szCs w:val="24"/>
              </w:rPr>
              <w:t>数字文旅。</w:t>
            </w:r>
            <w:r>
              <w:rPr>
                <w:sz w:val="24"/>
                <w:szCs w:val="24"/>
              </w:rPr>
              <w:t>提升文化领域公共服务应用，推进云上图书馆等数字化文化服务，持续推出</w:t>
            </w:r>
            <w:r>
              <w:rPr>
                <w:sz w:val="24"/>
                <w:szCs w:val="24"/>
              </w:rPr>
              <w:t>“</w:t>
            </w:r>
            <w:r>
              <w:rPr>
                <w:sz w:val="24"/>
                <w:szCs w:val="24"/>
              </w:rPr>
              <w:t>浙里有戏</w:t>
            </w:r>
            <w:r>
              <w:rPr>
                <w:sz w:val="24"/>
                <w:szCs w:val="24"/>
              </w:rPr>
              <w:t>”“</w:t>
            </w:r>
            <w:r>
              <w:rPr>
                <w:sz w:val="24"/>
                <w:szCs w:val="24"/>
              </w:rPr>
              <w:t>浙里好玩</w:t>
            </w:r>
            <w:r>
              <w:rPr>
                <w:sz w:val="24"/>
                <w:szCs w:val="24"/>
              </w:rPr>
              <w:t>”“</w:t>
            </w:r>
            <w:r>
              <w:rPr>
                <w:sz w:val="24"/>
                <w:szCs w:val="24"/>
              </w:rPr>
              <w:t>浙里悦读</w:t>
            </w:r>
            <w:r>
              <w:rPr>
                <w:sz w:val="24"/>
                <w:szCs w:val="24"/>
              </w:rPr>
              <w:t>”</w:t>
            </w:r>
            <w:r>
              <w:rPr>
                <w:sz w:val="24"/>
                <w:szCs w:val="24"/>
              </w:rPr>
              <w:t>等。聚焦四条诗路、大运河国家文化公园建设，建立场景</w:t>
            </w:r>
            <w:proofErr w:type="gramStart"/>
            <w:r>
              <w:rPr>
                <w:sz w:val="24"/>
                <w:szCs w:val="24"/>
              </w:rPr>
              <w:t>化数字</w:t>
            </w:r>
            <w:proofErr w:type="gramEnd"/>
            <w:r>
              <w:rPr>
                <w:sz w:val="24"/>
                <w:szCs w:val="24"/>
              </w:rPr>
              <w:t>文化体验园。深化文明实践和志愿服务领域数字化改革。提升</w:t>
            </w:r>
            <w:r>
              <w:rPr>
                <w:sz w:val="24"/>
                <w:szCs w:val="24"/>
              </w:rPr>
              <w:t>“</w:t>
            </w:r>
            <w:r>
              <w:rPr>
                <w:sz w:val="24"/>
                <w:szCs w:val="24"/>
              </w:rPr>
              <w:t>浙里好玩</w:t>
            </w:r>
            <w:r>
              <w:rPr>
                <w:sz w:val="24"/>
                <w:szCs w:val="24"/>
              </w:rPr>
              <w:t>”</w:t>
            </w:r>
            <w:r>
              <w:rPr>
                <w:sz w:val="24"/>
                <w:szCs w:val="24"/>
              </w:rPr>
              <w:t>公共服务系统，提升品牌影响力。</w:t>
            </w:r>
          </w:p>
          <w:p w14:paraId="5B342E6F" w14:textId="77777777" w:rsidR="00C3465A" w:rsidRDefault="00B944E0">
            <w:pPr>
              <w:adjustRightInd w:val="0"/>
              <w:snapToGrid w:val="0"/>
              <w:ind w:firstLineChars="200" w:firstLine="482"/>
              <w:rPr>
                <w:sz w:val="24"/>
                <w:szCs w:val="24"/>
              </w:rPr>
            </w:pPr>
            <w:r>
              <w:rPr>
                <w:b/>
                <w:sz w:val="24"/>
                <w:szCs w:val="24"/>
              </w:rPr>
              <w:t>7.</w:t>
            </w:r>
            <w:r>
              <w:rPr>
                <w:b/>
                <w:sz w:val="24"/>
                <w:szCs w:val="24"/>
              </w:rPr>
              <w:t>数字养老服务。</w:t>
            </w:r>
            <w:r>
              <w:rPr>
                <w:sz w:val="24"/>
                <w:szCs w:val="24"/>
              </w:rPr>
              <w:t>提升</w:t>
            </w:r>
            <w:r>
              <w:rPr>
                <w:sz w:val="24"/>
                <w:szCs w:val="24"/>
              </w:rPr>
              <w:t>“</w:t>
            </w:r>
            <w:r>
              <w:rPr>
                <w:sz w:val="24"/>
                <w:szCs w:val="24"/>
              </w:rPr>
              <w:t>浙里养</w:t>
            </w:r>
            <w:r>
              <w:rPr>
                <w:sz w:val="24"/>
                <w:szCs w:val="24"/>
              </w:rPr>
              <w:t>”</w:t>
            </w:r>
            <w:r>
              <w:rPr>
                <w:sz w:val="24"/>
                <w:szCs w:val="24"/>
              </w:rPr>
              <w:t>智慧养老服务应用，以</w:t>
            </w:r>
            <w:r>
              <w:rPr>
                <w:sz w:val="24"/>
                <w:szCs w:val="24"/>
              </w:rPr>
              <w:t>“</w:t>
            </w:r>
            <w:r>
              <w:rPr>
                <w:sz w:val="24"/>
                <w:szCs w:val="24"/>
              </w:rPr>
              <w:t>养老云</w:t>
            </w:r>
            <w:r>
              <w:rPr>
                <w:sz w:val="24"/>
                <w:szCs w:val="24"/>
              </w:rPr>
              <w:t>”</w:t>
            </w:r>
            <w:r>
              <w:rPr>
                <w:sz w:val="24"/>
                <w:szCs w:val="24"/>
              </w:rPr>
              <w:t>数据库和</w:t>
            </w:r>
            <w:r>
              <w:rPr>
                <w:sz w:val="24"/>
                <w:szCs w:val="24"/>
              </w:rPr>
              <w:t>“</w:t>
            </w:r>
            <w:r>
              <w:rPr>
                <w:sz w:val="24"/>
                <w:szCs w:val="24"/>
              </w:rPr>
              <w:t>万家通</w:t>
            </w:r>
            <w:r>
              <w:rPr>
                <w:sz w:val="24"/>
                <w:szCs w:val="24"/>
              </w:rPr>
              <w:t>”</w:t>
            </w:r>
            <w:r>
              <w:rPr>
                <w:sz w:val="24"/>
                <w:szCs w:val="24"/>
              </w:rPr>
              <w:t>物联网为基础，形成应对人口老龄化全貌数据，链接整合智慧养老设备终端，以数字手段夯实家庭养老功能。</w:t>
            </w:r>
          </w:p>
          <w:p w14:paraId="7BE62D24" w14:textId="77777777" w:rsidR="00C3465A" w:rsidRDefault="00B944E0">
            <w:pPr>
              <w:adjustRightInd w:val="0"/>
              <w:snapToGrid w:val="0"/>
              <w:ind w:firstLineChars="200" w:firstLine="482"/>
              <w:rPr>
                <w:bCs/>
                <w:sz w:val="24"/>
                <w:szCs w:val="24"/>
              </w:rPr>
            </w:pPr>
            <w:r>
              <w:rPr>
                <w:b/>
                <w:sz w:val="24"/>
                <w:szCs w:val="24"/>
              </w:rPr>
              <w:t>8.</w:t>
            </w:r>
            <w:r>
              <w:rPr>
                <w:b/>
                <w:sz w:val="24"/>
                <w:szCs w:val="24"/>
              </w:rPr>
              <w:t>数字就业服务。</w:t>
            </w:r>
            <w:r>
              <w:rPr>
                <w:bCs/>
                <w:sz w:val="24"/>
                <w:szCs w:val="24"/>
              </w:rPr>
              <w:t>建设</w:t>
            </w:r>
            <w:r>
              <w:rPr>
                <w:bCs/>
                <w:sz w:val="24"/>
                <w:szCs w:val="24"/>
              </w:rPr>
              <w:t>“</w:t>
            </w:r>
            <w:r>
              <w:rPr>
                <w:bCs/>
                <w:sz w:val="24"/>
                <w:szCs w:val="24"/>
              </w:rPr>
              <w:t>浙就业</w:t>
            </w:r>
            <w:r>
              <w:rPr>
                <w:bCs/>
                <w:sz w:val="24"/>
                <w:szCs w:val="24"/>
              </w:rPr>
              <w:t>”</w:t>
            </w:r>
            <w:r>
              <w:rPr>
                <w:bCs/>
                <w:sz w:val="24"/>
                <w:szCs w:val="24"/>
              </w:rPr>
              <w:t>公共服务模块，完善就业服务场景。提升人才服务应用，建设</w:t>
            </w:r>
            <w:r>
              <w:rPr>
                <w:bCs/>
                <w:sz w:val="24"/>
                <w:szCs w:val="24"/>
              </w:rPr>
              <w:t>“</w:t>
            </w:r>
            <w:r>
              <w:rPr>
                <w:bCs/>
                <w:sz w:val="24"/>
                <w:szCs w:val="24"/>
              </w:rPr>
              <w:t>人才码</w:t>
            </w:r>
            <w:r>
              <w:rPr>
                <w:bCs/>
                <w:sz w:val="24"/>
                <w:szCs w:val="24"/>
              </w:rPr>
              <w:t>”</w:t>
            </w:r>
            <w:r>
              <w:rPr>
                <w:bCs/>
                <w:sz w:val="24"/>
                <w:szCs w:val="24"/>
              </w:rPr>
              <w:t>应用。提升智慧技能一体化应用，</w:t>
            </w:r>
            <w:proofErr w:type="gramStart"/>
            <w:r>
              <w:rPr>
                <w:bCs/>
                <w:sz w:val="24"/>
                <w:szCs w:val="24"/>
              </w:rPr>
              <w:t>完善线</w:t>
            </w:r>
            <w:proofErr w:type="gramEnd"/>
            <w:r>
              <w:rPr>
                <w:bCs/>
                <w:sz w:val="24"/>
                <w:szCs w:val="24"/>
              </w:rPr>
              <w:t>上＋线下职业技能培训和技能人才评价体系，提升技能数据归集、分析决策和技能人才激励服务功能，形成技能人才一体化的服务应用。</w:t>
            </w:r>
          </w:p>
          <w:p w14:paraId="485EAF98" w14:textId="77777777" w:rsidR="00C3465A" w:rsidRDefault="00B944E0">
            <w:pPr>
              <w:adjustRightInd w:val="0"/>
              <w:snapToGrid w:val="0"/>
              <w:ind w:firstLineChars="200" w:firstLine="482"/>
            </w:pPr>
            <w:r>
              <w:rPr>
                <w:b/>
                <w:bCs/>
                <w:sz w:val="24"/>
                <w:szCs w:val="24"/>
              </w:rPr>
              <w:t>9.</w:t>
            </w:r>
            <w:r>
              <w:rPr>
                <w:b/>
                <w:bCs/>
                <w:sz w:val="24"/>
                <w:szCs w:val="24"/>
              </w:rPr>
              <w:t>公共安全数字化预警处置。</w:t>
            </w:r>
            <w:r>
              <w:rPr>
                <w:sz w:val="24"/>
                <w:szCs w:val="24"/>
              </w:rPr>
              <w:t>完善公共卫生、自然灾害和安全生产等领域重大风险</w:t>
            </w:r>
            <w:proofErr w:type="gramStart"/>
            <w:r>
              <w:rPr>
                <w:sz w:val="24"/>
                <w:szCs w:val="24"/>
              </w:rPr>
              <w:t>研</w:t>
            </w:r>
            <w:proofErr w:type="gramEnd"/>
            <w:r>
              <w:rPr>
                <w:sz w:val="24"/>
                <w:szCs w:val="24"/>
              </w:rPr>
              <w:t>判、评估、决策、防控协同机制，构建快速、高效、全覆盖的急症重症医疗救助体系和灾害事故风险防控体系。</w:t>
            </w:r>
          </w:p>
        </w:tc>
      </w:tr>
    </w:tbl>
    <w:p w14:paraId="0C84E8B6" w14:textId="77777777" w:rsidR="00C3465A" w:rsidRDefault="00B944E0">
      <w:pPr>
        <w:adjustRightInd w:val="0"/>
        <w:snapToGrid w:val="0"/>
        <w:spacing w:line="580" w:lineRule="exact"/>
        <w:ind w:firstLineChars="200" w:firstLine="640"/>
        <w:outlineLvl w:val="0"/>
        <w:rPr>
          <w:rFonts w:eastAsia="黑体"/>
          <w:bCs/>
          <w:szCs w:val="32"/>
        </w:rPr>
      </w:pPr>
      <w:bookmarkStart w:id="80" w:name="_Toc66808546"/>
      <w:r>
        <w:rPr>
          <w:rFonts w:eastAsia="黑体"/>
          <w:bCs/>
          <w:szCs w:val="32"/>
        </w:rPr>
        <w:lastRenderedPageBreak/>
        <w:t>十三、构建高效协同社会治理现代化格局</w:t>
      </w:r>
      <w:bookmarkEnd w:id="80"/>
    </w:p>
    <w:p w14:paraId="61E0354E" w14:textId="77777777" w:rsidR="00C3465A" w:rsidRDefault="00B944E0">
      <w:pPr>
        <w:adjustRightInd w:val="0"/>
        <w:snapToGrid w:val="0"/>
        <w:spacing w:line="580" w:lineRule="exact"/>
        <w:ind w:firstLineChars="200" w:firstLine="640"/>
        <w:rPr>
          <w:kern w:val="0"/>
          <w:szCs w:val="32"/>
        </w:rPr>
      </w:pPr>
      <w:r>
        <w:rPr>
          <w:kern w:val="0"/>
          <w:szCs w:val="32"/>
        </w:rPr>
        <w:t>以数字化改革为引领，进一步推动社会公共服务领域</w:t>
      </w:r>
      <w:r>
        <w:rPr>
          <w:kern w:val="0"/>
          <w:szCs w:val="32"/>
        </w:rPr>
        <w:t>“</w:t>
      </w:r>
      <w:r>
        <w:rPr>
          <w:kern w:val="0"/>
          <w:szCs w:val="32"/>
        </w:rPr>
        <w:t>最多跑一次</w:t>
      </w:r>
      <w:r>
        <w:rPr>
          <w:kern w:val="0"/>
          <w:szCs w:val="32"/>
        </w:rPr>
        <w:t>”</w:t>
      </w:r>
      <w:r>
        <w:rPr>
          <w:kern w:val="0"/>
          <w:szCs w:val="32"/>
        </w:rPr>
        <w:t>改革提质增效，着力完善提升社会领域治理体系和治理能力，高水平推进省域治理现代化，加快形成上下贯通、县乡一体的整体治理格局，更好满足人民多层次多样化需求。</w:t>
      </w:r>
    </w:p>
    <w:p w14:paraId="7169CB19" w14:textId="77777777" w:rsidR="00C3465A" w:rsidRDefault="00B944E0">
      <w:pPr>
        <w:adjustRightInd w:val="0"/>
        <w:snapToGrid w:val="0"/>
        <w:spacing w:line="580" w:lineRule="exact"/>
        <w:ind w:firstLineChars="200" w:firstLine="643"/>
        <w:outlineLvl w:val="1"/>
        <w:rPr>
          <w:rFonts w:eastAsia="楷体_GB2312"/>
          <w:b/>
          <w:szCs w:val="32"/>
        </w:rPr>
      </w:pPr>
      <w:bookmarkStart w:id="81" w:name="_Toc66808547"/>
      <w:r>
        <w:rPr>
          <w:rFonts w:eastAsia="楷体_GB2312"/>
          <w:b/>
          <w:szCs w:val="32"/>
        </w:rPr>
        <w:t>（一）推进社会治理领域</w:t>
      </w:r>
      <w:r>
        <w:rPr>
          <w:rFonts w:eastAsia="楷体_GB2312"/>
          <w:b/>
          <w:szCs w:val="32"/>
        </w:rPr>
        <w:t>“</w:t>
      </w:r>
      <w:r>
        <w:rPr>
          <w:rFonts w:eastAsia="楷体_GB2312"/>
          <w:b/>
          <w:szCs w:val="32"/>
        </w:rPr>
        <w:t>最多跑一地</w:t>
      </w:r>
      <w:r>
        <w:rPr>
          <w:rFonts w:eastAsia="楷体_GB2312"/>
          <w:b/>
          <w:szCs w:val="32"/>
        </w:rPr>
        <w:t>”</w:t>
      </w:r>
      <w:bookmarkEnd w:id="81"/>
    </w:p>
    <w:p w14:paraId="02A16F27" w14:textId="4F17F524" w:rsidR="00C3465A" w:rsidRDefault="00B944E0">
      <w:pPr>
        <w:adjustRightInd w:val="0"/>
        <w:snapToGrid w:val="0"/>
        <w:spacing w:line="560" w:lineRule="exact"/>
        <w:ind w:firstLineChars="200" w:firstLine="640"/>
        <w:rPr>
          <w:kern w:val="0"/>
          <w:szCs w:val="32"/>
        </w:rPr>
      </w:pPr>
      <w:r>
        <w:rPr>
          <w:kern w:val="0"/>
          <w:szCs w:val="32"/>
        </w:rPr>
        <w:lastRenderedPageBreak/>
        <w:t>强化</w:t>
      </w:r>
      <w:r>
        <w:rPr>
          <w:kern w:val="0"/>
          <w:szCs w:val="32"/>
        </w:rPr>
        <w:t>“</w:t>
      </w:r>
      <w:r>
        <w:rPr>
          <w:kern w:val="0"/>
          <w:szCs w:val="32"/>
        </w:rPr>
        <w:t>基层治理平台</w:t>
      </w:r>
      <w:r>
        <w:rPr>
          <w:kern w:val="0"/>
          <w:szCs w:val="32"/>
        </w:rPr>
        <w:t>”</w:t>
      </w:r>
      <w:r>
        <w:rPr>
          <w:kern w:val="0"/>
          <w:szCs w:val="32"/>
        </w:rPr>
        <w:t>运行管理，推行</w:t>
      </w:r>
      <w:r>
        <w:rPr>
          <w:kern w:val="0"/>
          <w:szCs w:val="32"/>
        </w:rPr>
        <w:t>“</w:t>
      </w:r>
      <w:r>
        <w:rPr>
          <w:kern w:val="0"/>
          <w:szCs w:val="32"/>
        </w:rPr>
        <w:t>县乡一体、条抓块统</w:t>
      </w:r>
      <w:r>
        <w:rPr>
          <w:kern w:val="0"/>
          <w:szCs w:val="32"/>
        </w:rPr>
        <w:t>”</w:t>
      </w:r>
      <w:bookmarkStart w:id="82" w:name="_Hlk66111462"/>
      <w:r>
        <w:rPr>
          <w:kern w:val="0"/>
          <w:szCs w:val="32"/>
        </w:rPr>
        <w:t>高效协同</w:t>
      </w:r>
      <w:bookmarkEnd w:id="82"/>
      <w:r>
        <w:rPr>
          <w:kern w:val="0"/>
          <w:szCs w:val="32"/>
        </w:rPr>
        <w:t>治理模式，迭代完善</w:t>
      </w:r>
      <w:r>
        <w:rPr>
          <w:kern w:val="0"/>
          <w:szCs w:val="32"/>
        </w:rPr>
        <w:t>“</w:t>
      </w:r>
      <w:proofErr w:type="gramStart"/>
      <w:r>
        <w:rPr>
          <w:kern w:val="0"/>
          <w:szCs w:val="32"/>
        </w:rPr>
        <w:t>一</w:t>
      </w:r>
      <w:proofErr w:type="gramEnd"/>
      <w:r>
        <w:rPr>
          <w:kern w:val="0"/>
          <w:szCs w:val="32"/>
        </w:rPr>
        <w:t>中心、四平台、</w:t>
      </w:r>
      <w:proofErr w:type="gramStart"/>
      <w:r>
        <w:rPr>
          <w:kern w:val="0"/>
          <w:szCs w:val="32"/>
        </w:rPr>
        <w:t>一</w:t>
      </w:r>
      <w:proofErr w:type="gramEnd"/>
      <w:r>
        <w:rPr>
          <w:kern w:val="0"/>
          <w:szCs w:val="32"/>
        </w:rPr>
        <w:t>网格</w:t>
      </w:r>
      <w:r>
        <w:rPr>
          <w:kern w:val="0"/>
          <w:szCs w:val="32"/>
        </w:rPr>
        <w:t>”</w:t>
      </w:r>
      <w:r>
        <w:rPr>
          <w:kern w:val="0"/>
          <w:szCs w:val="32"/>
        </w:rPr>
        <w:t>上下联动、左右协调的县域社会治理新模式。完善信访制度，健全社会心理服务体系和危机干预机制，完善社会矛盾纠纷多元预防调处化解综合机制，推动社会治理触角向每个角落延伸，把矛盾化解在基层、解决在萌芽状态，推动新时代</w:t>
      </w:r>
      <w:r>
        <w:rPr>
          <w:kern w:val="0"/>
          <w:szCs w:val="32"/>
        </w:rPr>
        <w:t>“</w:t>
      </w:r>
      <w:r>
        <w:rPr>
          <w:kern w:val="0"/>
          <w:szCs w:val="32"/>
        </w:rPr>
        <w:t>枫桥经验</w:t>
      </w:r>
      <w:r>
        <w:rPr>
          <w:kern w:val="0"/>
          <w:szCs w:val="32"/>
        </w:rPr>
        <w:t>”</w:t>
      </w:r>
      <w:r>
        <w:rPr>
          <w:kern w:val="0"/>
          <w:szCs w:val="32"/>
        </w:rPr>
        <w:t>新发展。加快建立</w:t>
      </w:r>
      <w:r>
        <w:rPr>
          <w:kern w:val="0"/>
          <w:szCs w:val="32"/>
        </w:rPr>
        <w:t>“</w:t>
      </w:r>
      <w:r>
        <w:rPr>
          <w:kern w:val="0"/>
          <w:szCs w:val="32"/>
        </w:rPr>
        <w:t>全省一盘棋、市级抓统筹、县级负主责、基层强执行</w:t>
      </w:r>
      <w:r>
        <w:rPr>
          <w:kern w:val="0"/>
          <w:szCs w:val="32"/>
        </w:rPr>
        <w:t>”</w:t>
      </w:r>
      <w:r>
        <w:rPr>
          <w:kern w:val="0"/>
          <w:szCs w:val="32"/>
        </w:rPr>
        <w:t>的省</w:t>
      </w:r>
      <w:proofErr w:type="gramStart"/>
      <w:r>
        <w:rPr>
          <w:kern w:val="0"/>
          <w:szCs w:val="32"/>
        </w:rPr>
        <w:t>域社会</w:t>
      </w:r>
      <w:proofErr w:type="gramEnd"/>
      <w:r>
        <w:rPr>
          <w:kern w:val="0"/>
          <w:szCs w:val="32"/>
        </w:rPr>
        <w:t>治理工作机制，提高社会治理社会化</w:t>
      </w:r>
      <w:r w:rsidR="00C46791">
        <w:rPr>
          <w:rFonts w:hint="eastAsia"/>
          <w:kern w:val="0"/>
          <w:szCs w:val="32"/>
        </w:rPr>
        <w:t>、</w:t>
      </w:r>
      <w:r>
        <w:rPr>
          <w:kern w:val="0"/>
          <w:szCs w:val="32"/>
        </w:rPr>
        <w:t>法治化</w:t>
      </w:r>
      <w:r w:rsidR="00C46791">
        <w:rPr>
          <w:rFonts w:hint="eastAsia"/>
          <w:kern w:val="0"/>
          <w:szCs w:val="32"/>
        </w:rPr>
        <w:t>、</w:t>
      </w:r>
      <w:r>
        <w:rPr>
          <w:kern w:val="0"/>
          <w:szCs w:val="32"/>
        </w:rPr>
        <w:t>智能化</w:t>
      </w:r>
      <w:r w:rsidR="00C46791">
        <w:rPr>
          <w:rFonts w:hint="eastAsia"/>
          <w:kern w:val="0"/>
          <w:szCs w:val="32"/>
        </w:rPr>
        <w:t>、</w:t>
      </w:r>
      <w:r>
        <w:rPr>
          <w:kern w:val="0"/>
          <w:szCs w:val="32"/>
        </w:rPr>
        <w:t>专业化水平，努力实现矛盾纠纷化解</w:t>
      </w:r>
      <w:r>
        <w:rPr>
          <w:kern w:val="0"/>
          <w:szCs w:val="32"/>
        </w:rPr>
        <w:t>“</w:t>
      </w:r>
      <w:r>
        <w:rPr>
          <w:kern w:val="0"/>
          <w:szCs w:val="32"/>
        </w:rPr>
        <w:t>最多跑一地</w:t>
      </w:r>
      <w:r>
        <w:rPr>
          <w:kern w:val="0"/>
          <w:szCs w:val="32"/>
        </w:rPr>
        <w:t>”</w:t>
      </w:r>
      <w:r>
        <w:rPr>
          <w:kern w:val="0"/>
          <w:szCs w:val="32"/>
        </w:rPr>
        <w:t>。</w:t>
      </w:r>
    </w:p>
    <w:p w14:paraId="0631E265" w14:textId="77777777" w:rsidR="00C3465A" w:rsidRDefault="00B944E0">
      <w:pPr>
        <w:adjustRightInd w:val="0"/>
        <w:snapToGrid w:val="0"/>
        <w:spacing w:line="560" w:lineRule="exact"/>
        <w:ind w:firstLineChars="200" w:firstLine="643"/>
        <w:outlineLvl w:val="1"/>
        <w:rPr>
          <w:rFonts w:eastAsia="楷体_GB2312"/>
          <w:b/>
          <w:szCs w:val="32"/>
        </w:rPr>
      </w:pPr>
      <w:bookmarkStart w:id="83" w:name="_Toc66808548"/>
      <w:r>
        <w:rPr>
          <w:rFonts w:eastAsia="楷体_GB2312"/>
          <w:b/>
          <w:szCs w:val="32"/>
        </w:rPr>
        <w:t>（二）加快构建社区治理共同体</w:t>
      </w:r>
      <w:bookmarkEnd w:id="83"/>
    </w:p>
    <w:p w14:paraId="42C6EB26" w14:textId="77777777" w:rsidR="00C3465A" w:rsidRDefault="00B944E0">
      <w:pPr>
        <w:adjustRightInd w:val="0"/>
        <w:snapToGrid w:val="0"/>
        <w:spacing w:line="560" w:lineRule="exact"/>
        <w:ind w:firstLineChars="200" w:firstLine="640"/>
      </w:pPr>
      <w:r>
        <w:t>健全自治、法治、德治融合的基层治理方式，全面提升城乡社区治理能力，完善基层民主协商制度，积极构建多方参与共建共享共治格局。加快推进</w:t>
      </w:r>
      <w:r>
        <w:t>“</w:t>
      </w:r>
      <w:r>
        <w:t>三社联动</w:t>
      </w:r>
      <w:r>
        <w:t>”</w:t>
      </w:r>
      <w:r>
        <w:t>工作，强化农村基层党组织领导核心地位，大力</w:t>
      </w:r>
      <w:proofErr w:type="gramStart"/>
      <w:r>
        <w:t>推进村</w:t>
      </w:r>
      <w:proofErr w:type="gramEnd"/>
      <w:r>
        <w:t>党组织书记通过法定程序担任村委会主任和集体经济组织负责人，探索</w:t>
      </w:r>
      <w:r>
        <w:t>“</w:t>
      </w:r>
      <w:r>
        <w:t>一肩挑</w:t>
      </w:r>
      <w:r>
        <w:t>”</w:t>
      </w:r>
      <w:r>
        <w:t>村级组织权力运行监管机制。全面建立农村小</w:t>
      </w:r>
      <w:proofErr w:type="gramStart"/>
      <w:r>
        <w:t>微权力</w:t>
      </w:r>
      <w:proofErr w:type="gramEnd"/>
      <w:r>
        <w:t>规范运行体系，加强村（居）</w:t>
      </w:r>
      <w:proofErr w:type="gramStart"/>
      <w:r>
        <w:t>务</w:t>
      </w:r>
      <w:proofErr w:type="gramEnd"/>
      <w:r>
        <w:t>监督委员会建设，创新发展村民自治机制，形成民事民议、民事民办、民事民管的多层次基层协商格局。推进城乡社区服务体系建设，提升城乡社区综合服务能力和智慧治理现代化水平，探索智慧社区建设试点工作，打造体现浙江特色的未来社区</w:t>
      </w:r>
      <w:r>
        <w:t>“</w:t>
      </w:r>
      <w:r>
        <w:t>居民会客厅</w:t>
      </w:r>
      <w:r>
        <w:t>”</w:t>
      </w:r>
      <w:r>
        <w:t>。推进长三角基层治理工作联动，加强基层治理先进区域发展指数评估等研究，推动基层治理共同体示范建设。</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5"/>
      </w:tblGrid>
      <w:tr w:rsidR="00C3465A" w14:paraId="5170433F" w14:textId="77777777">
        <w:trPr>
          <w:jc w:val="center"/>
        </w:trPr>
        <w:tc>
          <w:tcPr>
            <w:tcW w:w="8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37F2F3" w14:textId="363750D4" w:rsidR="00C3465A" w:rsidRDefault="00CA6B7B" w:rsidP="00CA6B7B">
            <w:pPr>
              <w:pStyle w:val="a4"/>
              <w:keepNext/>
              <w:jc w:val="center"/>
              <w:rPr>
                <w:rFonts w:ascii="Times New Roman" w:hAnsi="Times New Roman" w:cs="Times New Roman"/>
                <w:sz w:val="24"/>
                <w:szCs w:val="24"/>
              </w:rPr>
            </w:pPr>
            <w:bookmarkStart w:id="84" w:name="_Toc66807779"/>
            <w:r w:rsidRPr="00CA6B7B">
              <w:rPr>
                <w:rFonts w:ascii="Times New Roman" w:hAnsi="Times New Roman" w:cs="Times New Roman" w:hint="eastAsia"/>
                <w:sz w:val="24"/>
                <w:szCs w:val="24"/>
              </w:rPr>
              <w:lastRenderedPageBreak/>
              <w:t>专栏</w:t>
            </w:r>
            <w:r w:rsidRPr="00CA6B7B">
              <w:rPr>
                <w:rFonts w:ascii="Times New Roman" w:hAnsi="Times New Roman" w:cs="Times New Roman"/>
                <w:sz w:val="24"/>
                <w:szCs w:val="24"/>
              </w:rPr>
              <w:fldChar w:fldCharType="begin"/>
            </w:r>
            <w:r w:rsidRPr="00CA6B7B">
              <w:rPr>
                <w:rFonts w:ascii="Times New Roman" w:hAnsi="Times New Roman" w:cs="Times New Roman"/>
                <w:sz w:val="24"/>
                <w:szCs w:val="24"/>
              </w:rPr>
              <w:instrText xml:space="preserve"> </w:instrText>
            </w:r>
            <w:r w:rsidRPr="00CA6B7B">
              <w:rPr>
                <w:rFonts w:ascii="Times New Roman" w:hAnsi="Times New Roman" w:cs="Times New Roman" w:hint="eastAsia"/>
                <w:sz w:val="24"/>
                <w:szCs w:val="24"/>
              </w:rPr>
              <w:instrText xml:space="preserve">SEQ </w:instrText>
            </w:r>
            <w:r w:rsidRPr="00CA6B7B">
              <w:rPr>
                <w:rFonts w:ascii="Times New Roman" w:hAnsi="Times New Roman" w:cs="Times New Roman" w:hint="eastAsia"/>
                <w:sz w:val="24"/>
                <w:szCs w:val="24"/>
              </w:rPr>
              <w:instrText>专栏</w:instrText>
            </w:r>
            <w:r w:rsidRPr="00CA6B7B">
              <w:rPr>
                <w:rFonts w:ascii="Times New Roman" w:hAnsi="Times New Roman" w:cs="Times New Roman" w:hint="eastAsia"/>
                <w:sz w:val="24"/>
                <w:szCs w:val="24"/>
              </w:rPr>
              <w:instrText xml:space="preserve"> \* ARABIC</w:instrText>
            </w:r>
            <w:r w:rsidRPr="00CA6B7B">
              <w:rPr>
                <w:rFonts w:ascii="Times New Roman" w:hAnsi="Times New Roman" w:cs="Times New Roman"/>
                <w:sz w:val="24"/>
                <w:szCs w:val="24"/>
              </w:rPr>
              <w:instrText xml:space="preserve"> </w:instrText>
            </w:r>
            <w:r w:rsidRPr="00CA6B7B">
              <w:rPr>
                <w:rFonts w:ascii="Times New Roman" w:hAnsi="Times New Roman" w:cs="Times New Roman"/>
                <w:sz w:val="24"/>
                <w:szCs w:val="24"/>
              </w:rPr>
              <w:fldChar w:fldCharType="separate"/>
            </w:r>
            <w:r>
              <w:rPr>
                <w:rFonts w:ascii="Times New Roman" w:hAnsi="Times New Roman" w:cs="Times New Roman"/>
                <w:noProof/>
                <w:sz w:val="24"/>
                <w:szCs w:val="24"/>
              </w:rPr>
              <w:t>19</w:t>
            </w:r>
            <w:r w:rsidRPr="00CA6B7B">
              <w:rPr>
                <w:rFonts w:ascii="Times New Roman" w:hAnsi="Times New Roman" w:cs="Times New Roman"/>
                <w:sz w:val="24"/>
                <w:szCs w:val="24"/>
              </w:rPr>
              <w:fldChar w:fldCharType="end"/>
            </w:r>
            <w:r w:rsidR="00B944E0">
              <w:rPr>
                <w:rFonts w:ascii="Times New Roman" w:hAnsi="Times New Roman" w:cs="Times New Roman"/>
                <w:sz w:val="24"/>
                <w:szCs w:val="24"/>
              </w:rPr>
              <w:t xml:space="preserve">  </w:t>
            </w:r>
            <w:r w:rsidR="00B944E0">
              <w:rPr>
                <w:rFonts w:ascii="Times New Roman" w:hAnsi="Times New Roman" w:cs="Times New Roman"/>
                <w:sz w:val="24"/>
                <w:szCs w:val="24"/>
              </w:rPr>
              <w:t>实施社区治理先行计划</w:t>
            </w:r>
            <w:bookmarkEnd w:id="84"/>
          </w:p>
        </w:tc>
      </w:tr>
      <w:tr w:rsidR="00C3465A" w14:paraId="2F654540" w14:textId="77777777">
        <w:trPr>
          <w:jc w:val="center"/>
        </w:trPr>
        <w:tc>
          <w:tcPr>
            <w:tcW w:w="84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D0A219" w14:textId="77777777" w:rsidR="00C3465A" w:rsidRDefault="00B944E0">
            <w:pPr>
              <w:adjustRightInd w:val="0"/>
              <w:snapToGrid w:val="0"/>
              <w:ind w:firstLineChars="200" w:firstLine="482"/>
              <w:rPr>
                <w:b/>
                <w:sz w:val="24"/>
                <w:szCs w:val="24"/>
              </w:rPr>
            </w:pPr>
            <w:r>
              <w:rPr>
                <w:b/>
                <w:sz w:val="24"/>
                <w:szCs w:val="24"/>
              </w:rPr>
              <w:t>1.</w:t>
            </w:r>
            <w:r>
              <w:rPr>
                <w:b/>
                <w:sz w:val="24"/>
                <w:szCs w:val="24"/>
              </w:rPr>
              <w:t>深入推进</w:t>
            </w:r>
            <w:r>
              <w:rPr>
                <w:b/>
                <w:sz w:val="24"/>
                <w:szCs w:val="24"/>
              </w:rPr>
              <w:t>“</w:t>
            </w:r>
            <w:r>
              <w:rPr>
                <w:b/>
                <w:sz w:val="24"/>
                <w:szCs w:val="24"/>
              </w:rPr>
              <w:t>党建统领</w:t>
            </w:r>
            <w:r>
              <w:rPr>
                <w:b/>
                <w:sz w:val="24"/>
                <w:szCs w:val="24"/>
              </w:rPr>
              <w:t>+</w:t>
            </w:r>
            <w:r>
              <w:rPr>
                <w:b/>
                <w:sz w:val="24"/>
                <w:szCs w:val="24"/>
              </w:rPr>
              <w:t>社区治理</w:t>
            </w:r>
            <w:r>
              <w:rPr>
                <w:b/>
                <w:sz w:val="24"/>
                <w:szCs w:val="24"/>
              </w:rPr>
              <w:t>”</w:t>
            </w:r>
            <w:r>
              <w:rPr>
                <w:b/>
                <w:sz w:val="24"/>
                <w:szCs w:val="24"/>
              </w:rPr>
              <w:t>。</w:t>
            </w:r>
            <w:r>
              <w:rPr>
                <w:sz w:val="24"/>
                <w:szCs w:val="24"/>
              </w:rPr>
              <w:t>完善党领导下的基层群众自治制度，加强村（居）</w:t>
            </w:r>
            <w:proofErr w:type="gramStart"/>
            <w:r>
              <w:rPr>
                <w:sz w:val="24"/>
                <w:szCs w:val="24"/>
              </w:rPr>
              <w:t>务</w:t>
            </w:r>
            <w:proofErr w:type="gramEnd"/>
            <w:r>
              <w:rPr>
                <w:sz w:val="24"/>
                <w:szCs w:val="24"/>
              </w:rPr>
              <w:t>监督委员会建设，强化村（居）民委员会、村（居）民代表规范化建设，完善村（居）</w:t>
            </w:r>
            <w:proofErr w:type="gramStart"/>
            <w:r>
              <w:rPr>
                <w:sz w:val="24"/>
                <w:szCs w:val="24"/>
              </w:rPr>
              <w:t>务</w:t>
            </w:r>
            <w:proofErr w:type="gramEnd"/>
            <w:r>
              <w:rPr>
                <w:sz w:val="24"/>
                <w:szCs w:val="24"/>
              </w:rPr>
              <w:t>会议、村（居）</w:t>
            </w:r>
            <w:proofErr w:type="gramStart"/>
            <w:r>
              <w:rPr>
                <w:sz w:val="24"/>
                <w:szCs w:val="24"/>
              </w:rPr>
              <w:t>务</w:t>
            </w:r>
            <w:proofErr w:type="gramEnd"/>
            <w:r>
              <w:rPr>
                <w:sz w:val="24"/>
                <w:szCs w:val="24"/>
              </w:rPr>
              <w:t>公开、民主协商等制度，协同推动社区居民委员会下设环境和物业管理委员会。</w:t>
            </w:r>
          </w:p>
          <w:p w14:paraId="10E78D99" w14:textId="77777777" w:rsidR="00C3465A" w:rsidRDefault="00B944E0">
            <w:pPr>
              <w:adjustRightInd w:val="0"/>
              <w:snapToGrid w:val="0"/>
              <w:ind w:firstLineChars="200" w:firstLine="482"/>
              <w:rPr>
                <w:b/>
                <w:sz w:val="24"/>
                <w:szCs w:val="24"/>
              </w:rPr>
            </w:pPr>
            <w:r>
              <w:rPr>
                <w:b/>
                <w:sz w:val="24"/>
                <w:szCs w:val="24"/>
              </w:rPr>
              <w:t>2.</w:t>
            </w:r>
            <w:r>
              <w:rPr>
                <w:b/>
                <w:sz w:val="24"/>
                <w:szCs w:val="24"/>
              </w:rPr>
              <w:t>深化城乡社区治理与服务建设。</w:t>
            </w:r>
            <w:r>
              <w:rPr>
                <w:sz w:val="24"/>
                <w:szCs w:val="24"/>
              </w:rPr>
              <w:t>推动全省城市社区综合服务规范化建设，打造体现浙江特色的未来社区</w:t>
            </w:r>
            <w:r>
              <w:rPr>
                <w:sz w:val="24"/>
                <w:szCs w:val="24"/>
              </w:rPr>
              <w:t>“</w:t>
            </w:r>
            <w:r>
              <w:rPr>
                <w:sz w:val="24"/>
                <w:szCs w:val="24"/>
              </w:rPr>
              <w:t>居民会客厅</w:t>
            </w:r>
            <w:r>
              <w:rPr>
                <w:sz w:val="24"/>
                <w:szCs w:val="24"/>
              </w:rPr>
              <w:t>”</w:t>
            </w:r>
            <w:r>
              <w:rPr>
                <w:sz w:val="24"/>
                <w:szCs w:val="24"/>
              </w:rPr>
              <w:t>。加强国家级、省级实验区建设，指导实验区完善配套制度、加强人才队伍和创新机制建设等，及时总结提炼经验做法，为全省乃至全国提供可复制、可推广的样板。</w:t>
            </w:r>
          </w:p>
          <w:p w14:paraId="1E2FEB5E" w14:textId="77777777" w:rsidR="00C3465A" w:rsidRDefault="00B944E0">
            <w:pPr>
              <w:adjustRightInd w:val="0"/>
              <w:snapToGrid w:val="0"/>
              <w:ind w:firstLineChars="200" w:firstLine="482"/>
              <w:rPr>
                <w:rFonts w:eastAsia="宋体"/>
                <w:sz w:val="24"/>
                <w:szCs w:val="24"/>
              </w:rPr>
            </w:pPr>
            <w:r>
              <w:rPr>
                <w:b/>
                <w:sz w:val="24"/>
                <w:szCs w:val="24"/>
              </w:rPr>
              <w:t>3.</w:t>
            </w:r>
            <w:r>
              <w:rPr>
                <w:b/>
                <w:sz w:val="24"/>
                <w:szCs w:val="24"/>
              </w:rPr>
              <w:t>加快打造</w:t>
            </w:r>
            <w:r>
              <w:rPr>
                <w:b/>
                <w:sz w:val="24"/>
                <w:szCs w:val="24"/>
              </w:rPr>
              <w:t>“</w:t>
            </w:r>
            <w:r>
              <w:rPr>
                <w:b/>
                <w:sz w:val="24"/>
                <w:szCs w:val="24"/>
              </w:rPr>
              <w:t>精密智治</w:t>
            </w:r>
            <w:r>
              <w:rPr>
                <w:b/>
                <w:sz w:val="24"/>
                <w:szCs w:val="24"/>
              </w:rPr>
              <w:t>”</w:t>
            </w:r>
            <w:r>
              <w:rPr>
                <w:b/>
                <w:sz w:val="24"/>
                <w:szCs w:val="24"/>
              </w:rPr>
              <w:t>新模式。</w:t>
            </w:r>
            <w:r>
              <w:rPr>
                <w:sz w:val="24"/>
                <w:szCs w:val="24"/>
              </w:rPr>
              <w:t>探索</w:t>
            </w:r>
            <w:r>
              <w:rPr>
                <w:sz w:val="24"/>
                <w:szCs w:val="24"/>
              </w:rPr>
              <w:t>“</w:t>
            </w:r>
            <w:r>
              <w:rPr>
                <w:sz w:val="24"/>
                <w:szCs w:val="24"/>
              </w:rPr>
              <w:t>智慧社区</w:t>
            </w:r>
            <w:r>
              <w:rPr>
                <w:sz w:val="24"/>
                <w:szCs w:val="24"/>
              </w:rPr>
              <w:t>”</w:t>
            </w:r>
            <w:r>
              <w:rPr>
                <w:sz w:val="24"/>
                <w:szCs w:val="24"/>
              </w:rPr>
              <w:t>建设试点工作，推广智能感知技术等智慧化手段在城乡社区治理中的应用。建成</w:t>
            </w:r>
            <w:r>
              <w:rPr>
                <w:sz w:val="24"/>
                <w:szCs w:val="24"/>
              </w:rPr>
              <w:t>“</w:t>
            </w:r>
            <w:r>
              <w:rPr>
                <w:sz w:val="24"/>
                <w:szCs w:val="24"/>
              </w:rPr>
              <w:t>一库两平台</w:t>
            </w:r>
            <w:r>
              <w:rPr>
                <w:sz w:val="24"/>
                <w:szCs w:val="24"/>
              </w:rPr>
              <w:t>”</w:t>
            </w:r>
            <w:r>
              <w:rPr>
                <w:sz w:val="24"/>
                <w:szCs w:val="24"/>
              </w:rPr>
              <w:t>，即以村（社）为基本单元的实有服务对象和服务资源的业务工作数据库、面向社区工作者的社区工作平台、面向社区居民的社区服务平台。推广杭州、温州、衢州等地</w:t>
            </w:r>
            <w:r>
              <w:rPr>
                <w:sz w:val="24"/>
                <w:szCs w:val="24"/>
              </w:rPr>
              <w:t>“</w:t>
            </w:r>
            <w:r>
              <w:rPr>
                <w:sz w:val="24"/>
                <w:szCs w:val="24"/>
              </w:rPr>
              <w:t>智慧社区</w:t>
            </w:r>
            <w:r>
              <w:rPr>
                <w:sz w:val="24"/>
                <w:szCs w:val="24"/>
              </w:rPr>
              <w:t>”</w:t>
            </w:r>
            <w:r>
              <w:rPr>
                <w:sz w:val="24"/>
                <w:szCs w:val="24"/>
              </w:rPr>
              <w:t>建设经验。</w:t>
            </w:r>
          </w:p>
        </w:tc>
      </w:tr>
    </w:tbl>
    <w:p w14:paraId="5B1E6265" w14:textId="77777777" w:rsidR="00C3465A" w:rsidRDefault="00B944E0">
      <w:pPr>
        <w:adjustRightInd w:val="0"/>
        <w:snapToGrid w:val="0"/>
        <w:spacing w:line="580" w:lineRule="exact"/>
        <w:ind w:firstLineChars="200" w:firstLine="643"/>
        <w:outlineLvl w:val="1"/>
        <w:rPr>
          <w:rFonts w:eastAsia="楷体_GB2312"/>
          <w:b/>
          <w:szCs w:val="32"/>
        </w:rPr>
      </w:pPr>
      <w:bookmarkStart w:id="85" w:name="_Toc66808549"/>
      <w:r>
        <w:rPr>
          <w:rFonts w:eastAsia="楷体_GB2312"/>
          <w:b/>
          <w:szCs w:val="32"/>
        </w:rPr>
        <w:t>（三）促进社会组织规范发展</w:t>
      </w:r>
      <w:bookmarkEnd w:id="85"/>
    </w:p>
    <w:p w14:paraId="37B194BC" w14:textId="77777777" w:rsidR="00C3465A" w:rsidRDefault="00B944E0">
      <w:pPr>
        <w:adjustRightInd w:val="0"/>
        <w:snapToGrid w:val="0"/>
        <w:spacing w:line="560" w:lineRule="exact"/>
        <w:ind w:firstLineChars="200" w:firstLine="640"/>
      </w:pPr>
      <w:r>
        <w:t>以党建为统领，加强社会组织政治建设，全面推进社会组织党群服务中心示范点建设。修订完善社会组织政策法规体系，优化社会组织登记管理机制。加大社区社会组织培育扶持力度，支持鼓励社会组织积极参与基层治理和社会服务。加强社会组织规范化建设和人才培养，社会组织从业人数占就业人数比率达到</w:t>
      </w:r>
      <w:r>
        <w:t>2%</w:t>
      </w:r>
      <w:r>
        <w:t>。支持枢纽型社会组织建设，培育社会组织品牌组织和领军人物，推进省级示范园和各级示范、孵化基地建设。深化行业协会商会脱钩改革，建立社会组织参与政府购买服务的信息对接、数据采集机制，支持行业性、专业性社团和民办非企业单位等社会组织参与政府购买服务。完善社会组织评估和监督机制，加强事中事后监管和执法力量，有力打击非法社会组织和社会组织违法违规行为，维护风清气正的社会组织发展环境。</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1"/>
      </w:tblGrid>
      <w:tr w:rsidR="00C3465A" w14:paraId="4D443847" w14:textId="77777777">
        <w:trPr>
          <w:trHeight w:val="384"/>
          <w:jc w:val="center"/>
        </w:trPr>
        <w:tc>
          <w:tcPr>
            <w:tcW w:w="85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A3B42F" w14:textId="133528CF" w:rsidR="00C3465A" w:rsidRDefault="00CA6B7B" w:rsidP="00CA6B7B">
            <w:pPr>
              <w:pStyle w:val="a4"/>
              <w:keepNext/>
              <w:jc w:val="center"/>
              <w:rPr>
                <w:rFonts w:ascii="Times New Roman" w:hAnsi="Times New Roman" w:cs="Times New Roman"/>
                <w:sz w:val="24"/>
                <w:szCs w:val="24"/>
              </w:rPr>
            </w:pPr>
            <w:bookmarkStart w:id="86" w:name="_Toc66807780"/>
            <w:r w:rsidRPr="00CA6B7B">
              <w:rPr>
                <w:rFonts w:ascii="Times New Roman" w:hAnsi="Times New Roman" w:cs="Times New Roman" w:hint="eastAsia"/>
                <w:sz w:val="24"/>
                <w:szCs w:val="24"/>
              </w:rPr>
              <w:lastRenderedPageBreak/>
              <w:t>专栏</w:t>
            </w:r>
            <w:r w:rsidRPr="00CA6B7B">
              <w:rPr>
                <w:rFonts w:ascii="Times New Roman" w:hAnsi="Times New Roman" w:cs="Times New Roman"/>
                <w:sz w:val="24"/>
                <w:szCs w:val="24"/>
              </w:rPr>
              <w:fldChar w:fldCharType="begin"/>
            </w:r>
            <w:r w:rsidRPr="00CA6B7B">
              <w:rPr>
                <w:rFonts w:ascii="Times New Roman" w:hAnsi="Times New Roman" w:cs="Times New Roman"/>
                <w:sz w:val="24"/>
                <w:szCs w:val="24"/>
              </w:rPr>
              <w:instrText xml:space="preserve"> </w:instrText>
            </w:r>
            <w:r w:rsidRPr="00CA6B7B">
              <w:rPr>
                <w:rFonts w:ascii="Times New Roman" w:hAnsi="Times New Roman" w:cs="Times New Roman" w:hint="eastAsia"/>
                <w:sz w:val="24"/>
                <w:szCs w:val="24"/>
              </w:rPr>
              <w:instrText xml:space="preserve">SEQ </w:instrText>
            </w:r>
            <w:r w:rsidRPr="00CA6B7B">
              <w:rPr>
                <w:rFonts w:ascii="Times New Roman" w:hAnsi="Times New Roman" w:cs="Times New Roman" w:hint="eastAsia"/>
                <w:sz w:val="24"/>
                <w:szCs w:val="24"/>
              </w:rPr>
              <w:instrText>专栏</w:instrText>
            </w:r>
            <w:r w:rsidRPr="00CA6B7B">
              <w:rPr>
                <w:rFonts w:ascii="Times New Roman" w:hAnsi="Times New Roman" w:cs="Times New Roman" w:hint="eastAsia"/>
                <w:sz w:val="24"/>
                <w:szCs w:val="24"/>
              </w:rPr>
              <w:instrText xml:space="preserve"> \* ARABIC</w:instrText>
            </w:r>
            <w:r w:rsidRPr="00CA6B7B">
              <w:rPr>
                <w:rFonts w:ascii="Times New Roman" w:hAnsi="Times New Roman" w:cs="Times New Roman"/>
                <w:sz w:val="24"/>
                <w:szCs w:val="24"/>
              </w:rPr>
              <w:instrText xml:space="preserve"> </w:instrText>
            </w:r>
            <w:r w:rsidRPr="00CA6B7B">
              <w:rPr>
                <w:rFonts w:ascii="Times New Roman" w:hAnsi="Times New Roman" w:cs="Times New Roman"/>
                <w:sz w:val="24"/>
                <w:szCs w:val="24"/>
              </w:rPr>
              <w:fldChar w:fldCharType="separate"/>
            </w:r>
            <w:r w:rsidRPr="00CA6B7B">
              <w:rPr>
                <w:rFonts w:ascii="Times New Roman" w:hAnsi="Times New Roman" w:cs="Times New Roman"/>
                <w:sz w:val="24"/>
                <w:szCs w:val="24"/>
              </w:rPr>
              <w:t>20</w:t>
            </w:r>
            <w:r w:rsidRPr="00CA6B7B">
              <w:rPr>
                <w:rFonts w:ascii="Times New Roman" w:hAnsi="Times New Roman" w:cs="Times New Roman"/>
                <w:sz w:val="24"/>
                <w:szCs w:val="24"/>
              </w:rPr>
              <w:fldChar w:fldCharType="end"/>
            </w:r>
            <w:r w:rsidR="00B944E0">
              <w:rPr>
                <w:rFonts w:ascii="Times New Roman" w:hAnsi="Times New Roman" w:cs="Times New Roman"/>
                <w:sz w:val="24"/>
                <w:szCs w:val="24"/>
              </w:rPr>
              <w:t xml:space="preserve"> </w:t>
            </w:r>
            <w:r w:rsidR="00B944E0">
              <w:rPr>
                <w:rFonts w:ascii="Times New Roman" w:hAnsi="Times New Roman" w:cs="Times New Roman"/>
                <w:sz w:val="24"/>
                <w:szCs w:val="24"/>
              </w:rPr>
              <w:t>实施社会组织先行计划</w:t>
            </w:r>
            <w:bookmarkEnd w:id="86"/>
          </w:p>
        </w:tc>
      </w:tr>
      <w:tr w:rsidR="00C3465A" w14:paraId="712F37D1" w14:textId="77777777">
        <w:trPr>
          <w:trHeight w:val="3458"/>
          <w:jc w:val="center"/>
        </w:trPr>
        <w:tc>
          <w:tcPr>
            <w:tcW w:w="85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2FE764" w14:textId="77777777" w:rsidR="00C3465A" w:rsidRDefault="00B944E0">
            <w:pPr>
              <w:adjustRightInd w:val="0"/>
              <w:snapToGrid w:val="0"/>
              <w:ind w:firstLineChars="200" w:firstLine="482"/>
              <w:rPr>
                <w:b/>
                <w:sz w:val="24"/>
                <w:szCs w:val="24"/>
              </w:rPr>
            </w:pPr>
            <w:r>
              <w:rPr>
                <w:b/>
                <w:sz w:val="24"/>
                <w:szCs w:val="24"/>
              </w:rPr>
              <w:t>1.</w:t>
            </w:r>
            <w:r>
              <w:rPr>
                <w:b/>
                <w:sz w:val="24"/>
                <w:szCs w:val="24"/>
              </w:rPr>
              <w:t>推动各级社会组织示范园区建设。</w:t>
            </w:r>
            <w:r>
              <w:rPr>
                <w:sz w:val="24"/>
                <w:szCs w:val="24"/>
              </w:rPr>
              <w:t>创建全国领先的社会组织服务综合体，打造社会组织</w:t>
            </w:r>
            <w:r>
              <w:rPr>
                <w:sz w:val="24"/>
                <w:szCs w:val="24"/>
              </w:rPr>
              <w:t>“</w:t>
            </w:r>
            <w:r>
              <w:rPr>
                <w:sz w:val="24"/>
                <w:szCs w:val="24"/>
              </w:rPr>
              <w:t>党建平台</w:t>
            </w:r>
            <w:r>
              <w:rPr>
                <w:sz w:val="24"/>
                <w:szCs w:val="24"/>
              </w:rPr>
              <w:t>”“</w:t>
            </w:r>
            <w:r>
              <w:rPr>
                <w:sz w:val="24"/>
                <w:szCs w:val="24"/>
              </w:rPr>
              <w:t>孵化平台</w:t>
            </w:r>
            <w:r>
              <w:rPr>
                <w:sz w:val="24"/>
                <w:szCs w:val="24"/>
              </w:rPr>
              <w:t>”“</w:t>
            </w:r>
            <w:r>
              <w:rPr>
                <w:sz w:val="24"/>
                <w:szCs w:val="24"/>
              </w:rPr>
              <w:t>展示平台</w:t>
            </w:r>
            <w:r>
              <w:rPr>
                <w:sz w:val="24"/>
                <w:szCs w:val="24"/>
              </w:rPr>
              <w:t>”“</w:t>
            </w:r>
            <w:r>
              <w:rPr>
                <w:sz w:val="24"/>
                <w:szCs w:val="24"/>
              </w:rPr>
              <w:t>合作平台</w:t>
            </w:r>
            <w:r>
              <w:rPr>
                <w:sz w:val="24"/>
                <w:szCs w:val="24"/>
              </w:rPr>
              <w:t>”</w:t>
            </w:r>
            <w:r>
              <w:rPr>
                <w:sz w:val="24"/>
                <w:szCs w:val="24"/>
              </w:rPr>
              <w:t>和</w:t>
            </w:r>
            <w:r>
              <w:rPr>
                <w:sz w:val="24"/>
                <w:szCs w:val="24"/>
              </w:rPr>
              <w:t>“</w:t>
            </w:r>
            <w:r>
              <w:rPr>
                <w:sz w:val="24"/>
                <w:szCs w:val="24"/>
              </w:rPr>
              <w:t>公共空间</w:t>
            </w:r>
            <w:r>
              <w:rPr>
                <w:sz w:val="24"/>
                <w:szCs w:val="24"/>
              </w:rPr>
              <w:t>”</w:t>
            </w:r>
            <w:r>
              <w:rPr>
                <w:sz w:val="24"/>
                <w:szCs w:val="24"/>
              </w:rPr>
              <w:t>。完成省级社会组织示范园建设，推动建设</w:t>
            </w:r>
            <w:r>
              <w:rPr>
                <w:sz w:val="24"/>
                <w:szCs w:val="24"/>
              </w:rPr>
              <w:t>100</w:t>
            </w:r>
            <w:r>
              <w:rPr>
                <w:sz w:val="24"/>
                <w:szCs w:val="24"/>
              </w:rPr>
              <w:t>个社会组织示范园区。</w:t>
            </w:r>
          </w:p>
          <w:p w14:paraId="41CCBAE0" w14:textId="77777777" w:rsidR="00C3465A" w:rsidRDefault="00B944E0">
            <w:pPr>
              <w:adjustRightInd w:val="0"/>
              <w:snapToGrid w:val="0"/>
              <w:ind w:firstLineChars="200" w:firstLine="482"/>
              <w:rPr>
                <w:b/>
                <w:sz w:val="24"/>
                <w:szCs w:val="24"/>
              </w:rPr>
            </w:pPr>
            <w:r>
              <w:rPr>
                <w:b/>
                <w:sz w:val="24"/>
                <w:szCs w:val="24"/>
              </w:rPr>
              <w:t>2.</w:t>
            </w:r>
            <w:r>
              <w:rPr>
                <w:b/>
                <w:sz w:val="24"/>
                <w:szCs w:val="24"/>
              </w:rPr>
              <w:t>建立符合新发展格局的行业服务支撑体系。</w:t>
            </w:r>
            <w:r>
              <w:rPr>
                <w:sz w:val="24"/>
                <w:szCs w:val="24"/>
              </w:rPr>
              <w:t>在数字经济、现代物流、生物医药、环境保护、金融科技等领域，重点打造具有全国影响力的行业协会商会，提升市场化运作能力。搭建政府购买社会组织服务平台，加强承接政府转移职能，政府购买服务比例增幅达到</w:t>
            </w:r>
            <w:r>
              <w:rPr>
                <w:sz w:val="24"/>
                <w:szCs w:val="24"/>
              </w:rPr>
              <w:t>50%</w:t>
            </w:r>
            <w:r>
              <w:rPr>
                <w:sz w:val="24"/>
                <w:szCs w:val="24"/>
              </w:rPr>
              <w:t>。</w:t>
            </w:r>
          </w:p>
          <w:p w14:paraId="6629EB28" w14:textId="77777777" w:rsidR="00C3465A" w:rsidRDefault="00B944E0">
            <w:pPr>
              <w:adjustRightInd w:val="0"/>
              <w:snapToGrid w:val="0"/>
              <w:ind w:firstLineChars="200" w:firstLine="482"/>
              <w:rPr>
                <w:rFonts w:eastAsia="宋体"/>
                <w:sz w:val="24"/>
                <w:szCs w:val="24"/>
              </w:rPr>
            </w:pPr>
            <w:r>
              <w:rPr>
                <w:b/>
                <w:sz w:val="24"/>
                <w:szCs w:val="24"/>
              </w:rPr>
              <w:t>3.</w:t>
            </w:r>
            <w:r>
              <w:rPr>
                <w:b/>
                <w:sz w:val="24"/>
                <w:szCs w:val="24"/>
              </w:rPr>
              <w:t>打造社会组织广泛参与基层社会治理的浙江样板。</w:t>
            </w:r>
            <w:r>
              <w:rPr>
                <w:sz w:val="24"/>
                <w:szCs w:val="24"/>
              </w:rPr>
              <w:t>健全党领导下的社会组织等多元主体参与的基层治理体系，加强对社会组织参与基层社会治理的支持、引导和规范。弘扬新时代</w:t>
            </w:r>
            <w:r>
              <w:rPr>
                <w:sz w:val="24"/>
                <w:szCs w:val="24"/>
              </w:rPr>
              <w:t>“</w:t>
            </w:r>
            <w:r>
              <w:rPr>
                <w:sz w:val="24"/>
                <w:szCs w:val="24"/>
              </w:rPr>
              <w:t>枫桥经验</w:t>
            </w:r>
            <w:r>
              <w:rPr>
                <w:sz w:val="24"/>
                <w:szCs w:val="24"/>
              </w:rPr>
              <w:t>”</w:t>
            </w:r>
            <w:r>
              <w:rPr>
                <w:sz w:val="24"/>
                <w:szCs w:val="24"/>
              </w:rPr>
              <w:t>，提升参与基层自治、社会协商、平安建设、公共服务、文体娱乐等事务的广度和深度，提高精准化、精细化服务能力。</w:t>
            </w:r>
          </w:p>
        </w:tc>
      </w:tr>
    </w:tbl>
    <w:p w14:paraId="3B7D4869" w14:textId="77777777" w:rsidR="00C3465A" w:rsidRDefault="00B944E0">
      <w:pPr>
        <w:adjustRightInd w:val="0"/>
        <w:snapToGrid w:val="0"/>
        <w:spacing w:line="580" w:lineRule="exact"/>
        <w:ind w:firstLineChars="200" w:firstLine="643"/>
        <w:outlineLvl w:val="1"/>
        <w:rPr>
          <w:rFonts w:eastAsia="楷体_GB2312"/>
          <w:b/>
          <w:szCs w:val="32"/>
        </w:rPr>
      </w:pPr>
      <w:bookmarkStart w:id="87" w:name="_Toc66808550"/>
      <w:r>
        <w:rPr>
          <w:rFonts w:eastAsia="楷体_GB2312"/>
          <w:b/>
          <w:szCs w:val="32"/>
        </w:rPr>
        <w:t>（四）防范化解公共安全风险</w:t>
      </w:r>
      <w:bookmarkEnd w:id="87"/>
    </w:p>
    <w:p w14:paraId="504FA4CF" w14:textId="77777777" w:rsidR="00C3465A" w:rsidRDefault="00B944E0">
      <w:pPr>
        <w:adjustRightInd w:val="0"/>
        <w:snapToGrid w:val="0"/>
        <w:spacing w:line="560" w:lineRule="exact"/>
        <w:ind w:firstLineChars="200" w:firstLine="640"/>
        <w:rPr>
          <w:rFonts w:eastAsia="楷体_GB2312"/>
          <w:b/>
          <w:color w:val="FF0000"/>
          <w:szCs w:val="32"/>
        </w:rPr>
      </w:pPr>
      <w:r>
        <w:rPr>
          <w:kern w:val="0"/>
          <w:szCs w:val="32"/>
        </w:rPr>
        <w:t>加快推进应急管理体系现代化建设，提升多灾种和灾害</w:t>
      </w:r>
      <w:proofErr w:type="gramStart"/>
      <w:r>
        <w:rPr>
          <w:kern w:val="0"/>
          <w:szCs w:val="32"/>
        </w:rPr>
        <w:t>链综合</w:t>
      </w:r>
      <w:proofErr w:type="gramEnd"/>
      <w:r>
        <w:rPr>
          <w:kern w:val="0"/>
          <w:szCs w:val="32"/>
        </w:rPr>
        <w:t>检测和风险预警预报能力。完善重大疫情防控体制机制，健全防灾减灾救灾体制。加强食品药品安全监管，提升食品药品质量安全保障水平。加强安全生产，落实安全生产责任制，形成有效遏制重特大安全事故工作机制，深入开展重大隐患治理逐级挂牌督办和整改效果评价，有效</w:t>
      </w:r>
      <w:proofErr w:type="gramStart"/>
      <w:r>
        <w:rPr>
          <w:kern w:val="0"/>
          <w:szCs w:val="32"/>
        </w:rPr>
        <w:t>防范较</w:t>
      </w:r>
      <w:proofErr w:type="gramEnd"/>
      <w:r>
        <w:rPr>
          <w:kern w:val="0"/>
          <w:szCs w:val="32"/>
        </w:rPr>
        <w:t>大事故、坚决遏制重特大事故。构建源头防控、排查梳理、纠纷化解、应急处置的社会矛盾综合治理机制。提升县级社会矛盾纠纷调处化解中心工作水平。完善立体化社会治安防控体系，积极推进打防管控一体化、网上网下一体化。推进生态环保设施和工程建设，创新生态环境保护体制机制。加快城乡公共安全监控网建设，健全社会治安大防控机制。严密防范和打击各类违法犯罪活动，切实保障人民群众生活财产安全。创新网络综合治理，完善互联网应用和管理机制，加大依法管理网络力度，确保网络信息安全。</w:t>
      </w:r>
    </w:p>
    <w:p w14:paraId="1A7269AD" w14:textId="77777777" w:rsidR="00C3465A" w:rsidRDefault="00B944E0">
      <w:pPr>
        <w:adjustRightInd w:val="0"/>
        <w:snapToGrid w:val="0"/>
        <w:spacing w:line="580" w:lineRule="exact"/>
        <w:ind w:firstLineChars="200" w:firstLine="640"/>
        <w:outlineLvl w:val="0"/>
        <w:rPr>
          <w:rFonts w:eastAsia="黑体"/>
          <w:bCs/>
          <w:szCs w:val="32"/>
        </w:rPr>
      </w:pPr>
      <w:bookmarkStart w:id="88" w:name="_Toc66808551"/>
      <w:r>
        <w:rPr>
          <w:rFonts w:eastAsia="黑体"/>
          <w:bCs/>
          <w:szCs w:val="32"/>
        </w:rPr>
        <w:t>十四、强化规划实施保障</w:t>
      </w:r>
      <w:bookmarkEnd w:id="88"/>
    </w:p>
    <w:p w14:paraId="324CC879" w14:textId="77777777" w:rsidR="00C3465A" w:rsidRDefault="00B944E0">
      <w:pPr>
        <w:adjustRightInd w:val="0"/>
        <w:snapToGrid w:val="0"/>
        <w:spacing w:line="580" w:lineRule="exact"/>
        <w:ind w:firstLineChars="200" w:firstLine="643"/>
        <w:outlineLvl w:val="1"/>
        <w:rPr>
          <w:rFonts w:eastAsia="楷体_GB2312"/>
          <w:b/>
          <w:szCs w:val="32"/>
        </w:rPr>
      </w:pPr>
      <w:bookmarkStart w:id="89" w:name="_Toc66808552"/>
      <w:r>
        <w:rPr>
          <w:rFonts w:eastAsia="楷体_GB2312"/>
          <w:b/>
          <w:szCs w:val="32"/>
        </w:rPr>
        <w:lastRenderedPageBreak/>
        <w:t>（一）加强组织领导</w:t>
      </w:r>
      <w:bookmarkEnd w:id="89"/>
    </w:p>
    <w:p w14:paraId="46B38D64" w14:textId="77777777" w:rsidR="00C3465A" w:rsidRDefault="00B944E0">
      <w:pPr>
        <w:adjustRightInd w:val="0"/>
        <w:snapToGrid w:val="0"/>
        <w:spacing w:line="560" w:lineRule="exact"/>
        <w:ind w:firstLine="601"/>
        <w:rPr>
          <w:bCs/>
          <w:szCs w:val="32"/>
        </w:rPr>
      </w:pPr>
      <w:r>
        <w:rPr>
          <w:bCs/>
          <w:szCs w:val="32"/>
        </w:rPr>
        <w:t>加强党对社会发展的全面领导。各级党委政府要加强对社会发展各项工作的总体协调，建立</w:t>
      </w:r>
      <w:proofErr w:type="gramStart"/>
      <w:r>
        <w:rPr>
          <w:bCs/>
          <w:szCs w:val="32"/>
        </w:rPr>
        <w:t>健全部门</w:t>
      </w:r>
      <w:proofErr w:type="gramEnd"/>
      <w:r>
        <w:rPr>
          <w:bCs/>
          <w:szCs w:val="32"/>
        </w:rPr>
        <w:t>联动、责任清晰、分工明确、齐抓共管的社会发展工作协同机制，及时协调解决社会发展中的重大问题和群众关心的热点问题。</w:t>
      </w:r>
    </w:p>
    <w:p w14:paraId="71442172" w14:textId="77777777" w:rsidR="00C3465A" w:rsidRDefault="00B944E0">
      <w:pPr>
        <w:adjustRightInd w:val="0"/>
        <w:snapToGrid w:val="0"/>
        <w:spacing w:line="560" w:lineRule="exact"/>
        <w:ind w:firstLineChars="200" w:firstLine="643"/>
        <w:outlineLvl w:val="1"/>
        <w:rPr>
          <w:rFonts w:eastAsia="楷体_GB2312"/>
          <w:b/>
          <w:szCs w:val="32"/>
        </w:rPr>
      </w:pPr>
      <w:bookmarkStart w:id="90" w:name="_Toc66116455"/>
      <w:bookmarkStart w:id="91" w:name="_Toc66808553"/>
      <w:r>
        <w:rPr>
          <w:rFonts w:eastAsia="楷体_GB2312"/>
          <w:b/>
          <w:szCs w:val="32"/>
        </w:rPr>
        <w:t>（二）</w:t>
      </w:r>
      <w:bookmarkEnd w:id="90"/>
      <w:r>
        <w:rPr>
          <w:rFonts w:eastAsia="楷体_GB2312"/>
          <w:b/>
          <w:szCs w:val="32"/>
        </w:rPr>
        <w:t>加强要素保障</w:t>
      </w:r>
      <w:bookmarkEnd w:id="91"/>
    </w:p>
    <w:p w14:paraId="5DC416BC" w14:textId="77777777" w:rsidR="00C3465A" w:rsidRDefault="00B944E0">
      <w:pPr>
        <w:adjustRightInd w:val="0"/>
        <w:snapToGrid w:val="0"/>
        <w:spacing w:line="560" w:lineRule="exact"/>
        <w:ind w:firstLine="601"/>
        <w:rPr>
          <w:szCs w:val="32"/>
        </w:rPr>
      </w:pPr>
      <w:r>
        <w:rPr>
          <w:bCs/>
          <w:szCs w:val="32"/>
        </w:rPr>
        <w:t>建立健全</w:t>
      </w:r>
      <w:r>
        <w:rPr>
          <w:bCs/>
          <w:szCs w:val="32"/>
        </w:rPr>
        <w:t>“</w:t>
      </w:r>
      <w:r>
        <w:rPr>
          <w:bCs/>
          <w:szCs w:val="32"/>
        </w:rPr>
        <w:t>项目跟着规划走、要素跟着项目走</w:t>
      </w:r>
      <w:r>
        <w:rPr>
          <w:bCs/>
          <w:szCs w:val="32"/>
        </w:rPr>
        <w:t>”</w:t>
      </w:r>
      <w:r>
        <w:rPr>
          <w:bCs/>
          <w:szCs w:val="32"/>
        </w:rPr>
        <w:t>机制，对规划提出的重大改革、重大政策、重大平台和重大项目所需要</w:t>
      </w:r>
      <w:proofErr w:type="gramStart"/>
      <w:r>
        <w:rPr>
          <w:bCs/>
          <w:szCs w:val="32"/>
        </w:rPr>
        <w:t>素资源</w:t>
      </w:r>
      <w:proofErr w:type="gramEnd"/>
      <w:r>
        <w:rPr>
          <w:bCs/>
          <w:szCs w:val="32"/>
        </w:rPr>
        <w:t>给予积极保障。强化政府主导、各方共担的多渠道民生财力保障机制，确保新增财力的三分之二用于民生，着力强化对农村、加快发展地区、低收入人群的投入倾斜。加强</w:t>
      </w:r>
      <w:proofErr w:type="gramStart"/>
      <w:r>
        <w:rPr>
          <w:bCs/>
          <w:szCs w:val="32"/>
        </w:rPr>
        <w:t>人才引育工作</w:t>
      </w:r>
      <w:proofErr w:type="gramEnd"/>
      <w:r>
        <w:rPr>
          <w:bCs/>
          <w:szCs w:val="32"/>
        </w:rPr>
        <w:t>，加快提升各类社会事业人才素质能力。</w:t>
      </w:r>
    </w:p>
    <w:p w14:paraId="46A9221B" w14:textId="77777777" w:rsidR="00C3465A" w:rsidRDefault="00B944E0">
      <w:pPr>
        <w:adjustRightInd w:val="0"/>
        <w:snapToGrid w:val="0"/>
        <w:spacing w:line="580" w:lineRule="exact"/>
        <w:ind w:firstLine="601"/>
        <w:rPr>
          <w:rFonts w:eastAsia="楷体_GB2312"/>
          <w:b/>
          <w:szCs w:val="32"/>
        </w:rPr>
      </w:pPr>
      <w:r>
        <w:rPr>
          <w:rFonts w:eastAsia="楷体_GB2312"/>
          <w:b/>
          <w:szCs w:val="32"/>
        </w:rPr>
        <w:t>（三）加强监测评估</w:t>
      </w:r>
    </w:p>
    <w:p w14:paraId="618E50A8" w14:textId="77777777" w:rsidR="00C3465A" w:rsidRDefault="00B944E0">
      <w:pPr>
        <w:adjustRightInd w:val="0"/>
        <w:snapToGrid w:val="0"/>
        <w:spacing w:line="580" w:lineRule="exact"/>
        <w:ind w:firstLineChars="200" w:firstLine="640"/>
      </w:pPr>
      <w:r>
        <w:rPr>
          <w:bCs/>
          <w:szCs w:val="32"/>
        </w:rPr>
        <w:t>建立规划实施监督评估、监测评价制度，实行规划年度监测、中期评估和终期检查制度，定期对规划实施进度和实施效果开展评估，每年编制发布社会发展报告，及时发现和解决规划实施中存在的问题，提高监测评估的科学性和有效性，确保规划顺利实施。</w:t>
      </w:r>
    </w:p>
    <w:sectPr w:rsidR="00C3465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6C2B0" w14:textId="77777777" w:rsidR="00CF61DF" w:rsidRDefault="00CF61DF">
      <w:r>
        <w:separator/>
      </w:r>
    </w:p>
  </w:endnote>
  <w:endnote w:type="continuationSeparator" w:id="0">
    <w:p w14:paraId="7E13EE61" w14:textId="77777777" w:rsidR="00CF61DF" w:rsidRDefault="00CF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64166"/>
    </w:sdtPr>
    <w:sdtEndPr/>
    <w:sdtContent>
      <w:p w14:paraId="494C8B8E" w14:textId="77777777" w:rsidR="000E1FA3" w:rsidRDefault="000E1FA3">
        <w:pPr>
          <w:pStyle w:val="a9"/>
          <w:jc w:val="center"/>
        </w:pPr>
        <w:r>
          <w:fldChar w:fldCharType="begin"/>
        </w:r>
        <w:r>
          <w:instrText>PAGE   \* MERGEFORMAT</w:instrText>
        </w:r>
        <w:r>
          <w:fldChar w:fldCharType="separate"/>
        </w:r>
        <w:r w:rsidR="001742D3" w:rsidRPr="001742D3">
          <w:rPr>
            <w:noProof/>
            <w:lang w:val="zh-CN"/>
          </w:rPr>
          <w:t>36</w:t>
        </w:r>
        <w:r>
          <w:rPr>
            <w:lang w:val="zh-CN"/>
          </w:rPr>
          <w:fldChar w:fldCharType="end"/>
        </w:r>
      </w:p>
    </w:sdtContent>
  </w:sdt>
  <w:p w14:paraId="1892A479" w14:textId="77777777" w:rsidR="000E1FA3" w:rsidRDefault="000E1F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FE1CE" w14:textId="77777777" w:rsidR="00CF61DF" w:rsidRDefault="00CF61DF">
      <w:r>
        <w:separator/>
      </w:r>
    </w:p>
  </w:footnote>
  <w:footnote w:type="continuationSeparator" w:id="0">
    <w:p w14:paraId="5DDEF4F8" w14:textId="77777777" w:rsidR="00CF61DF" w:rsidRDefault="00CF61D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西">
    <w15:presenceInfo w15:providerId="None" w15:userId="西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07E07"/>
    <w:rsid w:val="00003687"/>
    <w:rsid w:val="000036B4"/>
    <w:rsid w:val="00003FA1"/>
    <w:rsid w:val="0001468B"/>
    <w:rsid w:val="00017D1F"/>
    <w:rsid w:val="00021DF2"/>
    <w:rsid w:val="0002613B"/>
    <w:rsid w:val="00026F54"/>
    <w:rsid w:val="0003231E"/>
    <w:rsid w:val="00035F2F"/>
    <w:rsid w:val="00036514"/>
    <w:rsid w:val="000440FF"/>
    <w:rsid w:val="00045809"/>
    <w:rsid w:val="00051E36"/>
    <w:rsid w:val="00054B83"/>
    <w:rsid w:val="000556D1"/>
    <w:rsid w:val="00060048"/>
    <w:rsid w:val="000616DC"/>
    <w:rsid w:val="000677AA"/>
    <w:rsid w:val="00073DAD"/>
    <w:rsid w:val="000851B8"/>
    <w:rsid w:val="00086D3A"/>
    <w:rsid w:val="00087760"/>
    <w:rsid w:val="00091AC7"/>
    <w:rsid w:val="00093E0C"/>
    <w:rsid w:val="000B2124"/>
    <w:rsid w:val="000B403A"/>
    <w:rsid w:val="000B7006"/>
    <w:rsid w:val="000D07A2"/>
    <w:rsid w:val="000D124C"/>
    <w:rsid w:val="000E1FA3"/>
    <w:rsid w:val="000E3D5B"/>
    <w:rsid w:val="000F31DA"/>
    <w:rsid w:val="00102998"/>
    <w:rsid w:val="0011565C"/>
    <w:rsid w:val="00117C50"/>
    <w:rsid w:val="001231DC"/>
    <w:rsid w:val="0012705D"/>
    <w:rsid w:val="00127A4B"/>
    <w:rsid w:val="00131C9F"/>
    <w:rsid w:val="001340CB"/>
    <w:rsid w:val="00136C18"/>
    <w:rsid w:val="001437A9"/>
    <w:rsid w:val="001439FF"/>
    <w:rsid w:val="00150EBB"/>
    <w:rsid w:val="00153F94"/>
    <w:rsid w:val="00154B39"/>
    <w:rsid w:val="00155359"/>
    <w:rsid w:val="0015741A"/>
    <w:rsid w:val="00170FAA"/>
    <w:rsid w:val="001742D3"/>
    <w:rsid w:val="00183ED9"/>
    <w:rsid w:val="00186513"/>
    <w:rsid w:val="001913BD"/>
    <w:rsid w:val="00194FB3"/>
    <w:rsid w:val="00195F76"/>
    <w:rsid w:val="001A5CCF"/>
    <w:rsid w:val="001B4ECF"/>
    <w:rsid w:val="001B5494"/>
    <w:rsid w:val="001B6B55"/>
    <w:rsid w:val="001F5F57"/>
    <w:rsid w:val="001F7DC6"/>
    <w:rsid w:val="00204E09"/>
    <w:rsid w:val="0020519C"/>
    <w:rsid w:val="00207CB9"/>
    <w:rsid w:val="0021332E"/>
    <w:rsid w:val="00213662"/>
    <w:rsid w:val="00215E44"/>
    <w:rsid w:val="00217F13"/>
    <w:rsid w:val="00221D35"/>
    <w:rsid w:val="00221F51"/>
    <w:rsid w:val="00222637"/>
    <w:rsid w:val="00231F03"/>
    <w:rsid w:val="0023205F"/>
    <w:rsid w:val="00242256"/>
    <w:rsid w:val="00245273"/>
    <w:rsid w:val="0025080B"/>
    <w:rsid w:val="00251D71"/>
    <w:rsid w:val="002627A7"/>
    <w:rsid w:val="0026415F"/>
    <w:rsid w:val="002657EF"/>
    <w:rsid w:val="002864DA"/>
    <w:rsid w:val="002933DB"/>
    <w:rsid w:val="002A5B06"/>
    <w:rsid w:val="002A6436"/>
    <w:rsid w:val="002C136D"/>
    <w:rsid w:val="002C27A8"/>
    <w:rsid w:val="002C3527"/>
    <w:rsid w:val="002C3C8F"/>
    <w:rsid w:val="002C79C1"/>
    <w:rsid w:val="002C7A74"/>
    <w:rsid w:val="002D59EF"/>
    <w:rsid w:val="002E1480"/>
    <w:rsid w:val="002E1B67"/>
    <w:rsid w:val="002F0F27"/>
    <w:rsid w:val="003041B3"/>
    <w:rsid w:val="00304AE9"/>
    <w:rsid w:val="00305257"/>
    <w:rsid w:val="00307DEE"/>
    <w:rsid w:val="003159BB"/>
    <w:rsid w:val="003178C9"/>
    <w:rsid w:val="00321348"/>
    <w:rsid w:val="00321E31"/>
    <w:rsid w:val="003317B6"/>
    <w:rsid w:val="00331B0E"/>
    <w:rsid w:val="00334B9B"/>
    <w:rsid w:val="00336651"/>
    <w:rsid w:val="00344DCF"/>
    <w:rsid w:val="003475D4"/>
    <w:rsid w:val="00356BFC"/>
    <w:rsid w:val="00377294"/>
    <w:rsid w:val="00381490"/>
    <w:rsid w:val="003853D1"/>
    <w:rsid w:val="0039101C"/>
    <w:rsid w:val="00396AE5"/>
    <w:rsid w:val="003A5A95"/>
    <w:rsid w:val="003B31B4"/>
    <w:rsid w:val="003B3367"/>
    <w:rsid w:val="003B5DEE"/>
    <w:rsid w:val="003C1063"/>
    <w:rsid w:val="003D3D90"/>
    <w:rsid w:val="003D7EBC"/>
    <w:rsid w:val="003E3A06"/>
    <w:rsid w:val="003F007C"/>
    <w:rsid w:val="003F4783"/>
    <w:rsid w:val="003F7685"/>
    <w:rsid w:val="00417571"/>
    <w:rsid w:val="004209B7"/>
    <w:rsid w:val="00422D8B"/>
    <w:rsid w:val="00427D79"/>
    <w:rsid w:val="00430525"/>
    <w:rsid w:val="00432FF7"/>
    <w:rsid w:val="0043342F"/>
    <w:rsid w:val="00433519"/>
    <w:rsid w:val="00442DD0"/>
    <w:rsid w:val="00450860"/>
    <w:rsid w:val="004552C5"/>
    <w:rsid w:val="004665DF"/>
    <w:rsid w:val="004735E2"/>
    <w:rsid w:val="004834BD"/>
    <w:rsid w:val="00484B40"/>
    <w:rsid w:val="00485C43"/>
    <w:rsid w:val="00485C88"/>
    <w:rsid w:val="00490C2B"/>
    <w:rsid w:val="00491721"/>
    <w:rsid w:val="00496F13"/>
    <w:rsid w:val="004A2067"/>
    <w:rsid w:val="004B1680"/>
    <w:rsid w:val="004B4186"/>
    <w:rsid w:val="004B6730"/>
    <w:rsid w:val="004C1A98"/>
    <w:rsid w:val="004C361F"/>
    <w:rsid w:val="004C42A4"/>
    <w:rsid w:val="004C6A74"/>
    <w:rsid w:val="004D0815"/>
    <w:rsid w:val="004E241D"/>
    <w:rsid w:val="004E2AA2"/>
    <w:rsid w:val="004E54B4"/>
    <w:rsid w:val="004E5A8B"/>
    <w:rsid w:val="004E5DFD"/>
    <w:rsid w:val="004F3E66"/>
    <w:rsid w:val="004F530D"/>
    <w:rsid w:val="004F65C3"/>
    <w:rsid w:val="004F712E"/>
    <w:rsid w:val="0050579E"/>
    <w:rsid w:val="00511371"/>
    <w:rsid w:val="005124CC"/>
    <w:rsid w:val="005203F5"/>
    <w:rsid w:val="005218C0"/>
    <w:rsid w:val="0053037B"/>
    <w:rsid w:val="00531F7A"/>
    <w:rsid w:val="00537782"/>
    <w:rsid w:val="005440DA"/>
    <w:rsid w:val="00550307"/>
    <w:rsid w:val="005545A1"/>
    <w:rsid w:val="00563A65"/>
    <w:rsid w:val="005800CF"/>
    <w:rsid w:val="00582248"/>
    <w:rsid w:val="00582270"/>
    <w:rsid w:val="00582413"/>
    <w:rsid w:val="00585C6B"/>
    <w:rsid w:val="005966F6"/>
    <w:rsid w:val="00597085"/>
    <w:rsid w:val="005973CF"/>
    <w:rsid w:val="005A5A19"/>
    <w:rsid w:val="005A776F"/>
    <w:rsid w:val="005B0902"/>
    <w:rsid w:val="005B0F5B"/>
    <w:rsid w:val="005B107C"/>
    <w:rsid w:val="005B4377"/>
    <w:rsid w:val="005C07EF"/>
    <w:rsid w:val="005C5C3A"/>
    <w:rsid w:val="005C5CFE"/>
    <w:rsid w:val="005C767F"/>
    <w:rsid w:val="005D156E"/>
    <w:rsid w:val="005D65BA"/>
    <w:rsid w:val="005D6A66"/>
    <w:rsid w:val="005E4246"/>
    <w:rsid w:val="005E544E"/>
    <w:rsid w:val="005F1A73"/>
    <w:rsid w:val="005F27B9"/>
    <w:rsid w:val="005F2D79"/>
    <w:rsid w:val="005F39A7"/>
    <w:rsid w:val="00601C48"/>
    <w:rsid w:val="0060388E"/>
    <w:rsid w:val="006055D3"/>
    <w:rsid w:val="00605DD9"/>
    <w:rsid w:val="0061164A"/>
    <w:rsid w:val="00621FB3"/>
    <w:rsid w:val="00624600"/>
    <w:rsid w:val="00630368"/>
    <w:rsid w:val="006407C4"/>
    <w:rsid w:val="00645C0C"/>
    <w:rsid w:val="0065537F"/>
    <w:rsid w:val="00665485"/>
    <w:rsid w:val="00667728"/>
    <w:rsid w:val="00672D61"/>
    <w:rsid w:val="00674805"/>
    <w:rsid w:val="006775D8"/>
    <w:rsid w:val="006846AC"/>
    <w:rsid w:val="00685013"/>
    <w:rsid w:val="00685109"/>
    <w:rsid w:val="00691581"/>
    <w:rsid w:val="006942F3"/>
    <w:rsid w:val="0069539C"/>
    <w:rsid w:val="006A34D8"/>
    <w:rsid w:val="006A3A42"/>
    <w:rsid w:val="006A4B41"/>
    <w:rsid w:val="006B5A72"/>
    <w:rsid w:val="006C3FE5"/>
    <w:rsid w:val="006C531D"/>
    <w:rsid w:val="006C5DBE"/>
    <w:rsid w:val="006D1F6F"/>
    <w:rsid w:val="006E5226"/>
    <w:rsid w:val="006F2CAA"/>
    <w:rsid w:val="006F3482"/>
    <w:rsid w:val="007005C0"/>
    <w:rsid w:val="0070426C"/>
    <w:rsid w:val="0070711C"/>
    <w:rsid w:val="0070732C"/>
    <w:rsid w:val="00717141"/>
    <w:rsid w:val="00717E97"/>
    <w:rsid w:val="0072581E"/>
    <w:rsid w:val="007325A6"/>
    <w:rsid w:val="00744BD3"/>
    <w:rsid w:val="00745E3E"/>
    <w:rsid w:val="00750DA6"/>
    <w:rsid w:val="00754B6E"/>
    <w:rsid w:val="0076725E"/>
    <w:rsid w:val="00767D63"/>
    <w:rsid w:val="00773F04"/>
    <w:rsid w:val="00777044"/>
    <w:rsid w:val="0079133A"/>
    <w:rsid w:val="00793338"/>
    <w:rsid w:val="00797F1C"/>
    <w:rsid w:val="00797F9A"/>
    <w:rsid w:val="007C3E19"/>
    <w:rsid w:val="007C5217"/>
    <w:rsid w:val="007D6DF1"/>
    <w:rsid w:val="007D720D"/>
    <w:rsid w:val="007F2C29"/>
    <w:rsid w:val="007F30E4"/>
    <w:rsid w:val="00803F98"/>
    <w:rsid w:val="0081287F"/>
    <w:rsid w:val="00812D19"/>
    <w:rsid w:val="0081656A"/>
    <w:rsid w:val="0082056F"/>
    <w:rsid w:val="00833FED"/>
    <w:rsid w:val="008360AA"/>
    <w:rsid w:val="0084508F"/>
    <w:rsid w:val="00845B0F"/>
    <w:rsid w:val="00845B47"/>
    <w:rsid w:val="00865DDC"/>
    <w:rsid w:val="0086725C"/>
    <w:rsid w:val="008811AA"/>
    <w:rsid w:val="00883124"/>
    <w:rsid w:val="00883617"/>
    <w:rsid w:val="00894F04"/>
    <w:rsid w:val="008A608F"/>
    <w:rsid w:val="008C2414"/>
    <w:rsid w:val="008C4347"/>
    <w:rsid w:val="008C5BDE"/>
    <w:rsid w:val="008D328C"/>
    <w:rsid w:val="008D6384"/>
    <w:rsid w:val="008E1F82"/>
    <w:rsid w:val="008E5A18"/>
    <w:rsid w:val="008E6EFF"/>
    <w:rsid w:val="008F05B7"/>
    <w:rsid w:val="008F2143"/>
    <w:rsid w:val="0090247F"/>
    <w:rsid w:val="009066D7"/>
    <w:rsid w:val="00914DEE"/>
    <w:rsid w:val="00916EAF"/>
    <w:rsid w:val="0092017C"/>
    <w:rsid w:val="00933B24"/>
    <w:rsid w:val="00936131"/>
    <w:rsid w:val="00943713"/>
    <w:rsid w:val="00945660"/>
    <w:rsid w:val="009479C2"/>
    <w:rsid w:val="00950180"/>
    <w:rsid w:val="009562A1"/>
    <w:rsid w:val="009633A0"/>
    <w:rsid w:val="00966797"/>
    <w:rsid w:val="00971D26"/>
    <w:rsid w:val="0097236E"/>
    <w:rsid w:val="00980715"/>
    <w:rsid w:val="00983C09"/>
    <w:rsid w:val="00994F35"/>
    <w:rsid w:val="009A2B81"/>
    <w:rsid w:val="009A4831"/>
    <w:rsid w:val="009B7A58"/>
    <w:rsid w:val="009C3533"/>
    <w:rsid w:val="009C5100"/>
    <w:rsid w:val="009D0438"/>
    <w:rsid w:val="009D05D4"/>
    <w:rsid w:val="009D11F7"/>
    <w:rsid w:val="009D706E"/>
    <w:rsid w:val="009D7B4E"/>
    <w:rsid w:val="009F0D1F"/>
    <w:rsid w:val="00A00661"/>
    <w:rsid w:val="00A023FA"/>
    <w:rsid w:val="00A035CC"/>
    <w:rsid w:val="00A066F7"/>
    <w:rsid w:val="00A079FE"/>
    <w:rsid w:val="00A07C1A"/>
    <w:rsid w:val="00A12DA3"/>
    <w:rsid w:val="00A15025"/>
    <w:rsid w:val="00A15627"/>
    <w:rsid w:val="00A27F97"/>
    <w:rsid w:val="00A30F2E"/>
    <w:rsid w:val="00A33AB9"/>
    <w:rsid w:val="00A42A9E"/>
    <w:rsid w:val="00A55993"/>
    <w:rsid w:val="00A65653"/>
    <w:rsid w:val="00A67725"/>
    <w:rsid w:val="00A71FF9"/>
    <w:rsid w:val="00A74979"/>
    <w:rsid w:val="00A8084B"/>
    <w:rsid w:val="00A87B93"/>
    <w:rsid w:val="00A9747E"/>
    <w:rsid w:val="00AB23A5"/>
    <w:rsid w:val="00AC0001"/>
    <w:rsid w:val="00AC08A7"/>
    <w:rsid w:val="00AC450F"/>
    <w:rsid w:val="00AD1488"/>
    <w:rsid w:val="00AD1E01"/>
    <w:rsid w:val="00AD2637"/>
    <w:rsid w:val="00AD4B2B"/>
    <w:rsid w:val="00AD4CF6"/>
    <w:rsid w:val="00AD7225"/>
    <w:rsid w:val="00AE3C70"/>
    <w:rsid w:val="00AE6E99"/>
    <w:rsid w:val="00AF19D3"/>
    <w:rsid w:val="00AF26FE"/>
    <w:rsid w:val="00AF2F26"/>
    <w:rsid w:val="00B0099C"/>
    <w:rsid w:val="00B0112D"/>
    <w:rsid w:val="00B13CF4"/>
    <w:rsid w:val="00B211AA"/>
    <w:rsid w:val="00B254AF"/>
    <w:rsid w:val="00B31CC4"/>
    <w:rsid w:val="00B35065"/>
    <w:rsid w:val="00B43545"/>
    <w:rsid w:val="00B478FF"/>
    <w:rsid w:val="00B548E2"/>
    <w:rsid w:val="00B571DA"/>
    <w:rsid w:val="00B57E1F"/>
    <w:rsid w:val="00B6565A"/>
    <w:rsid w:val="00B67047"/>
    <w:rsid w:val="00B71CF1"/>
    <w:rsid w:val="00B73FD2"/>
    <w:rsid w:val="00B749D8"/>
    <w:rsid w:val="00B8482D"/>
    <w:rsid w:val="00B84899"/>
    <w:rsid w:val="00B944E0"/>
    <w:rsid w:val="00BA45B9"/>
    <w:rsid w:val="00BB149D"/>
    <w:rsid w:val="00BB66EA"/>
    <w:rsid w:val="00BC1F2A"/>
    <w:rsid w:val="00BD5FFE"/>
    <w:rsid w:val="00BD60A9"/>
    <w:rsid w:val="00BD60F1"/>
    <w:rsid w:val="00BE1CB4"/>
    <w:rsid w:val="00BE6FE5"/>
    <w:rsid w:val="00BF05A3"/>
    <w:rsid w:val="00BF0E3D"/>
    <w:rsid w:val="00BF31C2"/>
    <w:rsid w:val="00C01C85"/>
    <w:rsid w:val="00C03D53"/>
    <w:rsid w:val="00C04CA3"/>
    <w:rsid w:val="00C05C28"/>
    <w:rsid w:val="00C13AC8"/>
    <w:rsid w:val="00C3096C"/>
    <w:rsid w:val="00C3199D"/>
    <w:rsid w:val="00C327B7"/>
    <w:rsid w:val="00C3465A"/>
    <w:rsid w:val="00C36CBB"/>
    <w:rsid w:val="00C40ECF"/>
    <w:rsid w:val="00C46791"/>
    <w:rsid w:val="00C542F4"/>
    <w:rsid w:val="00C57895"/>
    <w:rsid w:val="00C6148D"/>
    <w:rsid w:val="00C63912"/>
    <w:rsid w:val="00C7291F"/>
    <w:rsid w:val="00C72A4B"/>
    <w:rsid w:val="00C751EF"/>
    <w:rsid w:val="00C754FA"/>
    <w:rsid w:val="00C77F67"/>
    <w:rsid w:val="00C81E6E"/>
    <w:rsid w:val="00C83427"/>
    <w:rsid w:val="00C83F1C"/>
    <w:rsid w:val="00C87B68"/>
    <w:rsid w:val="00C9361E"/>
    <w:rsid w:val="00CA0F2A"/>
    <w:rsid w:val="00CA5999"/>
    <w:rsid w:val="00CA6B7B"/>
    <w:rsid w:val="00CA700C"/>
    <w:rsid w:val="00CC3993"/>
    <w:rsid w:val="00CC47C4"/>
    <w:rsid w:val="00CC607C"/>
    <w:rsid w:val="00CC7AE5"/>
    <w:rsid w:val="00CC7C85"/>
    <w:rsid w:val="00CD00F3"/>
    <w:rsid w:val="00CD3F53"/>
    <w:rsid w:val="00CD4ADC"/>
    <w:rsid w:val="00CD521E"/>
    <w:rsid w:val="00CD7AD0"/>
    <w:rsid w:val="00CE3E03"/>
    <w:rsid w:val="00CE4F7E"/>
    <w:rsid w:val="00CE682C"/>
    <w:rsid w:val="00CF61DF"/>
    <w:rsid w:val="00D00681"/>
    <w:rsid w:val="00D015F6"/>
    <w:rsid w:val="00D031BA"/>
    <w:rsid w:val="00D066A0"/>
    <w:rsid w:val="00D06ABC"/>
    <w:rsid w:val="00D123B6"/>
    <w:rsid w:val="00D132A1"/>
    <w:rsid w:val="00D148D2"/>
    <w:rsid w:val="00D14E0C"/>
    <w:rsid w:val="00D417AD"/>
    <w:rsid w:val="00D47AF2"/>
    <w:rsid w:val="00D511F4"/>
    <w:rsid w:val="00D52C71"/>
    <w:rsid w:val="00D63F78"/>
    <w:rsid w:val="00D675A9"/>
    <w:rsid w:val="00D67705"/>
    <w:rsid w:val="00D8095E"/>
    <w:rsid w:val="00D856A6"/>
    <w:rsid w:val="00D9490E"/>
    <w:rsid w:val="00DA0A62"/>
    <w:rsid w:val="00DB02E5"/>
    <w:rsid w:val="00DC60F0"/>
    <w:rsid w:val="00DD0D4A"/>
    <w:rsid w:val="00DD2517"/>
    <w:rsid w:val="00DD2834"/>
    <w:rsid w:val="00DD7A76"/>
    <w:rsid w:val="00DE300F"/>
    <w:rsid w:val="00DE3CC5"/>
    <w:rsid w:val="00DE5FBF"/>
    <w:rsid w:val="00DF7903"/>
    <w:rsid w:val="00E008EF"/>
    <w:rsid w:val="00E0680D"/>
    <w:rsid w:val="00E142EB"/>
    <w:rsid w:val="00E223BB"/>
    <w:rsid w:val="00E30CD0"/>
    <w:rsid w:val="00E402F7"/>
    <w:rsid w:val="00E54A40"/>
    <w:rsid w:val="00E56AAC"/>
    <w:rsid w:val="00E60F32"/>
    <w:rsid w:val="00E61F04"/>
    <w:rsid w:val="00E805F8"/>
    <w:rsid w:val="00E80B1D"/>
    <w:rsid w:val="00E83BFD"/>
    <w:rsid w:val="00E8512E"/>
    <w:rsid w:val="00E857D9"/>
    <w:rsid w:val="00E94F1C"/>
    <w:rsid w:val="00E94F3E"/>
    <w:rsid w:val="00EA070B"/>
    <w:rsid w:val="00EA45AA"/>
    <w:rsid w:val="00EA6325"/>
    <w:rsid w:val="00EA685F"/>
    <w:rsid w:val="00EA6B20"/>
    <w:rsid w:val="00EB03DA"/>
    <w:rsid w:val="00EB642D"/>
    <w:rsid w:val="00EC37E0"/>
    <w:rsid w:val="00EC3E15"/>
    <w:rsid w:val="00EC7A60"/>
    <w:rsid w:val="00ED16E5"/>
    <w:rsid w:val="00EE183A"/>
    <w:rsid w:val="00EF4DA9"/>
    <w:rsid w:val="00EF60B4"/>
    <w:rsid w:val="00F22DC5"/>
    <w:rsid w:val="00F27C3F"/>
    <w:rsid w:val="00F34015"/>
    <w:rsid w:val="00F373C4"/>
    <w:rsid w:val="00F42AEA"/>
    <w:rsid w:val="00F45540"/>
    <w:rsid w:val="00F45BAC"/>
    <w:rsid w:val="00F4697A"/>
    <w:rsid w:val="00F46D4D"/>
    <w:rsid w:val="00F55EA2"/>
    <w:rsid w:val="00F55FF0"/>
    <w:rsid w:val="00F602DD"/>
    <w:rsid w:val="00F64567"/>
    <w:rsid w:val="00F72094"/>
    <w:rsid w:val="00F76DD2"/>
    <w:rsid w:val="00F84888"/>
    <w:rsid w:val="00F90CD5"/>
    <w:rsid w:val="00F94B9D"/>
    <w:rsid w:val="00FA310D"/>
    <w:rsid w:val="00FB0EBB"/>
    <w:rsid w:val="00FB3CE7"/>
    <w:rsid w:val="00FB6CFE"/>
    <w:rsid w:val="00FC4539"/>
    <w:rsid w:val="00FD5FFC"/>
    <w:rsid w:val="00FD6C37"/>
    <w:rsid w:val="00FE2C4C"/>
    <w:rsid w:val="00FE73E4"/>
    <w:rsid w:val="00FF0E61"/>
    <w:rsid w:val="00FF0FC3"/>
    <w:rsid w:val="00FF1116"/>
    <w:rsid w:val="020B6E54"/>
    <w:rsid w:val="02262C1B"/>
    <w:rsid w:val="02CF4401"/>
    <w:rsid w:val="03FE0C17"/>
    <w:rsid w:val="05A12570"/>
    <w:rsid w:val="05AD471D"/>
    <w:rsid w:val="05E8484D"/>
    <w:rsid w:val="073D7718"/>
    <w:rsid w:val="0D6E4C56"/>
    <w:rsid w:val="0EE7592D"/>
    <w:rsid w:val="0F630879"/>
    <w:rsid w:val="1074489F"/>
    <w:rsid w:val="11D41A7A"/>
    <w:rsid w:val="125470AD"/>
    <w:rsid w:val="12630842"/>
    <w:rsid w:val="12FB6520"/>
    <w:rsid w:val="139D72D6"/>
    <w:rsid w:val="13F61DDC"/>
    <w:rsid w:val="14414C39"/>
    <w:rsid w:val="14D93755"/>
    <w:rsid w:val="173D740E"/>
    <w:rsid w:val="174B278B"/>
    <w:rsid w:val="18BC3EF9"/>
    <w:rsid w:val="19E86FD9"/>
    <w:rsid w:val="1A412C51"/>
    <w:rsid w:val="1CC86729"/>
    <w:rsid w:val="1D0242AC"/>
    <w:rsid w:val="1D0A64E0"/>
    <w:rsid w:val="1DE80E88"/>
    <w:rsid w:val="1E550C0E"/>
    <w:rsid w:val="1EA05A06"/>
    <w:rsid w:val="1F446E88"/>
    <w:rsid w:val="1FE65200"/>
    <w:rsid w:val="20470C1F"/>
    <w:rsid w:val="20EC7F11"/>
    <w:rsid w:val="216F21CA"/>
    <w:rsid w:val="217C5EE8"/>
    <w:rsid w:val="219C6D54"/>
    <w:rsid w:val="21F153E2"/>
    <w:rsid w:val="23B627EE"/>
    <w:rsid w:val="241F029C"/>
    <w:rsid w:val="259B55EB"/>
    <w:rsid w:val="25B17ED6"/>
    <w:rsid w:val="2620067D"/>
    <w:rsid w:val="269E5F57"/>
    <w:rsid w:val="27CE1EBD"/>
    <w:rsid w:val="288721A7"/>
    <w:rsid w:val="290428E0"/>
    <w:rsid w:val="2976565E"/>
    <w:rsid w:val="29BA589E"/>
    <w:rsid w:val="2B6B076F"/>
    <w:rsid w:val="2BE31A5C"/>
    <w:rsid w:val="2C73245E"/>
    <w:rsid w:val="2D940970"/>
    <w:rsid w:val="2E83107F"/>
    <w:rsid w:val="2EA96AFE"/>
    <w:rsid w:val="2F853F22"/>
    <w:rsid w:val="2FE31985"/>
    <w:rsid w:val="303C0B3A"/>
    <w:rsid w:val="30602794"/>
    <w:rsid w:val="307B4A4D"/>
    <w:rsid w:val="308A18F6"/>
    <w:rsid w:val="30B8022E"/>
    <w:rsid w:val="31A677E5"/>
    <w:rsid w:val="33632C18"/>
    <w:rsid w:val="35042A62"/>
    <w:rsid w:val="36D60082"/>
    <w:rsid w:val="392F649C"/>
    <w:rsid w:val="39B409EA"/>
    <w:rsid w:val="3ADD723D"/>
    <w:rsid w:val="3AE120A8"/>
    <w:rsid w:val="3B46530C"/>
    <w:rsid w:val="3B634E4B"/>
    <w:rsid w:val="3BCF6741"/>
    <w:rsid w:val="3C000BAC"/>
    <w:rsid w:val="3C926E52"/>
    <w:rsid w:val="3E420202"/>
    <w:rsid w:val="403D5FCE"/>
    <w:rsid w:val="406A78C1"/>
    <w:rsid w:val="407E5418"/>
    <w:rsid w:val="40CD5826"/>
    <w:rsid w:val="43375372"/>
    <w:rsid w:val="43D95A93"/>
    <w:rsid w:val="451F72E1"/>
    <w:rsid w:val="46F514DE"/>
    <w:rsid w:val="47321975"/>
    <w:rsid w:val="4746727F"/>
    <w:rsid w:val="48274EF2"/>
    <w:rsid w:val="48E223FE"/>
    <w:rsid w:val="48F157AA"/>
    <w:rsid w:val="48F17B98"/>
    <w:rsid w:val="490C7798"/>
    <w:rsid w:val="49C36CC9"/>
    <w:rsid w:val="4A5271FA"/>
    <w:rsid w:val="4B1C6448"/>
    <w:rsid w:val="4B3725D4"/>
    <w:rsid w:val="4B533017"/>
    <w:rsid w:val="4B8D5E54"/>
    <w:rsid w:val="4CA202B9"/>
    <w:rsid w:val="4CFE7123"/>
    <w:rsid w:val="4D8043EA"/>
    <w:rsid w:val="4E045708"/>
    <w:rsid w:val="4E221620"/>
    <w:rsid w:val="4FAD1A82"/>
    <w:rsid w:val="50057E85"/>
    <w:rsid w:val="500B3AFB"/>
    <w:rsid w:val="505B65D1"/>
    <w:rsid w:val="50B81DAF"/>
    <w:rsid w:val="50E15BD4"/>
    <w:rsid w:val="52592B43"/>
    <w:rsid w:val="52A13C99"/>
    <w:rsid w:val="532D0739"/>
    <w:rsid w:val="5397571B"/>
    <w:rsid w:val="53C027E0"/>
    <w:rsid w:val="54BF0CEF"/>
    <w:rsid w:val="552F029D"/>
    <w:rsid w:val="55DC4CB2"/>
    <w:rsid w:val="56AD2C5B"/>
    <w:rsid w:val="57CF21F6"/>
    <w:rsid w:val="57D21092"/>
    <w:rsid w:val="587606D5"/>
    <w:rsid w:val="58F67BA5"/>
    <w:rsid w:val="595F0559"/>
    <w:rsid w:val="5B137943"/>
    <w:rsid w:val="5D296CCF"/>
    <w:rsid w:val="5D612D2F"/>
    <w:rsid w:val="5D6A171C"/>
    <w:rsid w:val="5DA425BD"/>
    <w:rsid w:val="5DD86209"/>
    <w:rsid w:val="5E4265F0"/>
    <w:rsid w:val="5EA1487E"/>
    <w:rsid w:val="5EC37368"/>
    <w:rsid w:val="5EC710A6"/>
    <w:rsid w:val="5F6A525E"/>
    <w:rsid w:val="5FEA4E36"/>
    <w:rsid w:val="6103334E"/>
    <w:rsid w:val="61AB00DC"/>
    <w:rsid w:val="63911A41"/>
    <w:rsid w:val="639F6611"/>
    <w:rsid w:val="64777777"/>
    <w:rsid w:val="649B580C"/>
    <w:rsid w:val="64DF72FD"/>
    <w:rsid w:val="64FB27DC"/>
    <w:rsid w:val="656E759E"/>
    <w:rsid w:val="6610099E"/>
    <w:rsid w:val="66676C89"/>
    <w:rsid w:val="669B7BC1"/>
    <w:rsid w:val="66A94552"/>
    <w:rsid w:val="66E965F4"/>
    <w:rsid w:val="67C315DA"/>
    <w:rsid w:val="67EB3632"/>
    <w:rsid w:val="68273FF7"/>
    <w:rsid w:val="68445445"/>
    <w:rsid w:val="6A1B2DFC"/>
    <w:rsid w:val="6A5E6675"/>
    <w:rsid w:val="6A6969B6"/>
    <w:rsid w:val="6BAB569A"/>
    <w:rsid w:val="6BB16D43"/>
    <w:rsid w:val="6C0C59AB"/>
    <w:rsid w:val="6CD453C4"/>
    <w:rsid w:val="6CD8599E"/>
    <w:rsid w:val="6D650649"/>
    <w:rsid w:val="6DA4090A"/>
    <w:rsid w:val="6DBA568B"/>
    <w:rsid w:val="6E012C91"/>
    <w:rsid w:val="6E1E36FB"/>
    <w:rsid w:val="6E252B27"/>
    <w:rsid w:val="6E3A3525"/>
    <w:rsid w:val="6F273C41"/>
    <w:rsid w:val="6F793B0B"/>
    <w:rsid w:val="704F3E26"/>
    <w:rsid w:val="721C6F79"/>
    <w:rsid w:val="736E2B30"/>
    <w:rsid w:val="73707E07"/>
    <w:rsid w:val="73F16F72"/>
    <w:rsid w:val="74125068"/>
    <w:rsid w:val="74BC466B"/>
    <w:rsid w:val="74C26F1A"/>
    <w:rsid w:val="75053E6D"/>
    <w:rsid w:val="76F37759"/>
    <w:rsid w:val="77DB1DA6"/>
    <w:rsid w:val="789C36D4"/>
    <w:rsid w:val="790C6767"/>
    <w:rsid w:val="793E22E2"/>
    <w:rsid w:val="79A013FF"/>
    <w:rsid w:val="79A24571"/>
    <w:rsid w:val="79AC2D67"/>
    <w:rsid w:val="7A26203F"/>
    <w:rsid w:val="7C264838"/>
    <w:rsid w:val="7C3555D2"/>
    <w:rsid w:val="7CAE14F1"/>
    <w:rsid w:val="7CB313DD"/>
    <w:rsid w:val="7CB417D8"/>
    <w:rsid w:val="7D6939FE"/>
    <w:rsid w:val="7E984D12"/>
    <w:rsid w:val="7F3A63E0"/>
    <w:rsid w:val="7F651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2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Normal Indent" w:qFormat="1"/>
    <w:lsdException w:name="annotation text" w:qFormat="1"/>
    <w:lsdException w:name="header" w:qFormat="1"/>
    <w:lsdException w:name="footer" w:uiPriority="99" w:qFormat="1"/>
    <w:lsdException w:name="caption" w:qFormat="1"/>
    <w:lsdException w:name="table of figures" w:uiPriority="99"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qFormat="1"/>
    <w:lsdException w:name="Hyperlink" w:uiPriority="99" w:qFormat="1"/>
    <w:lsdException w:name="Followed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imes New Roman" w:eastAsia="仿宋_GB2312" w:hAnsi="Times New Roman"/>
      <w:kern w:val="2"/>
      <w:sz w:val="3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Calibri" w:eastAsia="宋体" w:hAnsi="Calibri" w:cs="仿宋"/>
      <w:sz w:val="30"/>
      <w:szCs w:val="30"/>
    </w:rPr>
  </w:style>
  <w:style w:type="paragraph" w:styleId="a4">
    <w:name w:val="caption"/>
    <w:basedOn w:val="a"/>
    <w:next w:val="a"/>
    <w:unhideWhenUsed/>
    <w:qFormat/>
    <w:rPr>
      <w:rFonts w:asciiTheme="majorHAnsi" w:eastAsia="黑体" w:hAnsiTheme="majorHAnsi" w:cstheme="majorBidi"/>
      <w:sz w:val="20"/>
    </w:rPr>
  </w:style>
  <w:style w:type="paragraph" w:styleId="a5">
    <w:name w:val="annotation text"/>
    <w:basedOn w:val="a"/>
    <w:link w:val="Char"/>
    <w:semiHidden/>
    <w:unhideWhenUsed/>
    <w:qFormat/>
    <w:pPr>
      <w:jc w:val="left"/>
    </w:pPr>
  </w:style>
  <w:style w:type="paragraph" w:styleId="a6">
    <w:name w:val="Body Text"/>
    <w:basedOn w:val="a"/>
    <w:next w:val="a7"/>
    <w:qFormat/>
    <w:pPr>
      <w:spacing w:after="120"/>
    </w:pPr>
    <w:rPr>
      <w:kern w:val="0"/>
      <w:sz w:val="24"/>
    </w:rPr>
  </w:style>
  <w:style w:type="paragraph" w:styleId="a7">
    <w:name w:val="Body Text First Indent"/>
    <w:basedOn w:val="a6"/>
    <w:qFormat/>
    <w:pPr>
      <w:spacing w:after="0" w:line="500" w:lineRule="exact"/>
      <w:ind w:firstLine="420"/>
    </w:pPr>
    <w:rPr>
      <w:rFonts w:eastAsia="楷体_GB2312"/>
      <w:sz w:val="28"/>
    </w:rPr>
  </w:style>
  <w:style w:type="paragraph" w:styleId="a8">
    <w:name w:val="Balloon Text"/>
    <w:basedOn w:val="a"/>
    <w:link w:val="Char0"/>
    <w:qFormat/>
    <w:rPr>
      <w:sz w:val="18"/>
      <w:szCs w:val="18"/>
    </w:rPr>
  </w:style>
  <w:style w:type="paragraph" w:styleId="a9">
    <w:name w:val="footer"/>
    <w:basedOn w:val="a"/>
    <w:link w:val="Char1"/>
    <w:uiPriority w:val="99"/>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ab">
    <w:name w:val="table of figures"/>
    <w:basedOn w:val="a"/>
    <w:next w:val="a"/>
    <w:uiPriority w:val="99"/>
    <w:qFormat/>
    <w:pPr>
      <w:ind w:leftChars="200" w:left="200" w:hangingChars="200" w:hanging="200"/>
    </w:pPr>
  </w:style>
  <w:style w:type="paragraph" w:styleId="2">
    <w:name w:val="toc 2"/>
    <w:basedOn w:val="a"/>
    <w:next w:val="a"/>
    <w:uiPriority w:val="39"/>
    <w:qFormat/>
    <w:pPr>
      <w:ind w:leftChars="200" w:left="420"/>
    </w:pPr>
  </w:style>
  <w:style w:type="paragraph" w:styleId="ac">
    <w:name w:val="Normal (Web)"/>
    <w:basedOn w:val="a"/>
    <w:qFormat/>
    <w:pPr>
      <w:spacing w:after="150"/>
      <w:jc w:val="left"/>
    </w:pPr>
    <w:rPr>
      <w:kern w:val="0"/>
      <w:sz w:val="24"/>
    </w:rPr>
  </w:style>
  <w:style w:type="paragraph" w:styleId="ad">
    <w:name w:val="Title"/>
    <w:basedOn w:val="a"/>
    <w:next w:val="a"/>
    <w:uiPriority w:val="10"/>
    <w:qFormat/>
    <w:pPr>
      <w:spacing w:before="240" w:after="60"/>
      <w:jc w:val="center"/>
      <w:outlineLvl w:val="0"/>
    </w:pPr>
    <w:rPr>
      <w:rFonts w:asciiTheme="majorHAnsi" w:hAnsiTheme="majorHAnsi" w:cstheme="majorBidi"/>
      <w:b/>
      <w:bCs/>
      <w:szCs w:val="32"/>
    </w:rPr>
  </w:style>
  <w:style w:type="paragraph" w:styleId="ae">
    <w:name w:val="annotation subject"/>
    <w:basedOn w:val="a5"/>
    <w:next w:val="a5"/>
    <w:link w:val="Char2"/>
    <w:semiHidden/>
    <w:unhideWhenUsed/>
    <w:qFormat/>
    <w:rPr>
      <w:b/>
      <w:bCs/>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Pr>
      <w:b/>
    </w:rPr>
  </w:style>
  <w:style w:type="character" w:styleId="af1">
    <w:name w:val="FollowedHyperlink"/>
    <w:basedOn w:val="a0"/>
    <w:qFormat/>
    <w:rPr>
      <w:color w:val="005C81"/>
      <w:u w:val="none"/>
    </w:rPr>
  </w:style>
  <w:style w:type="character" w:styleId="af2">
    <w:name w:val="Emphasis"/>
    <w:basedOn w:val="a0"/>
    <w:qFormat/>
  </w:style>
  <w:style w:type="character" w:styleId="af3">
    <w:name w:val="Hyperlink"/>
    <w:basedOn w:val="a0"/>
    <w:uiPriority w:val="99"/>
    <w:qFormat/>
    <w:rPr>
      <w:color w:val="005C81"/>
      <w:u w:val="none"/>
    </w:rPr>
  </w:style>
  <w:style w:type="character" w:styleId="af4">
    <w:name w:val="annotation reference"/>
    <w:basedOn w:val="a0"/>
    <w:semiHidden/>
    <w:unhideWhenUsed/>
    <w:qFormat/>
    <w:rPr>
      <w:sz w:val="21"/>
      <w:szCs w:val="21"/>
    </w:rPr>
  </w:style>
  <w:style w:type="paragraph" w:customStyle="1" w:styleId="af5">
    <w:name w:val="首行缩进"/>
    <w:basedOn w:val="a"/>
    <w:qFormat/>
  </w:style>
  <w:style w:type="character" w:customStyle="1" w:styleId="Char0">
    <w:name w:val="批注框文本 Char"/>
    <w:basedOn w:val="a0"/>
    <w:link w:val="a8"/>
    <w:qFormat/>
    <w:rPr>
      <w:rFonts w:eastAsia="仿宋_GB2312"/>
      <w:kern w:val="2"/>
      <w:sz w:val="18"/>
      <w:szCs w:val="18"/>
    </w:rPr>
  </w:style>
  <w:style w:type="paragraph" w:styleId="af6">
    <w:name w:val="List Paragraph"/>
    <w:basedOn w:val="a"/>
    <w:uiPriority w:val="99"/>
    <w:qFormat/>
    <w:pPr>
      <w:ind w:firstLineChars="200"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11">
    <w:name w:val="修订1"/>
    <w:hidden/>
    <w:uiPriority w:val="99"/>
    <w:semiHidden/>
    <w:qFormat/>
    <w:rPr>
      <w:rFonts w:ascii="Times New Roman" w:eastAsia="仿宋_GB2312" w:hAnsi="Times New Roman"/>
      <w:kern w:val="2"/>
      <w:sz w:val="32"/>
    </w:rPr>
  </w:style>
  <w:style w:type="character" w:customStyle="1" w:styleId="Char">
    <w:name w:val="批注文字 Char"/>
    <w:basedOn w:val="a0"/>
    <w:link w:val="a5"/>
    <w:semiHidden/>
    <w:qFormat/>
    <w:rPr>
      <w:rFonts w:eastAsia="仿宋_GB2312"/>
      <w:kern w:val="2"/>
      <w:sz w:val="32"/>
    </w:rPr>
  </w:style>
  <w:style w:type="character" w:customStyle="1" w:styleId="Char2">
    <w:name w:val="批注主题 Char"/>
    <w:basedOn w:val="Char"/>
    <w:link w:val="ae"/>
    <w:semiHidden/>
    <w:qFormat/>
    <w:rPr>
      <w:rFonts w:eastAsia="仿宋_GB2312"/>
      <w:b/>
      <w:bCs/>
      <w:kern w:val="2"/>
      <w:sz w:val="32"/>
    </w:rPr>
  </w:style>
  <w:style w:type="character" w:customStyle="1" w:styleId="Char1">
    <w:name w:val="页脚 Char"/>
    <w:basedOn w:val="a0"/>
    <w:link w:val="a9"/>
    <w:uiPriority w:val="99"/>
    <w:qFormat/>
    <w:rPr>
      <w:rFonts w:eastAsia="仿宋_GB2312"/>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Normal Indent" w:qFormat="1"/>
    <w:lsdException w:name="annotation text" w:qFormat="1"/>
    <w:lsdException w:name="header" w:qFormat="1"/>
    <w:lsdException w:name="footer" w:uiPriority="99" w:qFormat="1"/>
    <w:lsdException w:name="caption" w:qFormat="1"/>
    <w:lsdException w:name="table of figures" w:uiPriority="99"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qFormat="1"/>
    <w:lsdException w:name="Hyperlink" w:uiPriority="99" w:qFormat="1"/>
    <w:lsdException w:name="Followed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imes New Roman" w:eastAsia="仿宋_GB2312" w:hAnsi="Times New Roman"/>
      <w:kern w:val="2"/>
      <w:sz w:val="3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Calibri" w:eastAsia="宋体" w:hAnsi="Calibri" w:cs="仿宋"/>
      <w:sz w:val="30"/>
      <w:szCs w:val="30"/>
    </w:rPr>
  </w:style>
  <w:style w:type="paragraph" w:styleId="a4">
    <w:name w:val="caption"/>
    <w:basedOn w:val="a"/>
    <w:next w:val="a"/>
    <w:unhideWhenUsed/>
    <w:qFormat/>
    <w:rPr>
      <w:rFonts w:asciiTheme="majorHAnsi" w:eastAsia="黑体" w:hAnsiTheme="majorHAnsi" w:cstheme="majorBidi"/>
      <w:sz w:val="20"/>
    </w:rPr>
  </w:style>
  <w:style w:type="paragraph" w:styleId="a5">
    <w:name w:val="annotation text"/>
    <w:basedOn w:val="a"/>
    <w:link w:val="Char"/>
    <w:semiHidden/>
    <w:unhideWhenUsed/>
    <w:qFormat/>
    <w:pPr>
      <w:jc w:val="left"/>
    </w:pPr>
  </w:style>
  <w:style w:type="paragraph" w:styleId="a6">
    <w:name w:val="Body Text"/>
    <w:basedOn w:val="a"/>
    <w:next w:val="a7"/>
    <w:qFormat/>
    <w:pPr>
      <w:spacing w:after="120"/>
    </w:pPr>
    <w:rPr>
      <w:kern w:val="0"/>
      <w:sz w:val="24"/>
    </w:rPr>
  </w:style>
  <w:style w:type="paragraph" w:styleId="a7">
    <w:name w:val="Body Text First Indent"/>
    <w:basedOn w:val="a6"/>
    <w:qFormat/>
    <w:pPr>
      <w:spacing w:after="0" w:line="500" w:lineRule="exact"/>
      <w:ind w:firstLine="420"/>
    </w:pPr>
    <w:rPr>
      <w:rFonts w:eastAsia="楷体_GB2312"/>
      <w:sz w:val="28"/>
    </w:rPr>
  </w:style>
  <w:style w:type="paragraph" w:styleId="a8">
    <w:name w:val="Balloon Text"/>
    <w:basedOn w:val="a"/>
    <w:link w:val="Char0"/>
    <w:qFormat/>
    <w:rPr>
      <w:sz w:val="18"/>
      <w:szCs w:val="18"/>
    </w:rPr>
  </w:style>
  <w:style w:type="paragraph" w:styleId="a9">
    <w:name w:val="footer"/>
    <w:basedOn w:val="a"/>
    <w:link w:val="Char1"/>
    <w:uiPriority w:val="99"/>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ab">
    <w:name w:val="table of figures"/>
    <w:basedOn w:val="a"/>
    <w:next w:val="a"/>
    <w:uiPriority w:val="99"/>
    <w:qFormat/>
    <w:pPr>
      <w:ind w:leftChars="200" w:left="200" w:hangingChars="200" w:hanging="200"/>
    </w:pPr>
  </w:style>
  <w:style w:type="paragraph" w:styleId="2">
    <w:name w:val="toc 2"/>
    <w:basedOn w:val="a"/>
    <w:next w:val="a"/>
    <w:uiPriority w:val="39"/>
    <w:qFormat/>
    <w:pPr>
      <w:ind w:leftChars="200" w:left="420"/>
    </w:pPr>
  </w:style>
  <w:style w:type="paragraph" w:styleId="ac">
    <w:name w:val="Normal (Web)"/>
    <w:basedOn w:val="a"/>
    <w:qFormat/>
    <w:pPr>
      <w:spacing w:after="150"/>
      <w:jc w:val="left"/>
    </w:pPr>
    <w:rPr>
      <w:kern w:val="0"/>
      <w:sz w:val="24"/>
    </w:rPr>
  </w:style>
  <w:style w:type="paragraph" w:styleId="ad">
    <w:name w:val="Title"/>
    <w:basedOn w:val="a"/>
    <w:next w:val="a"/>
    <w:uiPriority w:val="10"/>
    <w:qFormat/>
    <w:pPr>
      <w:spacing w:before="240" w:after="60"/>
      <w:jc w:val="center"/>
      <w:outlineLvl w:val="0"/>
    </w:pPr>
    <w:rPr>
      <w:rFonts w:asciiTheme="majorHAnsi" w:hAnsiTheme="majorHAnsi" w:cstheme="majorBidi"/>
      <w:b/>
      <w:bCs/>
      <w:szCs w:val="32"/>
    </w:rPr>
  </w:style>
  <w:style w:type="paragraph" w:styleId="ae">
    <w:name w:val="annotation subject"/>
    <w:basedOn w:val="a5"/>
    <w:next w:val="a5"/>
    <w:link w:val="Char2"/>
    <w:semiHidden/>
    <w:unhideWhenUsed/>
    <w:qFormat/>
    <w:rPr>
      <w:b/>
      <w:bCs/>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Pr>
      <w:b/>
    </w:rPr>
  </w:style>
  <w:style w:type="character" w:styleId="af1">
    <w:name w:val="FollowedHyperlink"/>
    <w:basedOn w:val="a0"/>
    <w:qFormat/>
    <w:rPr>
      <w:color w:val="005C81"/>
      <w:u w:val="none"/>
    </w:rPr>
  </w:style>
  <w:style w:type="character" w:styleId="af2">
    <w:name w:val="Emphasis"/>
    <w:basedOn w:val="a0"/>
    <w:qFormat/>
  </w:style>
  <w:style w:type="character" w:styleId="af3">
    <w:name w:val="Hyperlink"/>
    <w:basedOn w:val="a0"/>
    <w:uiPriority w:val="99"/>
    <w:qFormat/>
    <w:rPr>
      <w:color w:val="005C81"/>
      <w:u w:val="none"/>
    </w:rPr>
  </w:style>
  <w:style w:type="character" w:styleId="af4">
    <w:name w:val="annotation reference"/>
    <w:basedOn w:val="a0"/>
    <w:semiHidden/>
    <w:unhideWhenUsed/>
    <w:qFormat/>
    <w:rPr>
      <w:sz w:val="21"/>
      <w:szCs w:val="21"/>
    </w:rPr>
  </w:style>
  <w:style w:type="paragraph" w:customStyle="1" w:styleId="af5">
    <w:name w:val="首行缩进"/>
    <w:basedOn w:val="a"/>
    <w:qFormat/>
  </w:style>
  <w:style w:type="character" w:customStyle="1" w:styleId="Char0">
    <w:name w:val="批注框文本 Char"/>
    <w:basedOn w:val="a0"/>
    <w:link w:val="a8"/>
    <w:qFormat/>
    <w:rPr>
      <w:rFonts w:eastAsia="仿宋_GB2312"/>
      <w:kern w:val="2"/>
      <w:sz w:val="18"/>
      <w:szCs w:val="18"/>
    </w:rPr>
  </w:style>
  <w:style w:type="paragraph" w:styleId="af6">
    <w:name w:val="List Paragraph"/>
    <w:basedOn w:val="a"/>
    <w:uiPriority w:val="99"/>
    <w:qFormat/>
    <w:pPr>
      <w:ind w:firstLineChars="200"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11">
    <w:name w:val="修订1"/>
    <w:hidden/>
    <w:uiPriority w:val="99"/>
    <w:semiHidden/>
    <w:qFormat/>
    <w:rPr>
      <w:rFonts w:ascii="Times New Roman" w:eastAsia="仿宋_GB2312" w:hAnsi="Times New Roman"/>
      <w:kern w:val="2"/>
      <w:sz w:val="32"/>
    </w:rPr>
  </w:style>
  <w:style w:type="character" w:customStyle="1" w:styleId="Char">
    <w:name w:val="批注文字 Char"/>
    <w:basedOn w:val="a0"/>
    <w:link w:val="a5"/>
    <w:semiHidden/>
    <w:qFormat/>
    <w:rPr>
      <w:rFonts w:eastAsia="仿宋_GB2312"/>
      <w:kern w:val="2"/>
      <w:sz w:val="32"/>
    </w:rPr>
  </w:style>
  <w:style w:type="character" w:customStyle="1" w:styleId="Char2">
    <w:name w:val="批注主题 Char"/>
    <w:basedOn w:val="Char"/>
    <w:link w:val="ae"/>
    <w:semiHidden/>
    <w:qFormat/>
    <w:rPr>
      <w:rFonts w:eastAsia="仿宋_GB2312"/>
      <w:b/>
      <w:bCs/>
      <w:kern w:val="2"/>
      <w:sz w:val="32"/>
    </w:rPr>
  </w:style>
  <w:style w:type="character" w:customStyle="1" w:styleId="Char1">
    <w:name w:val="页脚 Char"/>
    <w:basedOn w:val="a0"/>
    <w:link w:val="a9"/>
    <w:uiPriority w:val="99"/>
    <w:qFormat/>
    <w:rPr>
      <w:rFonts w:eastAsia="仿宋_GB2312"/>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87746E-39B8-4E66-89C0-ED4DBE26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51</Pages>
  <Words>5997</Words>
  <Characters>34188</Characters>
  <Application>Microsoft Office Word</Application>
  <DocSecurity>0</DocSecurity>
  <Lines>284</Lines>
  <Paragraphs>80</Paragraphs>
  <ScaleCrop>false</ScaleCrop>
  <Company/>
  <LinksUpToDate>false</LinksUpToDate>
  <CharactersWithSpaces>40105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zjeic</cp:lastModifiedBy>
  <cp:revision>6</cp:revision>
  <cp:lastPrinted>2021-03-16T07:43:00Z</cp:lastPrinted>
  <dcterms:created xsi:type="dcterms:W3CDTF">2021-03-16T09:22:00Z</dcterms:created>
  <dcterms:modified xsi:type="dcterms:W3CDTF">2021-03-16T09:45:00Z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